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39D5" w:rsidP="00C639D5">
      <w:pPr>
        <w:pStyle w:val="Title"/>
      </w:pPr>
      <w:r>
        <w:fldChar w:fldCharType="begin"/>
      </w:r>
      <w:r>
        <w:instrText xml:space="preserve"> TITLE   \* MERGEFORMAT </w:instrText>
      </w:r>
      <w:r>
        <w:fldChar w:fldCharType="separate"/>
      </w:r>
      <w:r>
        <w:t>CHCEDS312A Work with diversity in the education environment</w:t>
      </w:r>
      <w:r>
        <w:fldChar w:fldCharType="end"/>
      </w:r>
    </w:p>
    <w:p w:rsidR="00C639D5" w:rsidP="00C639D5">
      <w:pPr>
        <w:pStyle w:val="Version"/>
        <w:sectPr w:rsidSect="00BF468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F4688" w:rsidP="00BF4688">
      <w:pPr>
        <w:pStyle w:val="SuperHeading"/>
      </w:pPr>
      <w:r w:rsidRPr="00BF4688">
        <w:t>CHCEDS312A Work with diversity in the education environment</w:t>
      </w:r>
    </w:p>
    <w:p w:rsidR="00000000" w:rsidRPr="00BF4688" w:rsidP="00BF4688">
      <w:pPr>
        <w:pStyle w:val="Heading1"/>
      </w:pPr>
      <w:bookmarkStart w:id="1" w:name="O_269063"/>
      <w:bookmarkEnd w:id="1"/>
      <w:r w:rsidRPr="00BF4688">
        <w:t>Modification History</w:t>
      </w:r>
    </w:p>
    <w:p w:rsidR="00000000" w:rsidRPr="00BF4688" w:rsidP="00BF4688">
      <w:pPr>
        <w:pStyle w:val="BodyText"/>
      </w:pPr>
      <w:r w:rsidRPr="00BF4688">
        <w:t>Not Applicable</w:t>
      </w:r>
    </w:p>
    <w:p w:rsidR="00000000" w:rsidRPr="00BF4688" w:rsidP="00BF4688">
      <w:pPr>
        <w:pStyle w:val="AllowPageBreak"/>
      </w:pPr>
    </w:p>
    <w:p w:rsidR="00000000" w:rsidRPr="00BF4688" w:rsidP="00BF4688">
      <w:pPr>
        <w:pStyle w:val="Heading1"/>
      </w:pPr>
      <w:bookmarkStart w:id="2" w:name="O_195622"/>
      <w:bookmarkEnd w:id="2"/>
      <w:r w:rsidRPr="00BF4688">
        <w:t>Unit Descriptor</w:t>
      </w:r>
    </w:p>
    <w:tbl>
      <w:tblPr>
        <w:tblW w:w="0" w:type="auto"/>
        <w:tblLayout w:type="fixed"/>
        <w:tblCellMar>
          <w:left w:w="62" w:type="dxa"/>
          <w:right w:w="62" w:type="dxa"/>
        </w:tblCellMar>
        <w:tblLook w:val="0000"/>
      </w:tblPr>
      <w:tblGrid>
        <w:gridCol w:w="3336"/>
        <w:gridCol w:w="5220"/>
      </w:tblGrid>
      <w:tr w:rsidTr="00C639D5">
        <w:tblPrEx>
          <w:tblW w:w="0" w:type="auto"/>
          <w:tblLayout w:type="fixed"/>
          <w:tblCellMar>
            <w:left w:w="62" w:type="dxa"/>
            <w:right w:w="62" w:type="dxa"/>
          </w:tblCellMar>
          <w:tblLook w:val="0000"/>
        </w:tblPrEx>
        <w:trPr>
          <w:tblHeader/>
        </w:trPr>
        <w:tc>
          <w:tcPr>
            <w:tcW w:w="3336" w:type="dxa"/>
            <w:tcBorders>
              <w:top w:val="nil"/>
              <w:left w:val="nil"/>
              <w:bottom w:val="nil"/>
              <w:right w:val="nil"/>
            </w:tcBorders>
            <w:tcMar>
              <w:top w:w="0" w:type="dxa"/>
              <w:left w:w="62" w:type="dxa"/>
              <w:bottom w:w="0" w:type="dxa"/>
              <w:right w:w="62" w:type="dxa"/>
            </w:tcMar>
          </w:tcPr>
          <w:p w:rsidR="00000000" w:rsidP="00BF4688">
            <w:pPr>
              <w:pStyle w:val="BodyText"/>
              <w:rPr>
                <w:lang w:val="en-NZ"/>
              </w:rPr>
            </w:pPr>
            <w:r w:rsidRPr="00BF4688">
              <w:rPr>
                <w:rStyle w:val="SpecialBold"/>
              </w:rPr>
              <w:t>Descriptor</w:t>
            </w:r>
          </w:p>
        </w:tc>
        <w:tc>
          <w:tcPr>
            <w:tcW w:w="5220" w:type="dxa"/>
            <w:tcBorders>
              <w:top w:val="nil"/>
              <w:left w:val="nil"/>
              <w:bottom w:val="nil"/>
              <w:right w:val="nil"/>
            </w:tcBorders>
            <w:tcMar>
              <w:top w:w="0" w:type="dxa"/>
              <w:left w:w="62" w:type="dxa"/>
              <w:bottom w:w="0" w:type="dxa"/>
              <w:right w:w="62" w:type="dxa"/>
            </w:tcMar>
          </w:tcPr>
          <w:p w:rsidR="00000000" w:rsidRPr="00BF4688" w:rsidP="00BF4688">
            <w:pPr>
              <w:pStyle w:val="BodyText"/>
            </w:pPr>
            <w:r w:rsidRPr="00BF4688">
              <w:t>This unit describes the knowledge and skills required for individuals without supervisory respon</w:t>
            </w:r>
            <w:r w:rsidRPr="00BF4688">
              <w:t>sibilities to work effectively with diversity</w:t>
            </w:r>
          </w:p>
          <w:p w:rsidR="00000000" w:rsidRPr="00BF4688" w:rsidP="00BF4688">
            <w:pPr>
              <w:pStyle w:val="BodyText"/>
            </w:pPr>
            <w:r w:rsidRPr="00BF4688">
              <w:t>It includes recognising and valuing individual differences and working effectively with diverse clients and colleagues</w:t>
            </w:r>
          </w:p>
        </w:tc>
      </w:tr>
    </w:tbl>
    <w:p w:rsidR="00C639D5" w:rsidP="00BF4688">
      <w:pPr>
        <w:pStyle w:val="BodyText"/>
      </w:pPr>
    </w:p>
    <w:p w:rsidR="00C639D5" w:rsidP="00BF4688">
      <w:pPr>
        <w:pStyle w:val="BodyText"/>
      </w:pPr>
    </w:p>
    <w:p w:rsidR="00000000" w:rsidRPr="00BF4688" w:rsidP="00BF4688">
      <w:pPr>
        <w:pStyle w:val="Heading1"/>
      </w:pPr>
      <w:bookmarkStart w:id="3" w:name="O_195624"/>
      <w:bookmarkEnd w:id="3"/>
      <w:r w:rsidRPr="00BF4688">
        <w:t>Application of the Unit</w:t>
      </w:r>
    </w:p>
    <w:tbl>
      <w:tblPr>
        <w:tblW w:w="0" w:type="auto"/>
        <w:tblLayout w:type="fixed"/>
        <w:tblCellMar>
          <w:left w:w="62" w:type="dxa"/>
          <w:right w:w="62" w:type="dxa"/>
        </w:tblCellMar>
        <w:tblLook w:val="0000"/>
      </w:tblPr>
      <w:tblGrid>
        <w:gridCol w:w="3348"/>
        <w:gridCol w:w="5208"/>
      </w:tblGrid>
      <w:tr w:rsidTr="00C639D5">
        <w:tblPrEx>
          <w:tblW w:w="0" w:type="auto"/>
          <w:tblLayout w:type="fixed"/>
          <w:tblCellMar>
            <w:left w:w="62" w:type="dxa"/>
            <w:right w:w="62" w:type="dxa"/>
          </w:tblCellMar>
          <w:tblLook w:val="0000"/>
        </w:tblPrEx>
        <w:tc>
          <w:tcPr>
            <w:tcW w:w="3348" w:type="dxa"/>
            <w:tcBorders>
              <w:top w:val="nil"/>
              <w:left w:val="nil"/>
              <w:bottom w:val="nil"/>
              <w:right w:val="nil"/>
            </w:tcBorders>
            <w:tcMar>
              <w:top w:w="0" w:type="dxa"/>
              <w:left w:w="62" w:type="dxa"/>
              <w:bottom w:w="0" w:type="dxa"/>
              <w:right w:w="62" w:type="dxa"/>
            </w:tcMar>
          </w:tcPr>
          <w:p w:rsidR="00000000" w:rsidP="00BF4688">
            <w:pPr>
              <w:pStyle w:val="BodyText"/>
              <w:rPr>
                <w:lang w:val="en-NZ"/>
              </w:rPr>
            </w:pPr>
            <w:r w:rsidRPr="00BF4688">
              <w:rPr>
                <w:rStyle w:val="SpecialBold"/>
              </w:rPr>
              <w:t>Application</w:t>
            </w:r>
          </w:p>
        </w:tc>
        <w:tc>
          <w:tcPr>
            <w:tcW w:w="5208" w:type="dxa"/>
            <w:tcBorders>
              <w:top w:val="nil"/>
              <w:left w:val="nil"/>
              <w:bottom w:val="nil"/>
              <w:right w:val="nil"/>
            </w:tcBorders>
            <w:tcMar>
              <w:top w:w="0" w:type="dxa"/>
              <w:left w:w="62" w:type="dxa"/>
              <w:bottom w:w="0" w:type="dxa"/>
              <w:right w:w="62" w:type="dxa"/>
            </w:tcMar>
          </w:tcPr>
          <w:p w:rsidR="00000000" w:rsidRPr="00BF4688" w:rsidP="00BF4688">
            <w:pPr>
              <w:pStyle w:val="BodyText"/>
            </w:pPr>
            <w:r w:rsidRPr="00BF4688">
              <w:t xml:space="preserve">In practice, working with diversity is demonstrated in the context of other work activities, such as working effectively in the organisation, upholding the values of the organisation, contributing to the work team and delivering services </w:t>
            </w:r>
          </w:p>
          <w:p w:rsidR="00000000" w:rsidRPr="00BF4688" w:rsidP="00BF4688">
            <w:pPr>
              <w:pStyle w:val="BodyText"/>
            </w:pPr>
            <w:r w:rsidRPr="00BF4688">
              <w:t>This work is to b</w:t>
            </w:r>
            <w:r w:rsidRPr="00BF4688">
              <w:t>e undertaken with appropriate guidance, support and supervision by a nominated teacher or other education professional</w:t>
            </w:r>
          </w:p>
        </w:tc>
      </w:tr>
    </w:tbl>
    <w:p w:rsidR="00C639D5" w:rsidP="00BF4688">
      <w:pPr>
        <w:pStyle w:val="BodyText"/>
      </w:pPr>
    </w:p>
    <w:p w:rsidR="00C639D5" w:rsidP="00BF4688">
      <w:pPr>
        <w:pStyle w:val="BodyText"/>
      </w:pPr>
    </w:p>
    <w:p w:rsidR="00000000" w:rsidRPr="00BF4688" w:rsidP="00BF4688">
      <w:pPr>
        <w:pStyle w:val="Heading1"/>
      </w:pPr>
      <w:bookmarkStart w:id="4" w:name="O_277323"/>
      <w:bookmarkEnd w:id="4"/>
      <w:r w:rsidRPr="00BF4688">
        <w:t>Licensing/Regulatory Information</w:t>
      </w:r>
    </w:p>
    <w:p w:rsidR="00000000" w:rsidRPr="00BF4688" w:rsidP="00BF4688">
      <w:pPr>
        <w:pStyle w:val="BodyText"/>
      </w:pPr>
      <w:r w:rsidRPr="00BF4688">
        <w:t>Not Applicable</w:t>
      </w:r>
    </w:p>
    <w:p w:rsidR="00000000" w:rsidRPr="00BF4688" w:rsidP="00BF4688">
      <w:pPr>
        <w:pStyle w:val="AllowPageBreak"/>
      </w:pPr>
    </w:p>
    <w:p w:rsidR="00000000" w:rsidRPr="00BF4688" w:rsidP="00BF4688">
      <w:pPr>
        <w:pStyle w:val="Heading1"/>
      </w:pPr>
      <w:bookmarkStart w:id="5" w:name="O_283175"/>
      <w:bookmarkEnd w:id="5"/>
      <w:r w:rsidRPr="00BF4688">
        <w:t>Pre-Requisites</w:t>
      </w:r>
    </w:p>
    <w:p w:rsidR="00000000" w:rsidRPr="00BF4688" w:rsidP="00BF4688">
      <w:pPr>
        <w:pStyle w:val="BodyText"/>
      </w:pPr>
      <w:r w:rsidRPr="00BF4688">
        <w:t>Not Applicable</w:t>
      </w:r>
    </w:p>
    <w:p w:rsidR="00000000" w:rsidRPr="00BF4688" w:rsidP="00BF4688">
      <w:pPr>
        <w:pStyle w:val="AllowPageBreak"/>
      </w:pPr>
    </w:p>
    <w:p w:rsidR="00000000" w:rsidRPr="00BF4688" w:rsidP="00BF4688">
      <w:pPr>
        <w:pStyle w:val="Heading1"/>
      </w:pPr>
      <w:bookmarkStart w:id="6" w:name="O_195623"/>
      <w:bookmarkEnd w:id="6"/>
      <w:r w:rsidRPr="00BF4688">
        <w:t>Employability Skills Information</w:t>
      </w:r>
    </w:p>
    <w:tbl>
      <w:tblPr>
        <w:tblW w:w="0" w:type="auto"/>
        <w:tblLayout w:type="fixed"/>
        <w:tblCellMar>
          <w:left w:w="62" w:type="dxa"/>
          <w:right w:w="62" w:type="dxa"/>
        </w:tblCellMar>
        <w:tblLook w:val="0000"/>
      </w:tblPr>
      <w:tblGrid>
        <w:gridCol w:w="3320"/>
        <w:gridCol w:w="5236"/>
      </w:tblGrid>
      <w:tr w:rsidTr="00C639D5">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BF4688">
            <w:pPr>
              <w:pStyle w:val="BodyText"/>
              <w:rPr>
                <w:lang w:val="en-NZ"/>
              </w:rPr>
            </w:pPr>
            <w:r w:rsidRPr="00BF4688">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BF4688" w:rsidP="00BF4688">
            <w:pPr>
              <w:pStyle w:val="BodyText"/>
            </w:pPr>
            <w:r w:rsidRPr="00BF4688">
              <w:t>This unit contains Employability Skills</w:t>
            </w:r>
          </w:p>
        </w:tc>
      </w:tr>
    </w:tbl>
    <w:p w:rsidR="00C639D5" w:rsidP="00BF4688">
      <w:pPr>
        <w:pStyle w:val="BodyText"/>
      </w:pPr>
    </w:p>
    <w:p w:rsidR="00C639D5" w:rsidP="00BF4688">
      <w:pPr>
        <w:pStyle w:val="BodyText"/>
      </w:pPr>
    </w:p>
    <w:p w:rsidR="00000000" w:rsidRPr="00BF4688" w:rsidP="00BF4688">
      <w:pPr>
        <w:pStyle w:val="Heading1"/>
      </w:pPr>
      <w:bookmarkStart w:id="7" w:name="O_287109"/>
      <w:bookmarkEnd w:id="7"/>
      <w:r w:rsidRPr="00BF4688">
        <w:t>Elements and Performance Criteria Pre-Content</w:t>
      </w:r>
    </w:p>
    <w:tbl>
      <w:tblPr>
        <w:tblW w:w="0" w:type="auto"/>
        <w:tblLayout w:type="fixed"/>
        <w:tblCellMar>
          <w:left w:w="62" w:type="dxa"/>
          <w:right w:w="62" w:type="dxa"/>
        </w:tblCellMar>
        <w:tblLook w:val="0000"/>
      </w:tblPr>
      <w:tblGrid>
        <w:gridCol w:w="3369"/>
        <w:gridCol w:w="5702"/>
      </w:tblGrid>
      <w:tr w:rsidTr="00C639D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F4688">
            <w:pPr>
              <w:pStyle w:val="BodyText"/>
              <w:rPr>
                <w:lang w:val="en-NZ"/>
              </w:rPr>
            </w:pPr>
            <w:r w:rsidRPr="00BF4688">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BF4688" w:rsidP="00BF4688">
            <w:pPr>
              <w:pStyle w:val="BodyText"/>
            </w:pPr>
            <w:r w:rsidRPr="00BF4688">
              <w:t>The Performance Criteria specify</w:t>
            </w:r>
            <w:r w:rsidRPr="00BF4688">
              <w:t xml:space="preserve"> the level of performance required to demonstrate achievement of the Element. Terms in italics are elaborated in the Range Statement. </w:t>
            </w:r>
          </w:p>
        </w:tc>
      </w:tr>
    </w:tbl>
    <w:p w:rsidR="00000000" w:rsidRPr="00BF4688" w:rsidP="00BF4688">
      <w:pPr>
        <w:pStyle w:val="BodyText"/>
      </w:pPr>
    </w:p>
    <w:p w:rsidR="00000000" w:rsidRPr="00BF4688" w:rsidP="00BF4688">
      <w:pPr>
        <w:pStyle w:val="AllowPageBreak"/>
      </w:pPr>
    </w:p>
    <w:p w:rsidR="00000000" w:rsidRPr="00BF4688" w:rsidP="00BF4688">
      <w:pPr>
        <w:pStyle w:val="Heading1"/>
      </w:pPr>
      <w:bookmarkStart w:id="8" w:name="O_233776"/>
      <w:bookmarkEnd w:id="8"/>
      <w:r w:rsidRPr="00BF4688">
        <w:t>Elements and Performance Criteria</w:t>
      </w:r>
    </w:p>
    <w:tbl>
      <w:tblPr>
        <w:tblW w:w="0" w:type="auto"/>
        <w:tblLayout w:type="fixed"/>
        <w:tblCellMar>
          <w:left w:w="62" w:type="dxa"/>
          <w:right w:w="62" w:type="dxa"/>
        </w:tblCellMar>
        <w:tblLook w:val="0000"/>
      </w:tblPr>
      <w:tblGrid>
        <w:gridCol w:w="3369"/>
        <w:gridCol w:w="5702"/>
      </w:tblGrid>
      <w:tr w:rsidTr="00C639D5">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BF4688" w:rsidP="00BF4688">
            <w:pPr>
              <w:pStyle w:val="BodyText"/>
            </w:pPr>
            <w:r w:rsidRPr="00BF4688">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BF4688">
            <w:pPr>
              <w:pStyle w:val="BodyText"/>
              <w:rPr>
                <w:lang w:val="en-NZ"/>
              </w:rPr>
            </w:pPr>
            <w:r w:rsidRPr="00BF4688">
              <w:rPr>
                <w:rStyle w:val="SpecialBold"/>
              </w:rPr>
              <w:t>PERFORMANCE CRITERIA</w:t>
            </w:r>
          </w:p>
        </w:tc>
      </w:tr>
      <w:tr w:rsidTr="00C639D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F4688">
            <w:pPr>
              <w:pStyle w:val="List"/>
              <w:rPr>
                <w:lang w:val="en-NZ"/>
              </w:rPr>
            </w:pPr>
            <w:r w:rsidRPr="00BF4688">
              <w:t>1.</w:t>
            </w:r>
            <w:r w:rsidRPr="00BF4688">
              <w:tab/>
            </w:r>
            <w:r w:rsidRPr="00BF4688">
              <w:t>Recognise and value individual differences</w:t>
            </w:r>
          </w:p>
        </w:tc>
        <w:tc>
          <w:tcPr>
            <w:tcW w:w="5702" w:type="dxa"/>
            <w:tcBorders>
              <w:top w:val="nil"/>
              <w:left w:val="nil"/>
              <w:bottom w:val="nil"/>
              <w:right w:val="nil"/>
            </w:tcBorders>
            <w:tcMar>
              <w:top w:w="0" w:type="dxa"/>
              <w:left w:w="62" w:type="dxa"/>
              <w:bottom w:w="0" w:type="dxa"/>
              <w:right w:w="62" w:type="dxa"/>
            </w:tcMar>
          </w:tcPr>
          <w:p w:rsidR="00000000" w:rsidRPr="00BF4688" w:rsidP="00BF4688">
            <w:pPr>
              <w:pStyle w:val="BodyText"/>
            </w:pPr>
            <w:r w:rsidRPr="00BF4688">
              <w:t>1.1</w:t>
            </w:r>
            <w:r w:rsidRPr="00BF4688">
              <w:tab/>
              <w:t xml:space="preserve">Explore </w:t>
            </w:r>
            <w:r w:rsidRPr="00BF4688">
              <w:rPr>
                <w:rStyle w:val="Emphasis"/>
              </w:rPr>
              <w:t>diversity</w:t>
            </w:r>
            <w:r w:rsidRPr="00BF4688">
              <w:t xml:space="preserve"> to identify attributes that may be of benefit tot he school and its community</w:t>
            </w:r>
          </w:p>
          <w:p w:rsidR="00000000" w:rsidRPr="00BF4688" w:rsidP="00BF4688">
            <w:pPr>
              <w:pStyle w:val="BodyText"/>
            </w:pPr>
            <w:r w:rsidRPr="00BF4688">
              <w:t>1.2</w:t>
            </w:r>
            <w:r w:rsidRPr="00BF4688">
              <w:tab/>
              <w:t xml:space="preserve">Assist </w:t>
            </w:r>
            <w:r w:rsidRPr="00BF4688">
              <w:rPr>
                <w:rStyle w:val="Emphasis"/>
              </w:rPr>
              <w:t>colleagues</w:t>
            </w:r>
            <w:r w:rsidRPr="00BF4688">
              <w:t xml:space="preserve"> to acknowledge and use their diverse attributes to contribute to work teams, educational ou</w:t>
            </w:r>
            <w:r w:rsidRPr="00BF4688">
              <w:t>tcomes and delivery of services</w:t>
            </w:r>
          </w:p>
          <w:p w:rsidR="00000000" w:rsidRPr="00BF4688" w:rsidP="00BF4688">
            <w:pPr>
              <w:pStyle w:val="BodyText"/>
            </w:pPr>
            <w:r w:rsidRPr="00BF4688">
              <w:t>1.3</w:t>
            </w:r>
            <w:r w:rsidRPr="00BF4688">
              <w:tab/>
              <w:t>Use work practices that are inclusive and benefit educational outcomes, community relationships and the work environment</w:t>
            </w:r>
          </w:p>
          <w:p w:rsidR="00000000" w:rsidP="00BF4688">
            <w:pPr>
              <w:pStyle w:val="BodyText"/>
              <w:rPr>
                <w:lang w:val="en-NZ"/>
              </w:rPr>
            </w:pPr>
            <w:r w:rsidRPr="00BF4688">
              <w:t>1.4</w:t>
            </w:r>
            <w:r w:rsidRPr="00BF4688">
              <w:tab/>
              <w:t xml:space="preserve">Identify and respond to student diversity in accordance with </w:t>
            </w:r>
            <w:r w:rsidRPr="00BF4688">
              <w:rPr>
                <w:rStyle w:val="Emphasis"/>
              </w:rPr>
              <w:t>legislation</w:t>
            </w:r>
            <w:r w:rsidRPr="00BF4688">
              <w:t xml:space="preserve">, </w:t>
            </w:r>
            <w:r w:rsidRPr="00BF4688">
              <w:rPr>
                <w:rStyle w:val="Emphasis"/>
              </w:rPr>
              <w:t>policy and guidelines</w:t>
            </w:r>
          </w:p>
        </w:tc>
      </w:tr>
      <w:tr w:rsidTr="00C639D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F4688">
            <w:pPr>
              <w:pStyle w:val="BodyText"/>
              <w:rPr>
                <w:lang w:val="en-NZ"/>
              </w:rPr>
            </w:pPr>
          </w:p>
        </w:tc>
      </w:tr>
      <w:tr w:rsidTr="00C639D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F4688">
            <w:pPr>
              <w:pStyle w:val="List"/>
              <w:rPr>
                <w:lang w:val="en-NZ"/>
              </w:rPr>
            </w:pPr>
            <w:r w:rsidRPr="00BF4688">
              <w:t>2.</w:t>
            </w:r>
            <w:r w:rsidRPr="00BF4688">
              <w:tab/>
              <w:t>Work effectively with diverse students and colleagues</w:t>
            </w:r>
          </w:p>
        </w:tc>
        <w:tc>
          <w:tcPr>
            <w:tcW w:w="5702" w:type="dxa"/>
            <w:tcBorders>
              <w:top w:val="nil"/>
              <w:left w:val="nil"/>
              <w:bottom w:val="nil"/>
              <w:right w:val="nil"/>
            </w:tcBorders>
            <w:tcMar>
              <w:top w:w="0" w:type="dxa"/>
              <w:left w:w="62" w:type="dxa"/>
              <w:bottom w:w="0" w:type="dxa"/>
              <w:right w:w="62" w:type="dxa"/>
            </w:tcMar>
          </w:tcPr>
          <w:p w:rsidR="00000000" w:rsidRPr="00BF4688" w:rsidP="00BF4688">
            <w:pPr>
              <w:pStyle w:val="BodyText"/>
            </w:pPr>
            <w:r w:rsidRPr="00BF4688">
              <w:t>2.1</w:t>
            </w:r>
            <w:r w:rsidRPr="00BF4688">
              <w:tab/>
              <w:t xml:space="preserve">Develop and use a range of </w:t>
            </w:r>
            <w:r w:rsidRPr="00BF4688">
              <w:rPr>
                <w:rStyle w:val="Emphasis"/>
              </w:rPr>
              <w:t>communication styles</w:t>
            </w:r>
            <w:r w:rsidRPr="00BF4688">
              <w:t xml:space="preserve"> to respect and reflect the diversity of the school</w:t>
            </w:r>
          </w:p>
          <w:p w:rsidR="00000000" w:rsidRPr="00BF4688" w:rsidP="00BF4688">
            <w:pPr>
              <w:pStyle w:val="BodyText"/>
            </w:pPr>
            <w:r w:rsidRPr="00BF4688">
              <w:t>2.2</w:t>
            </w:r>
            <w:r w:rsidRPr="00BF4688">
              <w:tab/>
            </w:r>
            <w:r w:rsidRPr="00BF4688">
              <w:t>Comply with the requirements of legislation, policies and guidelines relating to workplace diversity is demonstrated through personal conduct in the workplace</w:t>
            </w:r>
          </w:p>
          <w:p w:rsidR="00000000" w:rsidP="00BF4688">
            <w:pPr>
              <w:pStyle w:val="BodyText"/>
              <w:rPr>
                <w:lang w:val="en-NZ"/>
              </w:rPr>
            </w:pPr>
            <w:r w:rsidRPr="00BF4688">
              <w:t>2.3</w:t>
            </w:r>
            <w:r w:rsidRPr="00BF4688">
              <w:tab/>
              <w:t>Seek and act upon feedback from colleagues and supervisors to continuously improve personal e</w:t>
            </w:r>
            <w:r w:rsidRPr="00BF4688">
              <w:t>ffectiveness in working with diversity</w:t>
            </w:r>
          </w:p>
        </w:tc>
      </w:tr>
      <w:tr w:rsidTr="00C639D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BF4688" w:rsidP="00BF4688">
            <w:pPr>
              <w:pStyle w:val="BodyText"/>
            </w:pPr>
          </w:p>
        </w:tc>
      </w:tr>
    </w:tbl>
    <w:p w:rsidR="00C639D5" w:rsidP="00BF4688">
      <w:pPr>
        <w:pStyle w:val="BodyText"/>
      </w:pPr>
    </w:p>
    <w:p w:rsidR="00C639D5" w:rsidP="00BF4688">
      <w:pPr>
        <w:pStyle w:val="BodyText"/>
      </w:pPr>
    </w:p>
    <w:p w:rsidR="00000000" w:rsidRPr="00BF4688" w:rsidP="00BF4688">
      <w:pPr>
        <w:pStyle w:val="Heading1"/>
      </w:pPr>
      <w:bookmarkStart w:id="9" w:name="O_257726"/>
      <w:bookmarkEnd w:id="9"/>
      <w:r w:rsidRPr="00BF4688">
        <w:t>Required Skills and Knowledge</w:t>
      </w:r>
    </w:p>
    <w:tbl>
      <w:tblPr>
        <w:tblW w:w="0" w:type="auto"/>
        <w:tblLayout w:type="fixed"/>
        <w:tblCellMar>
          <w:left w:w="62" w:type="dxa"/>
          <w:right w:w="62" w:type="dxa"/>
        </w:tblCellMar>
        <w:tblLook w:val="0000"/>
      </w:tblPr>
      <w:tblGrid>
        <w:gridCol w:w="9072"/>
      </w:tblGrid>
      <w:tr w:rsidTr="00C639D5">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BF4688">
            <w:pPr>
              <w:pStyle w:val="BodyText"/>
              <w:rPr>
                <w:lang w:val="en-NZ"/>
              </w:rPr>
            </w:pPr>
            <w:r w:rsidRPr="00BF4688">
              <w:rPr>
                <w:rStyle w:val="SpecialBold"/>
              </w:rPr>
              <w:t>REQUIRED SKILLS AND KNOWLEDGE</w:t>
            </w:r>
          </w:p>
        </w:tc>
      </w:tr>
      <w:tr w:rsidTr="00C639D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F4688">
            <w:pPr>
              <w:pStyle w:val="BodyText"/>
              <w:rPr>
                <w:lang w:val="en-NZ"/>
              </w:rPr>
            </w:pPr>
          </w:p>
        </w:tc>
      </w:tr>
      <w:tr w:rsidTr="00C639D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F4688">
            <w:pPr>
              <w:pStyle w:val="BodyText"/>
              <w:rPr>
                <w:lang w:val="en-NZ"/>
              </w:rPr>
            </w:pPr>
            <w:r w:rsidRPr="00BF4688">
              <w:t>This describes the essential skills and knowledge and their level required for this unit.</w:t>
            </w:r>
          </w:p>
        </w:tc>
      </w:tr>
      <w:tr w:rsidTr="00C639D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F4688">
            <w:pPr>
              <w:pStyle w:val="BodyText"/>
              <w:rPr>
                <w:lang w:val="en-NZ"/>
              </w:rPr>
            </w:pPr>
          </w:p>
        </w:tc>
      </w:tr>
      <w:tr w:rsidTr="00C639D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F4688" w:rsidP="00BF4688">
            <w:pPr>
              <w:pStyle w:val="BodyText"/>
            </w:pPr>
            <w:r w:rsidRPr="00BF4688">
              <w:rPr>
                <w:rStyle w:val="Emphasis"/>
              </w:rPr>
              <w:t>Essential knowledge</w:t>
            </w:r>
            <w:r w:rsidRPr="00BF4688">
              <w:t>:</w:t>
            </w:r>
          </w:p>
          <w:p w:rsidR="00000000" w:rsidRPr="00BF4688" w:rsidP="00BF4688">
            <w:pPr>
              <w:pStyle w:val="BodyText"/>
            </w:pPr>
            <w:r w:rsidRPr="00BF4688">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BF4688" w:rsidP="00BF4688">
            <w:pPr>
              <w:pStyle w:val="BodyText"/>
            </w:pPr>
            <w:r w:rsidRPr="00BF4688">
              <w:t xml:space="preserve">These include </w:t>
            </w:r>
            <w:r w:rsidRPr="00BF4688">
              <w:t>knowledge of:</w:t>
            </w:r>
          </w:p>
          <w:p w:rsidR="00000000" w:rsidRPr="00BF4688" w:rsidP="00BF4688">
            <w:pPr>
              <w:pStyle w:val="ListBullet"/>
            </w:pPr>
            <w:r w:rsidRPr="00BF4688">
              <w:t>Benefits of diversity of the school community and in the workplace</w:t>
            </w:r>
          </w:p>
          <w:p w:rsidR="00000000" w:rsidRPr="00BF4688" w:rsidP="00BF4688">
            <w:pPr>
              <w:pStyle w:val="ListBullet"/>
            </w:pPr>
            <w:r w:rsidRPr="00BF4688">
              <w:t>Principles and practices of cultural awareness and cross-cultural communication</w:t>
            </w:r>
          </w:p>
          <w:p w:rsidR="00000000" w:rsidRPr="00BF4688" w:rsidP="00BF4688">
            <w:pPr>
              <w:pStyle w:val="ListBullet"/>
            </w:pPr>
            <w:r w:rsidRPr="00BF4688">
              <w:t>How to locate legislation, policies and guidelines related to diversity</w:t>
            </w:r>
          </w:p>
          <w:p w:rsidR="00000000" w:rsidRPr="00BF4688" w:rsidP="00BF4688">
            <w:pPr>
              <w:pStyle w:val="ListBullet"/>
            </w:pPr>
            <w:r w:rsidRPr="00BF4688">
              <w:t>Requirements of anti-discrimination legislation</w:t>
            </w:r>
          </w:p>
          <w:p w:rsidR="00000000" w:rsidRPr="00BF4688" w:rsidP="00BF4688">
            <w:pPr>
              <w:pStyle w:val="ListBullet"/>
            </w:pPr>
            <w:r w:rsidRPr="00BF4688">
              <w:t xml:space="preserve">Direct and indirect discrimination, such as dress codes that exclude certain groups </w:t>
            </w:r>
            <w:r w:rsidRPr="00BF4688">
              <w:br/>
              <w:t>(e.g. requiring male staff to be clean shaven would indirectly discriminate against Sikhs)</w:t>
            </w:r>
          </w:p>
          <w:p w:rsidR="00000000" w:rsidRPr="00BF4688" w:rsidP="00BF4688">
            <w:pPr>
              <w:pStyle w:val="ListBullet"/>
            </w:pPr>
            <w:r w:rsidRPr="00BF4688">
              <w:t>Own cultural assumptions and the</w:t>
            </w:r>
            <w:r w:rsidRPr="00BF4688">
              <w:t>ir effect on work practices and behaviour</w:t>
            </w:r>
          </w:p>
          <w:p w:rsidR="00000000" w:rsidRPr="00BF4688" w:rsidP="00BF4688">
            <w:pPr>
              <w:pStyle w:val="ListBullet"/>
            </w:pPr>
            <w:r w:rsidRPr="00BF4688">
              <w:t>Legislative definitions of diversity</w:t>
            </w:r>
          </w:p>
          <w:p w:rsidR="00000000" w:rsidRPr="00BF4688" w:rsidP="00BF4688">
            <w:pPr>
              <w:pStyle w:val="ListBullet"/>
            </w:pPr>
            <w:r w:rsidRPr="00BF4688">
              <w:t>Principles and practices of cultural awareness and cross-cultural communication</w:t>
            </w:r>
          </w:p>
          <w:p w:rsidR="00000000" w:rsidP="00BF4688">
            <w:pPr>
              <w:pStyle w:val="ListBullet"/>
              <w:rPr>
                <w:lang w:val="en-NZ"/>
              </w:rPr>
            </w:pPr>
            <w:r w:rsidRPr="00BF4688">
              <w:t>Equal employment opportunity, equity and diversity principles</w:t>
            </w:r>
          </w:p>
        </w:tc>
      </w:tr>
      <w:tr w:rsidTr="00C639D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F4688">
            <w:pPr>
              <w:pStyle w:val="BodyText"/>
              <w:rPr>
                <w:lang w:val="en-NZ"/>
              </w:rPr>
            </w:pPr>
          </w:p>
        </w:tc>
      </w:tr>
      <w:tr w:rsidTr="00C639D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F4688" w:rsidP="00BF4688">
            <w:pPr>
              <w:pStyle w:val="BodyText"/>
            </w:pPr>
            <w:r w:rsidRPr="00BF4688">
              <w:rPr>
                <w:rStyle w:val="Emphasis"/>
              </w:rPr>
              <w:t>Essential skills</w:t>
            </w:r>
            <w:r w:rsidRPr="00BF4688">
              <w:t>:</w:t>
            </w:r>
          </w:p>
          <w:p w:rsidR="00000000" w:rsidRPr="00BF4688" w:rsidP="00BF4688">
            <w:pPr>
              <w:pStyle w:val="BodyText"/>
            </w:pPr>
            <w:r w:rsidRPr="00BF4688">
              <w:t>It is critical</w:t>
            </w:r>
            <w:r w:rsidRPr="00BF4688">
              <w:t xml:space="preserve"> that the candidate demonstrate the ability to:</w:t>
            </w:r>
          </w:p>
          <w:p w:rsidR="00000000" w:rsidRPr="00BF4688" w:rsidP="00BF4688">
            <w:pPr>
              <w:pStyle w:val="ListBullet"/>
            </w:pPr>
            <w:r w:rsidRPr="00BF4688">
              <w:t>Use a range of communication styles to suit different audiences and purposes</w:t>
            </w:r>
          </w:p>
          <w:p w:rsidR="00000000" w:rsidRPr="00BF4688" w:rsidP="00BF4688">
            <w:pPr>
              <w:pStyle w:val="ListBullet"/>
            </w:pPr>
            <w:r w:rsidRPr="00BF4688">
              <w:t>Communicate effectively with people from diverse backgrounds</w:t>
            </w:r>
          </w:p>
          <w:p w:rsidR="00000000" w:rsidRPr="00BF4688" w:rsidP="00BF4688">
            <w:pPr>
              <w:pStyle w:val="ListBullet"/>
            </w:pPr>
            <w:r w:rsidRPr="00BF4688">
              <w:t>Respond to diversity, including gender and disability</w:t>
            </w:r>
          </w:p>
          <w:p w:rsidR="00000000" w:rsidRPr="00BF4688" w:rsidP="00BF4688">
            <w:pPr>
              <w:pStyle w:val="ListBullet"/>
            </w:pPr>
            <w:r w:rsidRPr="00BF4688">
              <w:t>Acces</w:t>
            </w:r>
            <w:r w:rsidRPr="00BF4688">
              <w:t>s and read formal documents such as legislation and polices related to educational work environments</w:t>
            </w:r>
          </w:p>
          <w:p w:rsidR="00000000" w:rsidRPr="00BF4688" w:rsidP="00BF4688">
            <w:pPr>
              <w:pStyle w:val="ListBullet"/>
            </w:pPr>
            <w:r w:rsidRPr="00BF4688">
              <w:t>Access legislation and codes of conduct electronically or in hard copy</w:t>
            </w:r>
          </w:p>
          <w:p w:rsidR="00000000" w:rsidRPr="00BF4688" w:rsidP="00BF4688">
            <w:pPr>
              <w:pStyle w:val="ListBullet"/>
            </w:pPr>
            <w:r w:rsidRPr="00BF4688">
              <w:t>Seek feedback and act upon it</w:t>
            </w:r>
          </w:p>
          <w:p w:rsidR="00000000" w:rsidP="00BF4688">
            <w:pPr>
              <w:pStyle w:val="ListBullet"/>
              <w:rPr>
                <w:lang w:val="en-NZ"/>
              </w:rPr>
            </w:pPr>
            <w:r w:rsidRPr="00BF4688">
              <w:t>Apply the level of reading, writing, language and nume</w:t>
            </w:r>
            <w:r w:rsidRPr="00BF4688">
              <w:t>racy competence required to perform effectively in an education support role</w:t>
            </w:r>
          </w:p>
        </w:tc>
      </w:tr>
      <w:tr w:rsidTr="00C639D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F4688" w:rsidP="00BF4688">
            <w:pPr>
              <w:pStyle w:val="BodyText"/>
            </w:pPr>
          </w:p>
        </w:tc>
      </w:tr>
    </w:tbl>
    <w:p w:rsidR="00C639D5" w:rsidP="00BF4688">
      <w:pPr>
        <w:pStyle w:val="BodyText"/>
      </w:pPr>
    </w:p>
    <w:p w:rsidR="00C639D5" w:rsidP="00BF4688">
      <w:pPr>
        <w:pStyle w:val="BodyText"/>
      </w:pPr>
    </w:p>
    <w:p w:rsidR="00000000" w:rsidRPr="00BF4688" w:rsidP="00BF4688">
      <w:pPr>
        <w:pStyle w:val="Heading1"/>
      </w:pPr>
      <w:bookmarkStart w:id="10" w:name="O_241760"/>
      <w:bookmarkEnd w:id="10"/>
      <w:r w:rsidRPr="00BF4688">
        <w:t>Evidence Guide</w:t>
      </w:r>
    </w:p>
    <w:tbl>
      <w:tblPr>
        <w:tblW w:w="0" w:type="auto"/>
        <w:tblLayout w:type="fixed"/>
        <w:tblCellMar>
          <w:left w:w="62" w:type="dxa"/>
          <w:right w:w="62" w:type="dxa"/>
        </w:tblCellMar>
        <w:tblLook w:val="0000"/>
      </w:tblPr>
      <w:tblGrid>
        <w:gridCol w:w="3402"/>
        <w:gridCol w:w="5670"/>
      </w:tblGrid>
      <w:tr w:rsidTr="00C639D5">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BF4688">
            <w:pPr>
              <w:pStyle w:val="BodyText"/>
              <w:rPr>
                <w:lang w:val="en-NZ"/>
              </w:rPr>
            </w:pPr>
            <w:r w:rsidRPr="00BF4688">
              <w:rPr>
                <w:rStyle w:val="SpecialBold"/>
              </w:rPr>
              <w:t>EVIDENCE GUIDE</w:t>
            </w:r>
          </w:p>
        </w:tc>
      </w:tr>
      <w:tr w:rsidTr="00C639D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F4688">
            <w:pPr>
              <w:pStyle w:val="BodyText"/>
              <w:rPr>
                <w:lang w:val="en-NZ"/>
              </w:rPr>
            </w:pPr>
          </w:p>
        </w:tc>
      </w:tr>
      <w:tr w:rsidTr="00C639D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F4688">
            <w:pPr>
              <w:pStyle w:val="BodyText"/>
              <w:rPr>
                <w:lang w:val="en-NZ"/>
              </w:rPr>
            </w:pPr>
            <w:r w:rsidRPr="00BF4688">
              <w:t>The evidence guide provides advice on assessment and must be read in conjunction with the Performance Criteria, Required Skills and Knowledge, the Range Statement and the Assessment Guidelines for this Training Package.</w:t>
            </w:r>
          </w:p>
        </w:tc>
      </w:tr>
      <w:tr w:rsidTr="00C639D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F4688">
            <w:pPr>
              <w:pStyle w:val="BodyText"/>
              <w:rPr>
                <w:lang w:val="en-NZ"/>
              </w:rPr>
            </w:pPr>
          </w:p>
        </w:tc>
      </w:tr>
      <w:tr w:rsidTr="00C639D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F4688">
            <w:pPr>
              <w:pStyle w:val="BodyText"/>
              <w:rPr>
                <w:lang w:val="en-NZ"/>
              </w:rPr>
            </w:pPr>
            <w:r w:rsidRPr="00BF4688">
              <w:rPr>
                <w:rStyle w:val="Emphasis"/>
              </w:rPr>
              <w:t>Critical aspects for assessment</w:t>
            </w:r>
            <w:r w:rsidRPr="00BF4688">
              <w:rPr>
                <w:rStyle w:val="Emphasis"/>
              </w:rPr>
              <w:t xml:space="preserve"> and evidence required to demonstrate this unit of competency</w:t>
            </w:r>
            <w:r w:rsidRPr="00BF4688">
              <w:t xml:space="preserve">: </w:t>
            </w:r>
          </w:p>
        </w:tc>
        <w:tc>
          <w:tcPr>
            <w:tcW w:w="5670" w:type="dxa"/>
            <w:tcBorders>
              <w:top w:val="nil"/>
              <w:left w:val="nil"/>
              <w:bottom w:val="nil"/>
              <w:right w:val="nil"/>
            </w:tcBorders>
            <w:tcMar>
              <w:top w:w="0" w:type="dxa"/>
              <w:left w:w="62" w:type="dxa"/>
              <w:bottom w:w="0" w:type="dxa"/>
              <w:right w:w="62" w:type="dxa"/>
            </w:tcMar>
          </w:tcPr>
          <w:p w:rsidR="00000000" w:rsidRPr="00BF4688" w:rsidP="00BF4688">
            <w:pPr>
              <w:pStyle w:val="ListBullet"/>
            </w:pPr>
            <w:r w:rsidRPr="00BF4688">
              <w:t>The individual being assessed must provide evidence of specified essential knowledge as well as skills</w:t>
            </w:r>
          </w:p>
          <w:p w:rsidR="00000000" w:rsidP="00BF4688">
            <w:pPr>
              <w:pStyle w:val="ListBullet"/>
              <w:rPr>
                <w:lang w:val="en-NZ"/>
              </w:rPr>
            </w:pPr>
            <w:r w:rsidRPr="00BF4688">
              <w:t>This unit coul</w:t>
            </w:r>
            <w:r w:rsidRPr="00BF4688">
              <w:t>d be assessed either on the job or off the job through an appropriate workplace simulation for a range of age groups and a range of conditions over a number of assessment situations</w:t>
            </w:r>
          </w:p>
        </w:tc>
      </w:tr>
      <w:tr w:rsidTr="00C639D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F4688">
            <w:pPr>
              <w:pStyle w:val="BodyText"/>
              <w:rPr>
                <w:lang w:val="en-NZ"/>
              </w:rPr>
            </w:pPr>
          </w:p>
        </w:tc>
      </w:tr>
      <w:tr w:rsidTr="00C639D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F4688">
            <w:pPr>
              <w:pStyle w:val="BodyText"/>
              <w:rPr>
                <w:lang w:val="en-NZ"/>
              </w:rPr>
            </w:pPr>
            <w:r w:rsidRPr="00BF4688">
              <w:rPr>
                <w:rStyle w:val="Emphasis"/>
              </w:rPr>
              <w:t>Access and equity considerations</w:t>
            </w:r>
            <w:r w:rsidRPr="00BF4688">
              <w:t>:</w:t>
            </w:r>
          </w:p>
        </w:tc>
        <w:tc>
          <w:tcPr>
            <w:tcW w:w="5670" w:type="dxa"/>
            <w:tcBorders>
              <w:top w:val="nil"/>
              <w:left w:val="nil"/>
              <w:bottom w:val="nil"/>
              <w:right w:val="nil"/>
            </w:tcBorders>
            <w:tcMar>
              <w:top w:w="0" w:type="dxa"/>
              <w:left w:w="62" w:type="dxa"/>
              <w:bottom w:w="0" w:type="dxa"/>
              <w:right w:w="62" w:type="dxa"/>
            </w:tcMar>
          </w:tcPr>
          <w:p w:rsidR="00000000" w:rsidRPr="00BF4688" w:rsidP="00BF4688">
            <w:pPr>
              <w:pStyle w:val="ListBullet"/>
            </w:pPr>
            <w:r w:rsidRPr="00BF4688">
              <w:t>All workers in community services s</w:t>
            </w:r>
            <w:r w:rsidRPr="00BF4688">
              <w:t>hould be aware of access, equity and human rights issues in relation to their own area of work</w:t>
            </w:r>
          </w:p>
          <w:p w:rsidR="00000000" w:rsidRPr="00BF4688" w:rsidP="00BF4688">
            <w:pPr>
              <w:pStyle w:val="ListBullet"/>
            </w:pPr>
            <w:r w:rsidRPr="00BF4688">
              <w:t xml:space="preserve">All workers should develop their ability to work in a culturally diverse environment </w:t>
            </w:r>
          </w:p>
          <w:p w:rsidR="00000000" w:rsidRPr="00BF4688" w:rsidP="00BF4688">
            <w:pPr>
              <w:pStyle w:val="ListBullet"/>
            </w:pPr>
            <w:r w:rsidRPr="00BF4688">
              <w:t>In recognition of particular issues facing Aboriginal and Torres Strait Isl</w:t>
            </w:r>
            <w:r w:rsidRPr="00BF4688">
              <w:t>ander communities, workers should be aware of cultural, historical and current issues impacting on Aboriginal and Torres Strait Islander people</w:t>
            </w:r>
          </w:p>
          <w:p w:rsidR="00000000" w:rsidP="00BF4688">
            <w:pPr>
              <w:pStyle w:val="ListBullet"/>
              <w:rPr>
                <w:lang w:val="en-NZ"/>
              </w:rPr>
            </w:pPr>
            <w:r w:rsidRPr="00BF4688">
              <w:t>Assessors and trainers must take into account relevant access and equity issues, in particular relating to facto</w:t>
            </w:r>
            <w:r w:rsidRPr="00BF4688">
              <w:t>rs impacting on Aboriginal and/or Torres Strait Islander clients and communities</w:t>
            </w:r>
          </w:p>
        </w:tc>
      </w:tr>
      <w:tr w:rsidTr="00C639D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F4688">
            <w:pPr>
              <w:pStyle w:val="BodyText"/>
              <w:rPr>
                <w:lang w:val="en-NZ"/>
              </w:rPr>
            </w:pPr>
          </w:p>
        </w:tc>
      </w:tr>
      <w:tr w:rsidTr="00C639D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F4688">
            <w:pPr>
              <w:pStyle w:val="BodyText"/>
              <w:rPr>
                <w:lang w:val="en-NZ"/>
              </w:rPr>
            </w:pPr>
            <w:r w:rsidRPr="00BF4688">
              <w:rPr>
                <w:rStyle w:val="Emphasis"/>
              </w:rPr>
              <w:t>Context of and specific resources for assessment</w:t>
            </w:r>
            <w:r w:rsidRPr="00BF4688">
              <w:t xml:space="preserve">: </w:t>
            </w:r>
          </w:p>
        </w:tc>
        <w:tc>
          <w:tcPr>
            <w:tcW w:w="5670" w:type="dxa"/>
            <w:tcBorders>
              <w:top w:val="nil"/>
              <w:left w:val="nil"/>
              <w:bottom w:val="nil"/>
              <w:right w:val="nil"/>
            </w:tcBorders>
            <w:tcMar>
              <w:top w:w="0" w:type="dxa"/>
              <w:left w:w="62" w:type="dxa"/>
              <w:bottom w:w="0" w:type="dxa"/>
              <w:right w:w="62" w:type="dxa"/>
            </w:tcMar>
          </w:tcPr>
          <w:p w:rsidR="00000000" w:rsidRPr="00BF4688" w:rsidP="00BF4688">
            <w:pPr>
              <w:pStyle w:val="ListBullet"/>
            </w:pPr>
            <w:r w:rsidRPr="00BF4688">
              <w:t xml:space="preserve">This unit can be assessed independently, however holistic assessment practice with </w:t>
            </w:r>
            <w:r w:rsidRPr="00BF4688">
              <w:t>other community services units of competency is encouraged</w:t>
            </w:r>
          </w:p>
          <w:p w:rsidR="00000000" w:rsidRPr="00BF4688" w:rsidP="00BF4688">
            <w:pPr>
              <w:pStyle w:val="ListBullet"/>
            </w:pPr>
            <w:r w:rsidRPr="00BF4688">
              <w:t>Assessment requires access to a range of opportunities defined in the range Statement, including:</w:t>
            </w:r>
          </w:p>
          <w:p w:rsidR="00000000" w:rsidRPr="00BF4688" w:rsidP="00BF4688">
            <w:pPr>
              <w:pStyle w:val="ListBullet2"/>
            </w:pPr>
            <w:r w:rsidRPr="00BF4688">
              <w:t>appropriate workplace where assessment can take place</w:t>
            </w:r>
          </w:p>
          <w:p w:rsidR="00000000" w:rsidRPr="00BF4688" w:rsidP="00BF4688">
            <w:pPr>
              <w:pStyle w:val="ListBullet2"/>
            </w:pPr>
            <w:r w:rsidRPr="00BF4688">
              <w:t>simulation of realistic workplace environmen</w:t>
            </w:r>
            <w:r w:rsidRPr="00BF4688">
              <w:t>t for assessment</w:t>
            </w:r>
          </w:p>
          <w:p w:rsidR="00000000" w:rsidRPr="00BF4688" w:rsidP="00BF4688">
            <w:pPr>
              <w:pStyle w:val="ListBullet2"/>
            </w:pPr>
            <w:r w:rsidRPr="00BF4688">
              <w:t>relevant school/centre policy, protocols and procedures</w:t>
            </w:r>
          </w:p>
          <w:p w:rsidR="00000000" w:rsidRPr="00BF4688" w:rsidP="00BF4688">
            <w:pPr>
              <w:pStyle w:val="ListBullet2"/>
            </w:pPr>
            <w:r w:rsidRPr="00BF4688">
              <w:t>educational materials</w:t>
            </w:r>
          </w:p>
          <w:p w:rsidR="00000000" w:rsidRPr="00BF4688" w:rsidP="00BF4688">
            <w:pPr>
              <w:pStyle w:val="ListBullet2"/>
            </w:pPr>
            <w:r w:rsidRPr="00BF4688">
              <w:t>legislation, regulations, policies and guidelines</w:t>
            </w:r>
          </w:p>
          <w:p w:rsidR="00000000" w:rsidRPr="00BF4688" w:rsidP="00BF4688">
            <w:pPr>
              <w:pStyle w:val="ListBullet2"/>
            </w:pPr>
            <w:r w:rsidRPr="00BF4688">
              <w:t>definitions and benefits of workplace diversity</w:t>
            </w:r>
          </w:p>
          <w:p w:rsidR="00000000" w:rsidRPr="00BF4688" w:rsidP="00BF4688">
            <w:pPr>
              <w:pStyle w:val="ListBullet2"/>
            </w:pPr>
            <w:r w:rsidRPr="00BF4688">
              <w:t>organisation's values and codes of conduct</w:t>
            </w:r>
          </w:p>
          <w:p w:rsidR="00000000" w:rsidRPr="00BF4688" w:rsidP="00BF4688">
            <w:pPr>
              <w:pStyle w:val="ListBullet2"/>
            </w:pPr>
            <w:r w:rsidRPr="00BF4688">
              <w:t>organisation's proce</w:t>
            </w:r>
            <w:r w:rsidRPr="00BF4688">
              <w:t>dures and protocols</w:t>
            </w:r>
          </w:p>
          <w:p w:rsidR="00000000" w:rsidP="00BF4688">
            <w:pPr>
              <w:pStyle w:val="ListBullet2"/>
              <w:rPr>
                <w:lang w:val="en-NZ"/>
              </w:rPr>
            </w:pPr>
            <w:r w:rsidRPr="00BF4688">
              <w:t>current information on diversity issues</w:t>
            </w:r>
          </w:p>
        </w:tc>
      </w:tr>
      <w:tr w:rsidTr="00C639D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F4688">
            <w:pPr>
              <w:pStyle w:val="BodyText"/>
              <w:rPr>
                <w:lang w:val="en-NZ"/>
              </w:rPr>
            </w:pPr>
          </w:p>
        </w:tc>
      </w:tr>
      <w:tr w:rsidTr="00C639D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F4688">
            <w:pPr>
              <w:pStyle w:val="BodyText"/>
              <w:rPr>
                <w:lang w:val="en-NZ"/>
              </w:rPr>
            </w:pPr>
            <w:r w:rsidRPr="00BF4688">
              <w:rPr>
                <w:rStyle w:val="Emphasis"/>
              </w:rPr>
              <w:t>Method of assessment</w:t>
            </w:r>
            <w:r w:rsidRPr="00BF4688">
              <w:t>:</w:t>
            </w:r>
          </w:p>
        </w:tc>
        <w:tc>
          <w:tcPr>
            <w:tcW w:w="5670" w:type="dxa"/>
            <w:tcBorders>
              <w:top w:val="nil"/>
              <w:left w:val="nil"/>
              <w:bottom w:val="nil"/>
              <w:right w:val="nil"/>
            </w:tcBorders>
            <w:tcMar>
              <w:top w:w="0" w:type="dxa"/>
              <w:left w:w="62" w:type="dxa"/>
              <w:bottom w:w="0" w:type="dxa"/>
              <w:right w:w="62" w:type="dxa"/>
            </w:tcMar>
          </w:tcPr>
          <w:p w:rsidR="00000000" w:rsidRPr="00BF4688" w:rsidP="00BF4688">
            <w:pPr>
              <w:pStyle w:val="ListBullet"/>
            </w:pPr>
            <w:r w:rsidRPr="00BF4688">
              <w:t xml:space="preserve">In cases where the learner does not have the opportunity to cover all relevant aspects </w:t>
            </w:r>
            <w:r w:rsidRPr="00BF4688">
              <w:t>in the work environment, the remainder should be assessed through realistic simulations, projects, previous relevant experience or oral questioning on 'What if?' scenarios</w:t>
            </w:r>
          </w:p>
          <w:p w:rsidR="00000000" w:rsidRPr="00BF4688" w:rsidP="00BF4688">
            <w:pPr>
              <w:pStyle w:val="ListBullet"/>
            </w:pPr>
            <w:r w:rsidRPr="00BF4688">
              <w:t xml:space="preserve">Assessment of this unit of competence will usually include observation of processes </w:t>
            </w:r>
            <w:r w:rsidRPr="00BF4688">
              <w:t>and procedures, oral and/or written questioning on Essential knowledge and skills and consideration of required attitudes</w:t>
            </w:r>
          </w:p>
          <w:p w:rsidR="00000000" w:rsidP="00BF4688">
            <w:pPr>
              <w:pStyle w:val="ListBullet"/>
              <w:rPr>
                <w:lang w:val="en-NZ"/>
              </w:rPr>
            </w:pPr>
            <w:r w:rsidRPr="00BF4688">
              <w:t>Where performance is not directly observed and/or is required to be demonstrated over a 'period of time' and/or in a 'number of locati</w:t>
            </w:r>
            <w:r w:rsidRPr="00BF4688">
              <w:t>ons', any evidence should be authenticated by colleagues, supervisors, clients or other appropriate persons</w:t>
            </w:r>
          </w:p>
        </w:tc>
      </w:tr>
      <w:tr w:rsidTr="00C639D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BF4688" w:rsidP="00BF4688">
            <w:pPr>
              <w:pStyle w:val="BodyText"/>
            </w:pPr>
          </w:p>
        </w:tc>
      </w:tr>
    </w:tbl>
    <w:p w:rsidR="00C639D5" w:rsidP="00BF4688">
      <w:pPr>
        <w:pStyle w:val="BodyText"/>
      </w:pPr>
    </w:p>
    <w:p w:rsidR="00C639D5" w:rsidP="00BF4688">
      <w:pPr>
        <w:pStyle w:val="BodyText"/>
      </w:pPr>
    </w:p>
    <w:p w:rsidR="00000000" w:rsidRPr="00BF4688" w:rsidP="00BF4688">
      <w:pPr>
        <w:pStyle w:val="Heading1"/>
      </w:pPr>
      <w:bookmarkStart w:id="11" w:name="O_249743"/>
      <w:bookmarkEnd w:id="11"/>
      <w:r w:rsidRPr="00BF4688">
        <w:t>Range Statement</w:t>
      </w:r>
    </w:p>
    <w:tbl>
      <w:tblPr>
        <w:tblW w:w="0" w:type="auto"/>
        <w:tblLayout w:type="fixed"/>
        <w:tblCellMar>
          <w:left w:w="62" w:type="dxa"/>
          <w:right w:w="62" w:type="dxa"/>
        </w:tblCellMar>
        <w:tblLook w:val="0000"/>
      </w:tblPr>
      <w:tblGrid>
        <w:gridCol w:w="3402"/>
        <w:gridCol w:w="5670"/>
      </w:tblGrid>
      <w:tr w:rsidTr="00C639D5">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BF4688">
            <w:pPr>
              <w:pStyle w:val="BodyText"/>
              <w:rPr>
                <w:lang w:val="en-NZ"/>
              </w:rPr>
            </w:pPr>
            <w:r w:rsidRPr="00BF4688">
              <w:rPr>
                <w:rStyle w:val="SpecialBold"/>
              </w:rPr>
              <w:t>RANGE STATEMENT</w:t>
            </w:r>
          </w:p>
        </w:tc>
      </w:tr>
      <w:tr w:rsidTr="00C639D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F4688">
            <w:pPr>
              <w:pStyle w:val="BodyText"/>
              <w:rPr>
                <w:lang w:val="en-NZ"/>
              </w:rPr>
            </w:pPr>
          </w:p>
        </w:tc>
      </w:tr>
      <w:tr w:rsidTr="00C639D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F4688">
            <w:pPr>
              <w:pStyle w:val="BodyText"/>
              <w:rPr>
                <w:lang w:val="en-NZ"/>
              </w:rPr>
            </w:pPr>
            <w:r w:rsidRPr="00BF4688">
              <w:t>The Range Statement relates to the unit of competency as a whole. It allows for different work environments and situations that may affect performance. Add any essential operating conditions that may be present with training and assessment depending on the</w:t>
            </w:r>
            <w:r w:rsidRPr="00BF4688">
              <w:t xml:space="preserve"> work situation, needs of the candidate, accessibility of the item, and local industry and regional contexts.</w:t>
            </w:r>
          </w:p>
        </w:tc>
      </w:tr>
      <w:tr w:rsidTr="00C639D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F4688">
            <w:pPr>
              <w:pStyle w:val="BodyText"/>
              <w:rPr>
                <w:lang w:val="en-NZ"/>
              </w:rPr>
            </w:pPr>
          </w:p>
        </w:tc>
      </w:tr>
      <w:tr w:rsidTr="00C639D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F4688">
            <w:pPr>
              <w:pStyle w:val="BodyText"/>
              <w:rPr>
                <w:lang w:val="en-NZ"/>
              </w:rPr>
            </w:pPr>
            <w:r w:rsidRPr="00BF4688">
              <w:rPr>
                <w:rStyle w:val="Emphasis"/>
              </w:rPr>
              <w:t>Diversity may include</w:t>
            </w:r>
            <w:r w:rsidRPr="00BF4688">
              <w:t>:</w:t>
            </w:r>
          </w:p>
        </w:tc>
        <w:tc>
          <w:tcPr>
            <w:tcW w:w="5670" w:type="dxa"/>
            <w:tcBorders>
              <w:top w:val="nil"/>
              <w:left w:val="nil"/>
              <w:bottom w:val="nil"/>
              <w:right w:val="nil"/>
            </w:tcBorders>
            <w:tcMar>
              <w:top w:w="0" w:type="dxa"/>
              <w:left w:w="62" w:type="dxa"/>
              <w:bottom w:w="0" w:type="dxa"/>
              <w:right w:w="62" w:type="dxa"/>
            </w:tcMar>
          </w:tcPr>
          <w:p w:rsidR="00000000" w:rsidRPr="00BF4688" w:rsidP="00BF4688">
            <w:pPr>
              <w:pStyle w:val="ListBullet"/>
            </w:pPr>
            <w:r w:rsidRPr="00BF4688">
              <w:t xml:space="preserve">Age </w:t>
            </w:r>
          </w:p>
          <w:p w:rsidR="00000000" w:rsidRPr="00BF4688" w:rsidP="00BF4688">
            <w:pPr>
              <w:pStyle w:val="ListBullet"/>
            </w:pPr>
            <w:r w:rsidRPr="00BF4688">
              <w:t>Cultural background</w:t>
            </w:r>
          </w:p>
          <w:p w:rsidR="00000000" w:rsidRPr="00BF4688" w:rsidP="00BF4688">
            <w:pPr>
              <w:pStyle w:val="ListBullet"/>
            </w:pPr>
            <w:r w:rsidRPr="00BF4688">
              <w:t>Disability</w:t>
            </w:r>
          </w:p>
          <w:p w:rsidR="00000000" w:rsidRPr="00BF4688" w:rsidP="00BF4688">
            <w:pPr>
              <w:pStyle w:val="ListBullet"/>
            </w:pPr>
            <w:r w:rsidRPr="00BF4688">
              <w:t>Educational level</w:t>
            </w:r>
          </w:p>
          <w:p w:rsidR="00000000" w:rsidRPr="00BF4688" w:rsidP="00BF4688">
            <w:pPr>
              <w:pStyle w:val="ListBullet"/>
            </w:pPr>
            <w:r w:rsidRPr="00BF4688">
              <w:t>Ethnicity</w:t>
            </w:r>
          </w:p>
          <w:p w:rsidR="00000000" w:rsidRPr="00BF4688" w:rsidP="00BF4688">
            <w:pPr>
              <w:pStyle w:val="ListBullet"/>
            </w:pPr>
            <w:r w:rsidRPr="00BF4688">
              <w:t>Expertise</w:t>
            </w:r>
          </w:p>
          <w:p w:rsidR="00000000" w:rsidRPr="00BF4688" w:rsidP="00BF4688">
            <w:pPr>
              <w:pStyle w:val="ListBullet"/>
            </w:pPr>
            <w:r w:rsidRPr="00BF4688">
              <w:t>Family responsibilities</w:t>
            </w:r>
          </w:p>
          <w:p w:rsidR="00000000" w:rsidRPr="00BF4688" w:rsidP="00BF4688">
            <w:pPr>
              <w:pStyle w:val="ListBullet"/>
            </w:pPr>
            <w:r w:rsidRPr="00BF4688">
              <w:t>Gender</w:t>
            </w:r>
          </w:p>
          <w:p w:rsidR="00000000" w:rsidRPr="00BF4688" w:rsidP="00BF4688">
            <w:pPr>
              <w:pStyle w:val="ListBullet"/>
            </w:pPr>
            <w:r w:rsidRPr="00BF4688">
              <w:t>Interests</w:t>
            </w:r>
          </w:p>
          <w:p w:rsidR="00000000" w:rsidRPr="00BF4688" w:rsidP="00BF4688">
            <w:pPr>
              <w:pStyle w:val="ListBullet"/>
            </w:pPr>
            <w:r w:rsidRPr="00BF4688">
              <w:t>Interpersonal approach</w:t>
            </w:r>
          </w:p>
          <w:p w:rsidR="00000000" w:rsidRPr="00BF4688" w:rsidP="00BF4688">
            <w:pPr>
              <w:pStyle w:val="ListBullet"/>
            </w:pPr>
            <w:r w:rsidRPr="00BF4688">
              <w:t>Language</w:t>
            </w:r>
          </w:p>
          <w:p w:rsidR="00000000" w:rsidRPr="00BF4688" w:rsidP="00BF4688">
            <w:pPr>
              <w:pStyle w:val="ListBullet"/>
            </w:pPr>
            <w:r w:rsidRPr="00BF4688">
              <w:t>Learning styles</w:t>
            </w:r>
          </w:p>
          <w:p w:rsidR="00000000" w:rsidRPr="00BF4688" w:rsidP="00BF4688">
            <w:pPr>
              <w:pStyle w:val="ListBullet"/>
            </w:pPr>
            <w:r w:rsidRPr="00BF4688">
              <w:t>Life experience</w:t>
            </w:r>
          </w:p>
          <w:p w:rsidR="00000000" w:rsidRPr="00BF4688" w:rsidP="00BF4688">
            <w:pPr>
              <w:pStyle w:val="ListBullet"/>
            </w:pPr>
            <w:r w:rsidRPr="00BF4688">
              <w:t>Marital status</w:t>
            </w:r>
          </w:p>
          <w:p w:rsidR="00000000" w:rsidRPr="00BF4688" w:rsidP="00BF4688">
            <w:pPr>
              <w:pStyle w:val="ListBullet"/>
            </w:pPr>
            <w:r w:rsidRPr="00BF4688">
              <w:t>Personality</w:t>
            </w:r>
          </w:p>
          <w:p w:rsidR="00000000" w:rsidRPr="00BF4688" w:rsidP="00BF4688">
            <w:pPr>
              <w:pStyle w:val="ListBullet"/>
            </w:pPr>
            <w:r w:rsidRPr="00BF4688">
              <w:t>Physical capability</w:t>
            </w:r>
          </w:p>
          <w:p w:rsidR="00000000" w:rsidRPr="00BF4688" w:rsidP="00BF4688">
            <w:pPr>
              <w:pStyle w:val="ListBullet"/>
            </w:pPr>
            <w:r w:rsidRPr="00BF4688">
              <w:t>Political orientation</w:t>
            </w:r>
          </w:p>
          <w:p w:rsidR="00000000" w:rsidRPr="00BF4688" w:rsidP="00BF4688">
            <w:pPr>
              <w:pStyle w:val="ListBullet"/>
            </w:pPr>
            <w:r w:rsidRPr="00BF4688">
              <w:t>Race</w:t>
            </w:r>
          </w:p>
          <w:p w:rsidR="00000000" w:rsidRPr="00BF4688" w:rsidP="00BF4688">
            <w:pPr>
              <w:pStyle w:val="ListBullet"/>
            </w:pPr>
            <w:r w:rsidRPr="00BF4688">
              <w:t>Religious belief</w:t>
            </w:r>
          </w:p>
          <w:p w:rsidR="00000000" w:rsidRPr="00BF4688" w:rsidP="00BF4688">
            <w:pPr>
              <w:pStyle w:val="ListBullet"/>
            </w:pPr>
            <w:r w:rsidRPr="00BF4688">
              <w:t>Sexual orientation</w:t>
            </w:r>
          </w:p>
          <w:p w:rsidR="00000000" w:rsidRPr="00BF4688" w:rsidP="00BF4688">
            <w:pPr>
              <w:pStyle w:val="ListBullet"/>
            </w:pPr>
            <w:r w:rsidRPr="00BF4688">
              <w:t>Sexual identity</w:t>
            </w:r>
          </w:p>
          <w:p w:rsidR="00000000" w:rsidRPr="00BF4688" w:rsidP="00BF4688">
            <w:pPr>
              <w:pStyle w:val="ListBullet"/>
            </w:pPr>
            <w:r w:rsidRPr="00BF4688">
              <w:t>Socioeconomic background</w:t>
            </w:r>
          </w:p>
          <w:p w:rsidR="00000000" w:rsidRPr="00BF4688" w:rsidP="00BF4688">
            <w:pPr>
              <w:pStyle w:val="ListBullet"/>
            </w:pPr>
            <w:r w:rsidRPr="00BF4688">
              <w:t>Thinking styles</w:t>
            </w:r>
          </w:p>
          <w:p w:rsidR="00000000" w:rsidRPr="00BF4688" w:rsidP="00BF4688">
            <w:pPr>
              <w:pStyle w:val="ListBullet"/>
            </w:pPr>
            <w:r w:rsidRPr="00BF4688">
              <w:t>Work experience</w:t>
            </w:r>
          </w:p>
          <w:p w:rsidR="00000000" w:rsidP="00BF4688">
            <w:pPr>
              <w:pStyle w:val="ListBullet"/>
              <w:rPr>
                <w:lang w:val="en-NZ"/>
              </w:rPr>
            </w:pPr>
            <w:r w:rsidRPr="00BF4688">
              <w:t>Working styles</w:t>
            </w:r>
          </w:p>
        </w:tc>
      </w:tr>
      <w:tr w:rsidTr="00C639D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F4688">
            <w:pPr>
              <w:pStyle w:val="BodyText"/>
              <w:rPr>
                <w:lang w:val="en-NZ"/>
              </w:rPr>
            </w:pPr>
          </w:p>
        </w:tc>
      </w:tr>
      <w:tr w:rsidTr="00C639D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F4688">
            <w:pPr>
              <w:pStyle w:val="BodyText"/>
              <w:rPr>
                <w:lang w:val="en-NZ"/>
              </w:rPr>
            </w:pPr>
            <w:r w:rsidRPr="00BF4688">
              <w:rPr>
                <w:rStyle w:val="Emphasis"/>
              </w:rPr>
              <w:t>Colleagues may include</w:t>
            </w:r>
            <w:r w:rsidRPr="00BF4688">
              <w:t>:</w:t>
            </w:r>
          </w:p>
        </w:tc>
        <w:tc>
          <w:tcPr>
            <w:tcW w:w="5670" w:type="dxa"/>
            <w:tcBorders>
              <w:top w:val="nil"/>
              <w:left w:val="nil"/>
              <w:bottom w:val="nil"/>
              <w:right w:val="nil"/>
            </w:tcBorders>
            <w:tcMar>
              <w:top w:w="0" w:type="dxa"/>
              <w:left w:w="62" w:type="dxa"/>
              <w:bottom w:w="0" w:type="dxa"/>
              <w:right w:w="62" w:type="dxa"/>
            </w:tcMar>
          </w:tcPr>
          <w:p w:rsidR="00000000" w:rsidRPr="00BF4688" w:rsidP="00BF4688">
            <w:pPr>
              <w:pStyle w:val="ListBullet"/>
            </w:pPr>
            <w:r w:rsidRPr="00BF4688">
              <w:t xml:space="preserve">Peers </w:t>
            </w:r>
          </w:p>
          <w:p w:rsidR="00000000" w:rsidRPr="00BF4688" w:rsidP="00BF4688">
            <w:pPr>
              <w:pStyle w:val="ListBullet"/>
            </w:pPr>
            <w:r w:rsidRPr="00BF4688">
              <w:t>Teachers</w:t>
            </w:r>
          </w:p>
          <w:p w:rsidR="00000000" w:rsidRPr="00BF4688" w:rsidP="00BF4688">
            <w:pPr>
              <w:pStyle w:val="ListBullet"/>
            </w:pPr>
            <w:r w:rsidRPr="00BF4688">
              <w:t>Trainees</w:t>
            </w:r>
          </w:p>
          <w:p w:rsidR="00000000" w:rsidRPr="00BF4688" w:rsidP="00BF4688">
            <w:pPr>
              <w:pStyle w:val="ListBullet"/>
            </w:pPr>
            <w:r w:rsidRPr="00BF4688">
              <w:t>School support staff</w:t>
            </w:r>
          </w:p>
          <w:p w:rsidR="00000000" w:rsidRPr="00BF4688" w:rsidP="00BF4688">
            <w:pPr>
              <w:pStyle w:val="ListBullet"/>
            </w:pPr>
            <w:r w:rsidRPr="00BF4688">
              <w:t>Work experience personnel</w:t>
            </w:r>
          </w:p>
          <w:p w:rsidR="00000000" w:rsidRPr="00BF4688" w:rsidP="00BF4688">
            <w:pPr>
              <w:pStyle w:val="ListBullet"/>
            </w:pPr>
            <w:r w:rsidRPr="00BF4688">
              <w:t>Supervisors and school management</w:t>
            </w:r>
          </w:p>
          <w:p w:rsidR="00000000" w:rsidP="00BF4688">
            <w:pPr>
              <w:pStyle w:val="ListBullet"/>
              <w:rPr>
                <w:lang w:val="en-NZ"/>
              </w:rPr>
            </w:pPr>
            <w:r w:rsidRPr="00BF4688">
              <w:t>External stakeholders including parents, students community groups etc.</w:t>
            </w:r>
          </w:p>
        </w:tc>
      </w:tr>
      <w:tr w:rsidTr="00C639D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F4688">
            <w:pPr>
              <w:pStyle w:val="BodyText"/>
              <w:rPr>
                <w:lang w:val="en-NZ"/>
              </w:rPr>
            </w:pPr>
          </w:p>
        </w:tc>
      </w:tr>
      <w:tr w:rsidTr="00C639D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F4688">
            <w:pPr>
              <w:pStyle w:val="BodyText"/>
              <w:rPr>
                <w:lang w:val="en-NZ"/>
              </w:rPr>
            </w:pPr>
            <w:r w:rsidRPr="00BF4688">
              <w:rPr>
                <w:rStyle w:val="Emphasis"/>
              </w:rPr>
              <w:t>Legislation</w:t>
            </w:r>
            <w:r w:rsidRPr="00BF4688">
              <w:t xml:space="preserve">, </w:t>
            </w:r>
            <w:r w:rsidRPr="00BF4688">
              <w:rPr>
                <w:rStyle w:val="Emphasis"/>
              </w:rPr>
              <w:t>policy and guidelines may include</w:t>
            </w:r>
            <w:r w:rsidRPr="00BF4688">
              <w:t>:</w:t>
            </w:r>
          </w:p>
        </w:tc>
        <w:tc>
          <w:tcPr>
            <w:tcW w:w="5670" w:type="dxa"/>
            <w:tcBorders>
              <w:top w:val="nil"/>
              <w:left w:val="nil"/>
              <w:bottom w:val="nil"/>
              <w:right w:val="nil"/>
            </w:tcBorders>
            <w:tcMar>
              <w:top w:w="0" w:type="dxa"/>
              <w:left w:w="62" w:type="dxa"/>
              <w:bottom w:w="0" w:type="dxa"/>
              <w:right w:w="62" w:type="dxa"/>
            </w:tcMar>
          </w:tcPr>
          <w:p w:rsidR="00000000" w:rsidRPr="00BF4688" w:rsidP="00BF4688">
            <w:pPr>
              <w:pStyle w:val="ListBullet"/>
            </w:pPr>
            <w:r w:rsidRPr="00BF4688">
              <w:t>Codes of conduct/ethics</w:t>
            </w:r>
          </w:p>
          <w:p w:rsidR="00000000" w:rsidRPr="00BF4688" w:rsidP="00BF4688">
            <w:pPr>
              <w:pStyle w:val="ListBullet"/>
            </w:pPr>
            <w:r w:rsidRPr="00BF4688">
              <w:t>Community guidelines, policy and practices that may exist within specific cultural or ethnic communities</w:t>
            </w:r>
          </w:p>
          <w:p w:rsidR="00000000" w:rsidRPr="00BF4688" w:rsidP="00BF4688">
            <w:pPr>
              <w:pStyle w:val="ListBullet"/>
            </w:pPr>
            <w:r w:rsidRPr="00BF4688">
              <w:t>Disability Discrimination Act 1992</w:t>
            </w:r>
          </w:p>
          <w:p w:rsidR="00000000" w:rsidRPr="00BF4688" w:rsidP="00BF4688">
            <w:pPr>
              <w:pStyle w:val="ListBullet"/>
            </w:pPr>
            <w:r w:rsidRPr="00BF4688">
              <w:t>Education Standards 2005</w:t>
            </w:r>
          </w:p>
          <w:p w:rsidR="00000000" w:rsidRPr="00BF4688" w:rsidP="00BF4688">
            <w:pPr>
              <w:pStyle w:val="ListBullet"/>
            </w:pPr>
            <w:r w:rsidRPr="00BF4688">
              <w:t>Human Rights and Equal Opportunity Commission Act 1984</w:t>
            </w:r>
          </w:p>
          <w:p w:rsidR="00000000" w:rsidRPr="00BF4688" w:rsidP="00BF4688">
            <w:pPr>
              <w:pStyle w:val="ListBullet"/>
            </w:pPr>
            <w:r w:rsidRPr="00BF4688">
              <w:t>Privacy Act 1988</w:t>
            </w:r>
          </w:p>
          <w:p w:rsidR="00000000" w:rsidRPr="00BF4688" w:rsidP="00BF4688">
            <w:pPr>
              <w:pStyle w:val="ListBullet"/>
            </w:pPr>
            <w:r w:rsidRPr="00BF4688">
              <w:t>Public sector management acts</w:t>
            </w:r>
          </w:p>
          <w:p w:rsidR="00000000" w:rsidRPr="00BF4688" w:rsidP="00BF4688">
            <w:pPr>
              <w:pStyle w:val="ListBullet"/>
            </w:pPr>
            <w:r w:rsidRPr="00BF4688">
              <w:t>Racial Discrimination Act 1975</w:t>
            </w:r>
          </w:p>
          <w:p w:rsidR="00000000" w:rsidRPr="00BF4688" w:rsidP="00BF4688">
            <w:pPr>
              <w:pStyle w:val="ListBullet"/>
            </w:pPr>
            <w:r w:rsidRPr="00BF4688">
              <w:t>Sex Discrimination Act 1984</w:t>
            </w:r>
          </w:p>
          <w:p w:rsidR="00000000" w:rsidRPr="00BF4688" w:rsidP="00BF4688">
            <w:pPr>
              <w:pStyle w:val="ListBullet"/>
            </w:pPr>
            <w:r w:rsidRPr="00BF4688">
              <w:t>State/territory legislation addressing diversity issues</w:t>
            </w:r>
          </w:p>
          <w:p w:rsidR="00000000" w:rsidRPr="00BF4688" w:rsidP="00BF4688">
            <w:pPr>
              <w:pStyle w:val="ListBullet"/>
            </w:pPr>
            <w:r w:rsidRPr="00BF4688">
              <w:t>The organisation's plans strategies and</w:t>
            </w:r>
            <w:r w:rsidRPr="00BF4688">
              <w:t xml:space="preserve"> policies relating to diversity </w:t>
            </w:r>
          </w:p>
          <w:p w:rsidR="00000000" w:rsidRPr="00BF4688" w:rsidP="00BF4688">
            <w:pPr>
              <w:pStyle w:val="ListBullet"/>
            </w:pPr>
            <w:r w:rsidRPr="00BF4688">
              <w:t>Workplace diversity guidelines</w:t>
            </w:r>
          </w:p>
          <w:p w:rsidR="00000000" w:rsidP="00BF4688">
            <w:pPr>
              <w:pStyle w:val="ListBullet"/>
              <w:rPr>
                <w:lang w:val="en-NZ"/>
              </w:rPr>
            </w:pPr>
            <w:r w:rsidRPr="00BF4688">
              <w:t>Workplace Relations Act 1996</w:t>
            </w:r>
          </w:p>
        </w:tc>
      </w:tr>
      <w:tr w:rsidTr="00C639D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F4688">
            <w:pPr>
              <w:pStyle w:val="BodyText"/>
              <w:rPr>
                <w:lang w:val="en-NZ"/>
              </w:rPr>
            </w:pPr>
          </w:p>
        </w:tc>
      </w:tr>
      <w:tr w:rsidTr="00C639D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F4688">
            <w:pPr>
              <w:pStyle w:val="BodyText"/>
              <w:rPr>
                <w:lang w:val="en-NZ"/>
              </w:rPr>
            </w:pPr>
            <w:r w:rsidRPr="00BF4688">
              <w:rPr>
                <w:rStyle w:val="Emphasis"/>
              </w:rPr>
              <w:t>Communication styles may include</w:t>
            </w:r>
            <w:r w:rsidRPr="00BF4688">
              <w:t>:</w:t>
            </w:r>
          </w:p>
        </w:tc>
        <w:tc>
          <w:tcPr>
            <w:tcW w:w="5670" w:type="dxa"/>
            <w:tcBorders>
              <w:top w:val="nil"/>
              <w:left w:val="nil"/>
              <w:bottom w:val="nil"/>
              <w:right w:val="nil"/>
            </w:tcBorders>
            <w:tcMar>
              <w:top w:w="0" w:type="dxa"/>
              <w:left w:w="62" w:type="dxa"/>
              <w:bottom w:w="0" w:type="dxa"/>
              <w:right w:w="62" w:type="dxa"/>
            </w:tcMar>
          </w:tcPr>
          <w:p w:rsidR="00000000" w:rsidRPr="00BF4688" w:rsidP="00BF4688">
            <w:pPr>
              <w:pStyle w:val="ListBullet"/>
            </w:pPr>
            <w:r w:rsidRPr="00BF4688">
              <w:t>Pace of delivery varied to audience needs</w:t>
            </w:r>
          </w:p>
          <w:p w:rsidR="00000000" w:rsidRPr="00BF4688" w:rsidP="00BF4688">
            <w:pPr>
              <w:pStyle w:val="ListBullet"/>
            </w:pPr>
            <w:r w:rsidRPr="00BF4688">
              <w:t xml:space="preserve">Clear articulation </w:t>
            </w:r>
          </w:p>
          <w:p w:rsidR="00000000" w:rsidRPr="00BF4688" w:rsidP="00BF4688">
            <w:pPr>
              <w:pStyle w:val="ListBullet"/>
            </w:pPr>
            <w:r w:rsidRPr="00BF4688">
              <w:t>Checking that the message is understood</w:t>
            </w:r>
          </w:p>
          <w:p w:rsidR="00000000" w:rsidRPr="00BF4688" w:rsidP="00BF4688">
            <w:pPr>
              <w:pStyle w:val="ListBullet"/>
            </w:pPr>
            <w:r w:rsidRPr="00BF4688">
              <w:t>Use of eye contact or no eye contact, dependant on the situation</w:t>
            </w:r>
          </w:p>
          <w:p w:rsidR="00000000" w:rsidRPr="00BF4688" w:rsidP="00BF4688">
            <w:pPr>
              <w:pStyle w:val="ListBullet"/>
            </w:pPr>
            <w:r w:rsidRPr="00BF4688">
              <w:t>Non-verbal communication techniques e.g. gestures, facial expressions, signing, positioning</w:t>
            </w:r>
          </w:p>
          <w:p w:rsidR="00000000" w:rsidRPr="00BF4688" w:rsidP="00BF4688">
            <w:pPr>
              <w:pStyle w:val="ListBullet"/>
            </w:pPr>
            <w:r w:rsidRPr="00BF4688">
              <w:t>Written communication in a language other than English</w:t>
            </w:r>
          </w:p>
          <w:p w:rsidR="00000000" w:rsidRPr="00BF4688" w:rsidP="00BF4688">
            <w:pPr>
              <w:pStyle w:val="ListBullet"/>
            </w:pPr>
            <w:r w:rsidRPr="00BF4688">
              <w:t>Speaking in a language other than English</w:t>
            </w:r>
          </w:p>
          <w:p w:rsidR="00000000" w:rsidRPr="00BF4688" w:rsidP="00BF4688">
            <w:pPr>
              <w:pStyle w:val="ListBullet"/>
            </w:pPr>
            <w:r w:rsidRPr="00BF4688">
              <w:t>Us</w:t>
            </w:r>
            <w:r w:rsidRPr="00BF4688">
              <w:t>e of telephone translation services</w:t>
            </w:r>
          </w:p>
          <w:p w:rsidR="00000000" w:rsidRPr="00BF4688" w:rsidP="00BF4688">
            <w:pPr>
              <w:pStyle w:val="ListBullet"/>
            </w:pPr>
            <w:r w:rsidRPr="00BF4688">
              <w:t>Use of Braille materials</w:t>
            </w:r>
          </w:p>
          <w:p w:rsidR="00000000" w:rsidP="00BF4688">
            <w:pPr>
              <w:pStyle w:val="ListBullet"/>
              <w:rPr>
                <w:lang w:val="en-NZ"/>
              </w:rPr>
            </w:pPr>
            <w:r w:rsidRPr="00BF4688">
              <w:t>Use of pictures/diagrams</w:t>
            </w:r>
          </w:p>
        </w:tc>
      </w:tr>
      <w:tr w:rsidTr="00C639D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BF4688" w:rsidP="00BF4688">
            <w:pPr>
              <w:pStyle w:val="BodyText"/>
            </w:pPr>
          </w:p>
        </w:tc>
      </w:tr>
    </w:tbl>
    <w:p w:rsidR="00C639D5" w:rsidP="00BF4688">
      <w:pPr>
        <w:pStyle w:val="BodyText"/>
      </w:pPr>
    </w:p>
    <w:p w:rsidR="00C639D5" w:rsidP="00BF4688">
      <w:pPr>
        <w:pStyle w:val="BodyText"/>
      </w:pPr>
    </w:p>
    <w:p w:rsidR="00000000" w:rsidRPr="00BF4688" w:rsidP="00BF4688">
      <w:pPr>
        <w:pStyle w:val="Heading1"/>
      </w:pPr>
      <w:bookmarkStart w:id="12" w:name="O_294048"/>
      <w:bookmarkEnd w:id="12"/>
      <w:r w:rsidRPr="00BF4688">
        <w:t>Unit Sector(s)</w:t>
      </w:r>
    </w:p>
    <w:p w:rsidR="00000000" w:rsidRPr="00BF4688" w:rsidP="00BF4688">
      <w:pPr>
        <w:pStyle w:val="BodyText"/>
      </w:pPr>
      <w:r w:rsidRPr="00BF4688">
        <w:t>Not Applicable</w:t>
      </w:r>
    </w:p>
    <w:p w:rsidR="00000000" w:rsidRPr="00BF4688" w:rsidP="00BF4688"/>
    <w:sectPr w:rsidSect="00BF468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6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639D5" w:rsidP="00C639D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6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9D5" w:rsidP="00BF468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639D5" w:rsidP="00BF468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C639D5" w:rsidP="00BF468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6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639D5" w:rsidP="00C639D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6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9D5" w:rsidP="00BF4688">
    <w:pPr>
      <w:pStyle w:val="Header"/>
      <w:framePr w:wrap="around"/>
    </w:pPr>
    <w:r>
      <w:fldChar w:fldCharType="begin"/>
    </w:r>
    <w:r>
      <w:instrText xml:space="preserve"> TITLE   \* MERGEFORMAT </w:instrText>
    </w:r>
    <w:r>
      <w:fldChar w:fldCharType="separate"/>
    </w:r>
    <w:r>
      <w:t>CHCEDS312A Work with diversity in the education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639D5" w:rsidP="00BF468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C22C8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E28B7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BBE07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468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F4688"/>
    <w:pPr>
      <w:spacing w:before="360" w:after="60"/>
      <w:outlineLvl w:val="0"/>
    </w:pPr>
    <w:rPr>
      <w:sz w:val="32"/>
    </w:rPr>
  </w:style>
  <w:style w:type="paragraph" w:styleId="Heading2">
    <w:name w:val="heading 2"/>
    <w:basedOn w:val="HeadingBase"/>
    <w:next w:val="BodyText"/>
    <w:link w:val="Heading2Char"/>
    <w:qFormat/>
    <w:rsid w:val="00BF4688"/>
    <w:pPr>
      <w:keepLines/>
      <w:spacing w:before="240" w:after="120"/>
      <w:outlineLvl w:val="1"/>
    </w:pPr>
    <w:rPr>
      <w:sz w:val="28"/>
      <w:szCs w:val="40"/>
    </w:rPr>
  </w:style>
  <w:style w:type="paragraph" w:styleId="Heading3">
    <w:name w:val="heading 3"/>
    <w:basedOn w:val="HeadingBase"/>
    <w:next w:val="BodyText"/>
    <w:link w:val="Heading3Char"/>
    <w:qFormat/>
    <w:rsid w:val="00BF4688"/>
    <w:pPr>
      <w:spacing w:before="180" w:after="120"/>
      <w:outlineLvl w:val="2"/>
    </w:pPr>
    <w:rPr>
      <w:spacing w:val="-10"/>
      <w:kern w:val="32"/>
    </w:rPr>
  </w:style>
  <w:style w:type="paragraph" w:styleId="Heading4">
    <w:name w:val="heading 4"/>
    <w:basedOn w:val="HeadingBase"/>
    <w:next w:val="BodyText"/>
    <w:link w:val="Heading4Char"/>
    <w:qFormat/>
    <w:rsid w:val="00BF4688"/>
    <w:pPr>
      <w:spacing w:before="160" w:after="120"/>
      <w:outlineLvl w:val="3"/>
    </w:pPr>
    <w:rPr>
      <w:sz w:val="22"/>
    </w:rPr>
  </w:style>
  <w:style w:type="paragraph" w:styleId="Heading5">
    <w:name w:val="heading 5"/>
    <w:basedOn w:val="HeadingBase"/>
    <w:next w:val="Normal"/>
    <w:link w:val="Heading5Char"/>
    <w:qFormat/>
    <w:rsid w:val="00BF4688"/>
    <w:pPr>
      <w:spacing w:before="80"/>
      <w:outlineLvl w:val="4"/>
    </w:pPr>
    <w:rPr>
      <w:color w:val="918585"/>
      <w:sz w:val="20"/>
    </w:rPr>
  </w:style>
  <w:style w:type="paragraph" w:styleId="Heading6">
    <w:name w:val="heading 6"/>
    <w:basedOn w:val="HeadingBase"/>
    <w:next w:val="Normal"/>
    <w:link w:val="Heading6Char"/>
    <w:qFormat/>
    <w:rsid w:val="00BF4688"/>
    <w:pPr>
      <w:spacing w:before="60"/>
      <w:outlineLvl w:val="5"/>
    </w:pPr>
    <w:rPr>
      <w:color w:val="918585"/>
      <w:sz w:val="20"/>
    </w:rPr>
  </w:style>
  <w:style w:type="paragraph" w:styleId="Heading7">
    <w:name w:val="heading 7"/>
    <w:basedOn w:val="Normal"/>
    <w:next w:val="Normal"/>
    <w:link w:val="Heading7Char"/>
    <w:qFormat/>
    <w:rsid w:val="00BF4688"/>
    <w:pPr>
      <w:ind w:left="720"/>
      <w:outlineLvl w:val="6"/>
    </w:pPr>
    <w:rPr>
      <w:i/>
    </w:rPr>
  </w:style>
  <w:style w:type="paragraph" w:styleId="Heading8">
    <w:name w:val="heading 8"/>
    <w:basedOn w:val="Normal"/>
    <w:next w:val="Normal"/>
    <w:link w:val="Heading8Char"/>
    <w:qFormat/>
    <w:rsid w:val="00BF4688"/>
    <w:pPr>
      <w:ind w:left="720"/>
      <w:outlineLvl w:val="7"/>
    </w:pPr>
    <w:rPr>
      <w:i/>
    </w:rPr>
  </w:style>
  <w:style w:type="paragraph" w:styleId="Heading9">
    <w:name w:val="heading 9"/>
    <w:basedOn w:val="Normal"/>
    <w:next w:val="Normal"/>
    <w:link w:val="Heading9Char"/>
    <w:qFormat/>
    <w:rsid w:val="00BF4688"/>
    <w:pPr>
      <w:ind w:left="720"/>
      <w:outlineLvl w:val="8"/>
    </w:pPr>
    <w:rPr>
      <w:i/>
    </w:rPr>
  </w:style>
  <w:style w:type="character" w:default="1" w:styleId="DefaultParagraphFont">
    <w:name w:val="Default Paragraph Font"/>
    <w:uiPriority w:val="1"/>
    <w:unhideWhenUsed/>
    <w:rsid w:val="00BF46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4688"/>
  </w:style>
  <w:style w:type="character" w:customStyle="1" w:styleId="Heading1Char">
    <w:name w:val="Heading 1 Char"/>
    <w:basedOn w:val="DefaultParagraphFont"/>
    <w:link w:val="Heading1"/>
    <w:rsid w:val="00BF4688"/>
    <w:rPr>
      <w:rFonts w:ascii="Times New Roman" w:eastAsia="Times New Roman" w:hAnsi="Times New Roman" w:cs="Times New Roman"/>
      <w:b/>
      <w:sz w:val="32"/>
      <w:szCs w:val="20"/>
      <w:lang w:eastAsia="en-US"/>
    </w:rPr>
  </w:style>
  <w:style w:type="paragraph" w:styleId="BodyText">
    <w:name w:val="Body Text"/>
    <w:basedOn w:val="Normal"/>
    <w:link w:val="BodyTextChar"/>
    <w:rsid w:val="00BF468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F4688"/>
    <w:rPr>
      <w:rFonts w:ascii="Times New Roman" w:eastAsia="Times New Roman" w:hAnsi="Times New Roman" w:cs="Times New Roman"/>
      <w:sz w:val="24"/>
      <w:lang w:val="en-US" w:eastAsia="en-US"/>
    </w:rPr>
  </w:style>
  <w:style w:type="paragraph" w:styleId="Footer">
    <w:name w:val="footer"/>
    <w:basedOn w:val="Normal"/>
    <w:link w:val="FooterChar"/>
    <w:rsid w:val="00BF46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4688"/>
    <w:rPr>
      <w:rFonts w:ascii="Times New Roman" w:eastAsia="Times New Roman" w:hAnsi="Times New Roman" w:cs="Times New Roman"/>
      <w:sz w:val="16"/>
      <w:lang w:val="en-US" w:eastAsia="en-US"/>
    </w:rPr>
  </w:style>
  <w:style w:type="paragraph" w:styleId="List">
    <w:name w:val="List"/>
    <w:basedOn w:val="BodyText"/>
    <w:next w:val="BodyText"/>
    <w:rsid w:val="00BF4688"/>
    <w:pPr>
      <w:tabs>
        <w:tab w:val="left" w:pos="340"/>
      </w:tabs>
      <w:spacing w:before="60" w:after="60"/>
      <w:ind w:left="340" w:hanging="340"/>
    </w:pPr>
  </w:style>
  <w:style w:type="paragraph" w:styleId="ListBullet">
    <w:name w:val="List Bullet"/>
    <w:basedOn w:val="List"/>
    <w:rsid w:val="00BF4688"/>
    <w:pPr>
      <w:numPr>
        <w:numId w:val="13"/>
      </w:numPr>
      <w:tabs>
        <w:tab w:val="clear" w:pos="340"/>
      </w:tabs>
      <w:spacing w:before="40" w:after="40"/>
    </w:pPr>
  </w:style>
  <w:style w:type="character" w:customStyle="1" w:styleId="SpecialBold">
    <w:name w:val="Special Bold"/>
    <w:basedOn w:val="DefaultParagraphFont"/>
    <w:rsid w:val="00BF4688"/>
    <w:rPr>
      <w:b/>
      <w:spacing w:val="0"/>
    </w:rPr>
  </w:style>
  <w:style w:type="paragraph" w:styleId="ListBullet2">
    <w:name w:val="List Bullet 2"/>
    <w:basedOn w:val="List2"/>
    <w:rsid w:val="00BF4688"/>
    <w:pPr>
      <w:numPr>
        <w:numId w:val="14"/>
      </w:numPr>
      <w:tabs>
        <w:tab w:val="clear" w:pos="680"/>
      </w:tabs>
    </w:pPr>
  </w:style>
  <w:style w:type="paragraph" w:styleId="Header">
    <w:name w:val="header"/>
    <w:basedOn w:val="Normal"/>
    <w:link w:val="HeaderChar"/>
    <w:rsid w:val="00BF46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4688"/>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BF4688"/>
    <w:rPr>
      <w:i/>
    </w:rPr>
  </w:style>
  <w:style w:type="paragraph" w:customStyle="1" w:styleId="SuperHeading">
    <w:name w:val="SuperHeading"/>
    <w:basedOn w:val="Normal"/>
    <w:rsid w:val="00BF4688"/>
    <w:pPr>
      <w:spacing w:before="240" w:after="120"/>
      <w:outlineLvl w:val="0"/>
    </w:pPr>
    <w:rPr>
      <w:rFonts w:ascii="Times New Roman" w:hAnsi="Times New Roman"/>
      <w:b/>
      <w:sz w:val="28"/>
    </w:rPr>
  </w:style>
  <w:style w:type="paragraph" w:customStyle="1" w:styleId="AllowPageBreak">
    <w:name w:val="AllowPageBreak"/>
    <w:rsid w:val="00BF468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F46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46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46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46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46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468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F468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F4688"/>
    <w:rPr>
      <w:rFonts w:ascii="Courier New" w:eastAsia="Times New Roman" w:hAnsi="Courier New" w:cs="Times New Roman"/>
      <w:i/>
      <w:szCs w:val="20"/>
      <w:lang w:val="en-US" w:eastAsia="en-US"/>
    </w:rPr>
  </w:style>
  <w:style w:type="paragraph" w:customStyle="1" w:styleId="HeadingBase">
    <w:name w:val="Heading Base"/>
    <w:rsid w:val="00BF46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4688"/>
    <w:pPr>
      <w:tabs>
        <w:tab w:val="right" w:leader="dot" w:pos="9072"/>
      </w:tabs>
      <w:ind w:left="567"/>
    </w:pPr>
    <w:rPr>
      <w:szCs w:val="22"/>
    </w:rPr>
  </w:style>
  <w:style w:type="paragraph" w:customStyle="1" w:styleId="TOCBase">
    <w:name w:val="TOC Base"/>
    <w:rsid w:val="00BF46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4688"/>
    <w:pPr>
      <w:tabs>
        <w:tab w:val="right" w:leader="dot" w:pos="9072"/>
      </w:tabs>
      <w:spacing w:before="40" w:after="40"/>
      <w:ind w:left="284"/>
    </w:pPr>
    <w:rPr>
      <w:rFonts w:ascii="Times New Roman" w:hAnsi="Times New Roman"/>
    </w:rPr>
  </w:style>
  <w:style w:type="paragraph" w:styleId="TOC1">
    <w:name w:val="toc 1"/>
    <w:basedOn w:val="TOCBase"/>
    <w:next w:val="Normal"/>
    <w:rsid w:val="00BF468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F4688"/>
    <w:pPr>
      <w:spacing w:before="5040"/>
      <w:jc w:val="center"/>
    </w:pPr>
    <w:rPr>
      <w:sz w:val="48"/>
      <w:szCs w:val="72"/>
      <w:lang w:val="en-US"/>
    </w:rPr>
  </w:style>
  <w:style w:type="character" w:customStyle="1" w:styleId="TitleChar">
    <w:name w:val="Title Char"/>
    <w:basedOn w:val="DefaultParagraphFont"/>
    <w:link w:val="Title"/>
    <w:rsid w:val="00BF46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4688"/>
    <w:pPr>
      <w:tabs>
        <w:tab w:val="left" w:pos="3600"/>
        <w:tab w:val="left" w:pos="3958"/>
      </w:tabs>
    </w:pPr>
  </w:style>
  <w:style w:type="paragraph" w:customStyle="1" w:styleId="Note">
    <w:name w:val="Note"/>
    <w:basedOn w:val="BodyText"/>
    <w:rsid w:val="00BF468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4688"/>
    <w:pPr>
      <w:framePr w:wrap="auto" w:hAnchor="text" w:y="6049"/>
    </w:pPr>
    <w:rPr>
      <w:color w:val="000000"/>
      <w:sz w:val="40"/>
    </w:rPr>
  </w:style>
  <w:style w:type="paragraph" w:customStyle="1" w:styleId="TOCTitle">
    <w:name w:val="TOCTitle"/>
    <w:basedOn w:val="Heading1"/>
    <w:rsid w:val="00BF4688"/>
    <w:pPr>
      <w:spacing w:after="240"/>
      <w:jc w:val="center"/>
      <w:outlineLvl w:val="9"/>
    </w:pPr>
    <w:rPr>
      <w:caps/>
    </w:rPr>
  </w:style>
  <w:style w:type="paragraph" w:customStyle="1" w:styleId="Version">
    <w:name w:val="Version"/>
    <w:rsid w:val="00BF468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F4688"/>
    <w:pPr>
      <w:keepNext w:val="0"/>
      <w:tabs>
        <w:tab w:val="right" w:pos="4176"/>
      </w:tabs>
      <w:ind w:left="198" w:hanging="198"/>
    </w:pPr>
    <w:rPr>
      <w:rFonts w:ascii="Garamond" w:hAnsi="Garamond"/>
    </w:rPr>
  </w:style>
  <w:style w:type="paragraph" w:styleId="IndexHeading">
    <w:name w:val="index heading"/>
    <w:basedOn w:val="Normal"/>
    <w:next w:val="Index1"/>
    <w:semiHidden/>
    <w:rsid w:val="00BF4688"/>
    <w:pPr>
      <w:spacing w:before="120" w:after="120"/>
    </w:pPr>
    <w:rPr>
      <w:rFonts w:ascii="Arial" w:hAnsi="Arial"/>
      <w:b/>
      <w:color w:val="918585"/>
      <w:sz w:val="24"/>
    </w:rPr>
  </w:style>
  <w:style w:type="paragraph" w:customStyle="1" w:styleId="Chapter">
    <w:name w:val="Chapter"/>
    <w:basedOn w:val="Normal"/>
    <w:rsid w:val="00BF4688"/>
    <w:pPr>
      <w:spacing w:before="240"/>
    </w:pPr>
    <w:rPr>
      <w:rFonts w:ascii="Times New Roman" w:hAnsi="Times New Roman"/>
      <w:smallCaps/>
      <w:spacing w:val="80"/>
      <w:sz w:val="28"/>
    </w:rPr>
  </w:style>
  <w:style w:type="paragraph" w:customStyle="1" w:styleId="InChapter">
    <w:name w:val="InChapter"/>
    <w:basedOn w:val="Heading3"/>
    <w:rsid w:val="00BF4688"/>
    <w:pPr>
      <w:spacing w:after="240"/>
      <w:outlineLvl w:val="9"/>
    </w:pPr>
    <w:rPr>
      <w:noProof/>
    </w:rPr>
  </w:style>
  <w:style w:type="paragraph" w:styleId="Index2">
    <w:name w:val="index 2"/>
    <w:basedOn w:val="Normal"/>
    <w:next w:val="Normal"/>
    <w:semiHidden/>
    <w:rsid w:val="00BF4688"/>
    <w:pPr>
      <w:tabs>
        <w:tab w:val="right" w:pos="4176"/>
      </w:tabs>
      <w:ind w:left="568" w:hanging="284"/>
    </w:pPr>
    <w:rPr>
      <w:rFonts w:ascii="Garamond" w:hAnsi="Garamond"/>
    </w:rPr>
  </w:style>
  <w:style w:type="paragraph" w:customStyle="1" w:styleId="Byline">
    <w:name w:val="Byline"/>
    <w:rsid w:val="00BF46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4688"/>
    <w:pPr>
      <w:tabs>
        <w:tab w:val="clear" w:pos="3600"/>
        <w:tab w:val="clear" w:pos="3958"/>
      </w:tabs>
      <w:jc w:val="right"/>
    </w:pPr>
  </w:style>
  <w:style w:type="paragraph" w:styleId="Caption">
    <w:name w:val="caption"/>
    <w:basedOn w:val="BodyText"/>
    <w:next w:val="Normal"/>
    <w:qFormat/>
    <w:rsid w:val="00BF4688"/>
    <w:pPr>
      <w:framePr w:w="2268" w:hSpace="181" w:vSpace="181" w:wrap="around" w:vAnchor="text" w:hAnchor="page" w:x="1135" w:y="285" w:anchorLock="1"/>
    </w:pPr>
    <w:rPr>
      <w:i/>
    </w:rPr>
  </w:style>
  <w:style w:type="paragraph" w:customStyle="1" w:styleId="MiniTOCTitle">
    <w:name w:val="MiniTOCTitle"/>
    <w:basedOn w:val="Heading4"/>
    <w:rsid w:val="00BF4688"/>
    <w:pPr>
      <w:spacing w:before="240"/>
      <w:outlineLvl w:val="9"/>
    </w:pPr>
    <w:rPr>
      <w:noProof/>
      <w:sz w:val="24"/>
    </w:rPr>
  </w:style>
  <w:style w:type="paragraph" w:customStyle="1" w:styleId="MiniTOCItem">
    <w:name w:val="MiniTOCItem"/>
    <w:basedOn w:val="ListBullet"/>
    <w:rsid w:val="00BF4688"/>
    <w:pPr>
      <w:numPr>
        <w:numId w:val="0"/>
      </w:numPr>
      <w:tabs>
        <w:tab w:val="right" w:leader="dot" w:pos="6521"/>
      </w:tabs>
      <w:spacing w:before="0" w:after="0"/>
    </w:pPr>
  </w:style>
  <w:style w:type="paragraph" w:customStyle="1" w:styleId="TOFTitle">
    <w:name w:val="TOFTitle"/>
    <w:basedOn w:val="TOCTitle"/>
    <w:rsid w:val="00BF4688"/>
  </w:style>
  <w:style w:type="paragraph" w:styleId="TableofFigures">
    <w:name w:val="table of figures"/>
    <w:basedOn w:val="Normal"/>
    <w:next w:val="Normal"/>
    <w:semiHidden/>
    <w:rsid w:val="00BF4688"/>
    <w:pPr>
      <w:tabs>
        <w:tab w:val="right" w:leader="dot" w:pos="9072"/>
      </w:tabs>
      <w:ind w:left="970" w:hanging="403"/>
    </w:pPr>
    <w:rPr>
      <w:rFonts w:ascii="Times New Roman" w:hAnsi="Times New Roman"/>
      <w:b/>
    </w:rPr>
  </w:style>
  <w:style w:type="paragraph" w:styleId="ListNumber">
    <w:name w:val="List Number"/>
    <w:basedOn w:val="List"/>
    <w:rsid w:val="00BF4688"/>
    <w:pPr>
      <w:numPr>
        <w:numId w:val="11"/>
      </w:numPr>
    </w:pPr>
  </w:style>
  <w:style w:type="character" w:customStyle="1" w:styleId="WingdingSymbols">
    <w:name w:val="Wingding Symbols"/>
    <w:rsid w:val="00BF4688"/>
    <w:rPr>
      <w:rFonts w:ascii="Wingdings" w:hAnsi="Wingdings"/>
    </w:rPr>
  </w:style>
  <w:style w:type="paragraph" w:customStyle="1" w:styleId="TableHeading">
    <w:name w:val="Table Heading"/>
    <w:basedOn w:val="HeadingBase"/>
    <w:rsid w:val="00BF4688"/>
    <w:pPr>
      <w:keepLines/>
      <w:pBdr>
        <w:bottom w:val="single" w:sz="6" w:space="1" w:color="918585"/>
      </w:pBdr>
      <w:spacing w:before="240"/>
    </w:pPr>
  </w:style>
  <w:style w:type="character" w:customStyle="1" w:styleId="HotSpot">
    <w:name w:val="HotSpot"/>
    <w:rsid w:val="00BF4688"/>
    <w:rPr>
      <w:color w:val="0033CC"/>
      <w:u w:val="none"/>
    </w:rPr>
  </w:style>
  <w:style w:type="paragraph" w:customStyle="1" w:styleId="BodyTextRight">
    <w:name w:val="Body Text Right"/>
    <w:basedOn w:val="BodyText"/>
    <w:rsid w:val="00BF4688"/>
    <w:pPr>
      <w:spacing w:before="0" w:after="0"/>
      <w:jc w:val="right"/>
    </w:pPr>
  </w:style>
  <w:style w:type="paragraph" w:styleId="Index3">
    <w:name w:val="index 3"/>
    <w:basedOn w:val="ListNumber2"/>
    <w:next w:val="Normal"/>
    <w:semiHidden/>
    <w:rsid w:val="00BF4688"/>
    <w:pPr>
      <w:numPr>
        <w:numId w:val="0"/>
      </w:numPr>
      <w:tabs>
        <w:tab w:val="right" w:leader="dot" w:pos="4176"/>
      </w:tabs>
    </w:pPr>
  </w:style>
  <w:style w:type="paragraph" w:styleId="ListNumber2">
    <w:name w:val="List Number 2"/>
    <w:basedOn w:val="List2"/>
    <w:rsid w:val="00BF4688"/>
    <w:pPr>
      <w:numPr>
        <w:numId w:val="10"/>
      </w:numPr>
      <w:tabs>
        <w:tab w:val="clear" w:pos="1060"/>
      </w:tabs>
    </w:pPr>
  </w:style>
  <w:style w:type="paragraph" w:customStyle="1" w:styleId="MarginNote">
    <w:name w:val="Margin Note"/>
    <w:basedOn w:val="BodyText"/>
    <w:rsid w:val="00BF46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46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468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F4688"/>
    <w:rPr>
      <w:sz w:val="32"/>
    </w:rPr>
  </w:style>
  <w:style w:type="paragraph" w:customStyle="1" w:styleId="HeadingProcedure">
    <w:name w:val="Heading Procedure"/>
    <w:basedOn w:val="HeadingBase"/>
    <w:next w:val="Normal"/>
    <w:rsid w:val="00BF4688"/>
    <w:pPr>
      <w:tabs>
        <w:tab w:val="left" w:pos="0"/>
      </w:tabs>
      <w:spacing w:before="120" w:after="60"/>
    </w:pPr>
    <w:rPr>
      <w:i/>
      <w:color w:val="918585"/>
      <w:sz w:val="22"/>
    </w:rPr>
  </w:style>
  <w:style w:type="paragraph" w:customStyle="1" w:styleId="TableBodyText">
    <w:name w:val="Table Body Text"/>
    <w:basedOn w:val="BodyText"/>
    <w:rsid w:val="00BF4688"/>
    <w:pPr>
      <w:spacing w:before="60" w:after="60"/>
    </w:pPr>
  </w:style>
  <w:style w:type="paragraph" w:styleId="ListContinue">
    <w:name w:val="List Continue"/>
    <w:basedOn w:val="List"/>
    <w:rsid w:val="00BF4688"/>
    <w:pPr>
      <w:ind w:firstLine="0"/>
    </w:pPr>
  </w:style>
  <w:style w:type="paragraph" w:customStyle="1" w:styleId="ListNote">
    <w:name w:val="List Note"/>
    <w:basedOn w:val="List"/>
    <w:rsid w:val="00BF4688"/>
    <w:pPr>
      <w:pBdr>
        <w:top w:val="single" w:sz="6" w:space="2" w:color="918585"/>
        <w:bottom w:val="single" w:sz="6" w:space="2" w:color="918585"/>
      </w:pBdr>
      <w:tabs>
        <w:tab w:val="left" w:pos="1021"/>
      </w:tabs>
      <w:ind w:firstLine="0"/>
    </w:pPr>
  </w:style>
  <w:style w:type="paragraph" w:customStyle="1" w:styleId="Warning">
    <w:name w:val="Warning"/>
    <w:basedOn w:val="BodyText"/>
    <w:rsid w:val="00BF4688"/>
    <w:pPr>
      <w:shd w:val="clear" w:color="auto" w:fill="D9D9D9"/>
      <w:tabs>
        <w:tab w:val="left" w:pos="992"/>
      </w:tabs>
      <w:ind w:left="119" w:right="119"/>
    </w:pPr>
    <w:rPr>
      <w:sz w:val="20"/>
    </w:rPr>
  </w:style>
  <w:style w:type="paragraph" w:customStyle="1" w:styleId="MarginIcons">
    <w:name w:val="Margin Icons"/>
    <w:basedOn w:val="BodyText"/>
    <w:rsid w:val="00BF46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4688"/>
    <w:rPr>
      <w:rFonts w:ascii="Courier New" w:hAnsi="Courier New"/>
    </w:rPr>
  </w:style>
  <w:style w:type="paragraph" w:customStyle="1" w:styleId="NoteBullet">
    <w:name w:val="Note Bullet"/>
    <w:basedOn w:val="Note"/>
    <w:rsid w:val="00BF4688"/>
    <w:pPr>
      <w:tabs>
        <w:tab w:val="clear" w:pos="680"/>
      </w:tabs>
      <w:spacing w:before="60" w:after="60"/>
    </w:pPr>
  </w:style>
  <w:style w:type="paragraph" w:customStyle="1" w:styleId="SubHeading2">
    <w:name w:val="SubHeading2"/>
    <w:basedOn w:val="HeadingBase"/>
    <w:rsid w:val="00BF4688"/>
    <w:pPr>
      <w:spacing w:before="240" w:after="60"/>
    </w:pPr>
    <w:rPr>
      <w:sz w:val="20"/>
    </w:rPr>
  </w:style>
  <w:style w:type="paragraph" w:customStyle="1" w:styleId="SubHeading1">
    <w:name w:val="SubHeading1"/>
    <w:basedOn w:val="HeadingBase"/>
    <w:rsid w:val="00BF4688"/>
    <w:pPr>
      <w:spacing w:before="240" w:after="60"/>
    </w:pPr>
    <w:rPr>
      <w:color w:val="918585"/>
      <w:sz w:val="22"/>
    </w:rPr>
  </w:style>
  <w:style w:type="paragraph" w:customStyle="1" w:styleId="SideHeading">
    <w:name w:val="Side Heading"/>
    <w:basedOn w:val="HeadingBase"/>
    <w:rsid w:val="00BF46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4688"/>
    <w:pPr>
      <w:numPr>
        <w:numId w:val="12"/>
      </w:numPr>
    </w:pPr>
  </w:style>
  <w:style w:type="paragraph" w:styleId="PlainText">
    <w:name w:val="Plain Text"/>
    <w:basedOn w:val="Normal"/>
    <w:link w:val="PlainTextChar"/>
    <w:rsid w:val="00BF4688"/>
    <w:rPr>
      <w:sz w:val="20"/>
    </w:rPr>
  </w:style>
  <w:style w:type="character" w:customStyle="1" w:styleId="PlainTextChar">
    <w:name w:val="Plain Text Char"/>
    <w:basedOn w:val="DefaultParagraphFont"/>
    <w:link w:val="PlainText"/>
    <w:rsid w:val="00BF468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F4688"/>
    <w:rPr>
      <w:b/>
      <w:smallCaps/>
    </w:rPr>
  </w:style>
  <w:style w:type="paragraph" w:customStyle="1" w:styleId="TableListNumber">
    <w:name w:val="Table List Number"/>
    <w:basedOn w:val="ListNumber"/>
    <w:rsid w:val="00BF4688"/>
    <w:pPr>
      <w:numPr>
        <w:numId w:val="0"/>
      </w:numPr>
    </w:pPr>
  </w:style>
  <w:style w:type="paragraph" w:styleId="TOC4">
    <w:name w:val="toc 4"/>
    <w:basedOn w:val="TOCBase"/>
    <w:next w:val="Normal"/>
    <w:semiHidden/>
    <w:rsid w:val="00BF4688"/>
    <w:pPr>
      <w:tabs>
        <w:tab w:val="right" w:leader="dot" w:pos="9071"/>
      </w:tabs>
      <w:ind w:left="1701"/>
    </w:pPr>
  </w:style>
  <w:style w:type="paragraph" w:customStyle="1" w:styleId="ListAlpha">
    <w:name w:val="List Alpha"/>
    <w:basedOn w:val="List"/>
    <w:rsid w:val="00BF4688"/>
    <w:pPr>
      <w:numPr>
        <w:numId w:val="9"/>
      </w:numPr>
    </w:pPr>
  </w:style>
  <w:style w:type="paragraph" w:customStyle="1" w:styleId="ListAlpha2">
    <w:name w:val="List Alpha 2"/>
    <w:basedOn w:val="List2"/>
    <w:rsid w:val="00BF4688"/>
    <w:pPr>
      <w:numPr>
        <w:numId w:val="8"/>
      </w:numPr>
    </w:pPr>
  </w:style>
  <w:style w:type="paragraph" w:styleId="List2">
    <w:name w:val="List 2"/>
    <w:basedOn w:val="BodyText"/>
    <w:rsid w:val="00BF4688"/>
    <w:pPr>
      <w:tabs>
        <w:tab w:val="left" w:pos="680"/>
      </w:tabs>
      <w:spacing w:before="60" w:after="60"/>
      <w:ind w:left="680" w:hanging="340"/>
    </w:pPr>
  </w:style>
  <w:style w:type="paragraph" w:styleId="List3">
    <w:name w:val="List 3"/>
    <w:basedOn w:val="BodyText"/>
    <w:rsid w:val="00BF4688"/>
    <w:pPr>
      <w:tabs>
        <w:tab w:val="left" w:pos="1021"/>
      </w:tabs>
      <w:spacing w:before="60" w:after="60"/>
      <w:ind w:left="1020" w:hanging="340"/>
    </w:pPr>
  </w:style>
  <w:style w:type="paragraph" w:styleId="List4">
    <w:name w:val="List 4"/>
    <w:basedOn w:val="BodyText"/>
    <w:rsid w:val="00BF4688"/>
    <w:pPr>
      <w:tabs>
        <w:tab w:val="left" w:pos="1361"/>
      </w:tabs>
      <w:spacing w:before="60" w:after="60"/>
      <w:ind w:left="1361" w:hanging="340"/>
    </w:pPr>
  </w:style>
  <w:style w:type="paragraph" w:styleId="List5">
    <w:name w:val="List 5"/>
    <w:basedOn w:val="BodyText"/>
    <w:rsid w:val="00BF4688"/>
    <w:pPr>
      <w:tabs>
        <w:tab w:val="left" w:pos="1701"/>
      </w:tabs>
      <w:spacing w:before="60" w:after="60"/>
      <w:ind w:left="1701" w:hanging="340"/>
    </w:pPr>
  </w:style>
  <w:style w:type="paragraph" w:styleId="ListBullet3">
    <w:name w:val="List Bullet 3"/>
    <w:basedOn w:val="List3"/>
    <w:rsid w:val="00BF4688"/>
    <w:pPr>
      <w:numPr>
        <w:numId w:val="15"/>
      </w:numPr>
      <w:tabs>
        <w:tab w:val="clear" w:pos="1021"/>
      </w:tabs>
      <w:ind w:left="1037" w:hanging="357"/>
    </w:pPr>
  </w:style>
  <w:style w:type="paragraph" w:styleId="ListBullet4">
    <w:name w:val="List Bullet 4"/>
    <w:basedOn w:val="List4"/>
    <w:rsid w:val="00BF4688"/>
    <w:pPr>
      <w:numPr>
        <w:numId w:val="3"/>
      </w:numPr>
    </w:pPr>
  </w:style>
  <w:style w:type="paragraph" w:styleId="ListBullet5">
    <w:name w:val="List Bullet 5"/>
    <w:basedOn w:val="List5"/>
    <w:rsid w:val="00BF4688"/>
    <w:pPr>
      <w:numPr>
        <w:numId w:val="4"/>
      </w:numPr>
    </w:pPr>
  </w:style>
  <w:style w:type="paragraph" w:styleId="ListContinue2">
    <w:name w:val="List Continue 2"/>
    <w:basedOn w:val="List2"/>
    <w:rsid w:val="00BF4688"/>
    <w:pPr>
      <w:ind w:firstLine="0"/>
    </w:pPr>
  </w:style>
  <w:style w:type="paragraph" w:styleId="ListContinue3">
    <w:name w:val="List Continue 3"/>
    <w:basedOn w:val="List3"/>
    <w:rsid w:val="00BF4688"/>
    <w:pPr>
      <w:ind w:left="1021" w:firstLine="0"/>
    </w:pPr>
  </w:style>
  <w:style w:type="paragraph" w:styleId="ListContinue4">
    <w:name w:val="List Continue 4"/>
    <w:basedOn w:val="List4"/>
    <w:rsid w:val="00BF4688"/>
    <w:pPr>
      <w:ind w:firstLine="0"/>
    </w:pPr>
  </w:style>
  <w:style w:type="paragraph" w:styleId="ListContinue5">
    <w:name w:val="List Continue 5"/>
    <w:basedOn w:val="List5"/>
    <w:rsid w:val="00BF4688"/>
    <w:pPr>
      <w:ind w:firstLine="0"/>
    </w:pPr>
  </w:style>
  <w:style w:type="paragraph" w:styleId="ListNumber3">
    <w:name w:val="List Number 3"/>
    <w:basedOn w:val="List3"/>
    <w:rsid w:val="00BF4688"/>
    <w:pPr>
      <w:numPr>
        <w:numId w:val="5"/>
      </w:numPr>
    </w:pPr>
  </w:style>
  <w:style w:type="paragraph" w:styleId="ListNumber4">
    <w:name w:val="List Number 4"/>
    <w:basedOn w:val="List4"/>
    <w:rsid w:val="00BF4688"/>
    <w:pPr>
      <w:numPr>
        <w:numId w:val="6"/>
      </w:numPr>
    </w:pPr>
  </w:style>
  <w:style w:type="paragraph" w:styleId="ListNumber5">
    <w:name w:val="List Number 5"/>
    <w:basedOn w:val="List5"/>
    <w:rsid w:val="00BF4688"/>
    <w:pPr>
      <w:numPr>
        <w:numId w:val="7"/>
      </w:numPr>
    </w:pPr>
  </w:style>
  <w:style w:type="paragraph" w:styleId="BlockText">
    <w:name w:val="Block Text"/>
    <w:basedOn w:val="Normal"/>
    <w:rsid w:val="00BF4688"/>
    <w:pPr>
      <w:spacing w:after="120"/>
      <w:ind w:left="1440" w:right="1440"/>
    </w:pPr>
  </w:style>
  <w:style w:type="character" w:customStyle="1" w:styleId="Subscript">
    <w:name w:val="Subscript"/>
    <w:basedOn w:val="DefaultParagraphFont"/>
    <w:rsid w:val="00BF4688"/>
    <w:rPr>
      <w:sz w:val="16"/>
      <w:vertAlign w:val="subscript"/>
    </w:rPr>
  </w:style>
  <w:style w:type="character" w:customStyle="1" w:styleId="Superscript">
    <w:name w:val="Superscript"/>
    <w:basedOn w:val="DefaultParagraphFont"/>
    <w:rsid w:val="00BF4688"/>
    <w:rPr>
      <w:sz w:val="16"/>
      <w:vertAlign w:val="superscript"/>
    </w:rPr>
  </w:style>
  <w:style w:type="character" w:customStyle="1" w:styleId="Symbols">
    <w:name w:val="Symbols"/>
    <w:basedOn w:val="DefaultParagraphFont"/>
    <w:rsid w:val="00BF4688"/>
    <w:rPr>
      <w:rFonts w:ascii="Symbol" w:hAnsi="Symbol"/>
    </w:rPr>
  </w:style>
  <w:style w:type="character" w:customStyle="1" w:styleId="MenuOptions">
    <w:name w:val="Menu Options"/>
    <w:basedOn w:val="DefaultParagraphFont"/>
    <w:rsid w:val="00BF4688"/>
    <w:rPr>
      <w:rFonts w:ascii="Arial Narrow" w:hAnsi="Arial Narrow"/>
      <w:smallCaps/>
    </w:rPr>
  </w:style>
  <w:style w:type="character" w:customStyle="1" w:styleId="Buttons">
    <w:name w:val="Buttons"/>
    <w:basedOn w:val="DefaultParagraphFont"/>
    <w:rsid w:val="00BF4688"/>
    <w:rPr>
      <w:b/>
    </w:rPr>
  </w:style>
  <w:style w:type="character" w:customStyle="1" w:styleId="Underlined">
    <w:name w:val="Underlined"/>
    <w:basedOn w:val="DefaultParagraphFont"/>
    <w:rsid w:val="00BF4688"/>
    <w:rPr>
      <w:u w:val="single"/>
    </w:rPr>
  </w:style>
  <w:style w:type="paragraph" w:customStyle="1" w:styleId="TableBodyTextRight">
    <w:name w:val="Table Body Text Right"/>
    <w:basedOn w:val="TableBodyText"/>
    <w:rsid w:val="00BF4688"/>
    <w:pPr>
      <w:widowControl w:val="0"/>
      <w:autoSpaceDE w:val="0"/>
      <w:autoSpaceDN w:val="0"/>
      <w:adjustRightInd w:val="0"/>
      <w:jc w:val="right"/>
    </w:pPr>
    <w:rPr>
      <w:rFonts w:cs="Arial"/>
      <w:szCs w:val="18"/>
    </w:rPr>
  </w:style>
  <w:style w:type="paragraph" w:customStyle="1" w:styleId="CopyrightText">
    <w:name w:val="Copyright Text"/>
    <w:basedOn w:val="BodyText"/>
    <w:rsid w:val="00BF4688"/>
    <w:rPr>
      <w:sz w:val="18"/>
    </w:rPr>
  </w:style>
  <w:style w:type="paragraph" w:customStyle="1" w:styleId="BodySmallRight">
    <w:name w:val="Body Small Right"/>
    <w:basedOn w:val="BodyTextRight"/>
    <w:rsid w:val="00BF4688"/>
    <w:rPr>
      <w:sz w:val="18"/>
      <w:szCs w:val="18"/>
    </w:rPr>
  </w:style>
  <w:style w:type="paragraph" w:customStyle="1" w:styleId="MarginEdition">
    <w:name w:val="Margin Edition"/>
    <w:basedOn w:val="MarginNote"/>
    <w:rsid w:val="00BF4688"/>
    <w:pPr>
      <w:spacing w:before="0" w:after="0"/>
    </w:pPr>
    <w:rPr>
      <w:rFonts w:ascii="Times New Roman" w:hAnsi="Times New Roman"/>
      <w:color w:val="999999"/>
    </w:rPr>
  </w:style>
  <w:style w:type="paragraph" w:customStyle="1" w:styleId="Spacer">
    <w:name w:val="Spacer"/>
    <w:basedOn w:val="Normal"/>
    <w:rsid w:val="00BF4688"/>
    <w:rPr>
      <w:sz w:val="2"/>
      <w:szCs w:val="2"/>
    </w:rPr>
  </w:style>
  <w:style w:type="character" w:customStyle="1" w:styleId="Small">
    <w:name w:val="Small"/>
    <w:basedOn w:val="DefaultParagraphFont"/>
    <w:rsid w:val="00BF4688"/>
    <w:rPr>
      <w:sz w:val="16"/>
    </w:rPr>
  </w:style>
  <w:style w:type="paragraph" w:customStyle="1" w:styleId="WideTable">
    <w:name w:val="Wide Table"/>
    <w:basedOn w:val="Normal"/>
    <w:rsid w:val="00BF4688"/>
    <w:pPr>
      <w:ind w:left="-1418"/>
    </w:pPr>
    <w:rPr>
      <w:sz w:val="2"/>
      <w:szCs w:val="2"/>
    </w:rPr>
  </w:style>
  <w:style w:type="character" w:styleId="PageNumber">
    <w:name w:val="page number"/>
    <w:basedOn w:val="DefaultParagraphFont"/>
    <w:rsid w:val="00BF4688"/>
  </w:style>
  <w:style w:type="paragraph" w:styleId="Quote">
    <w:name w:val="Quote"/>
    <w:basedOn w:val="Heading1"/>
    <w:link w:val="QuoteChar"/>
    <w:qFormat/>
    <w:rsid w:val="00BF4688"/>
    <w:rPr>
      <w:b w:val="0"/>
      <w:sz w:val="72"/>
      <w:szCs w:val="72"/>
      <w:lang w:val="en-NZ"/>
    </w:rPr>
  </w:style>
  <w:style w:type="character" w:customStyle="1" w:styleId="QuoteChar">
    <w:name w:val="Quote Char"/>
    <w:basedOn w:val="DefaultParagraphFont"/>
    <w:link w:val="Quote"/>
    <w:rsid w:val="00BF46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4688"/>
    <w:pPr>
      <w:pageBreakBefore/>
    </w:pPr>
  </w:style>
  <w:style w:type="paragraph" w:customStyle="1" w:styleId="Border">
    <w:name w:val="Border"/>
    <w:basedOn w:val="Normal"/>
    <w:qFormat/>
    <w:rsid w:val="00BF46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4688"/>
    <w:rPr>
      <w:b/>
      <w:bCs/>
      <w:i/>
      <w:iCs/>
      <w:color w:val="auto"/>
    </w:rPr>
  </w:style>
  <w:style w:type="paragraph" w:styleId="IntenseQuote">
    <w:name w:val="Intense Quote"/>
    <w:basedOn w:val="Normal"/>
    <w:next w:val="Normal"/>
    <w:link w:val="IntenseQuoteChar"/>
    <w:uiPriority w:val="30"/>
    <w:qFormat/>
    <w:rsid w:val="00BF46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468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F4688"/>
    <w:rPr>
      <w:smallCaps/>
      <w:color w:val="auto"/>
      <w:u w:val="single"/>
    </w:rPr>
  </w:style>
  <w:style w:type="character" w:styleId="IntenseReference">
    <w:name w:val="Intense Reference"/>
    <w:basedOn w:val="DefaultParagraphFont"/>
    <w:uiPriority w:val="32"/>
    <w:qFormat/>
    <w:rsid w:val="00BF4688"/>
    <w:rPr>
      <w:b/>
      <w:bCs/>
      <w:smallCaps/>
      <w:color w:val="auto"/>
      <w:spacing w:val="5"/>
      <w:u w:val="single"/>
    </w:rPr>
  </w:style>
  <w:style w:type="paragraph" w:customStyle="1" w:styleId="2ColumnHeading">
    <w:name w:val="2Column Heading"/>
    <w:basedOn w:val="BodyText"/>
    <w:qFormat/>
    <w:rsid w:val="00BF4688"/>
    <w:pPr>
      <w:spacing w:after="60"/>
      <w:ind w:left="-2268"/>
    </w:pPr>
    <w:rPr>
      <w:b/>
    </w:rPr>
  </w:style>
  <w:style w:type="paragraph" w:customStyle="1" w:styleId="Heading1TOC">
    <w:name w:val="Heading1 TOC"/>
    <w:basedOn w:val="Normal"/>
    <w:qFormat/>
    <w:rsid w:val="00BF4688"/>
    <w:pPr>
      <w:spacing w:before="240" w:after="120"/>
    </w:pPr>
    <w:rPr>
      <w:rFonts w:ascii="Times New Roman" w:hAnsi="Times New Roman"/>
      <w:b/>
      <w:sz w:val="32"/>
    </w:rPr>
  </w:style>
  <w:style w:type="paragraph" w:customStyle="1" w:styleId="Heading2TOC">
    <w:name w:val="Heading2 TOC"/>
    <w:basedOn w:val="Normal"/>
    <w:qFormat/>
    <w:rsid w:val="00BF4688"/>
    <w:pPr>
      <w:spacing w:before="240" w:after="60"/>
    </w:pPr>
    <w:rPr>
      <w:rFonts w:ascii="Times New Roman" w:hAnsi="Times New Roman"/>
      <w:b/>
      <w:sz w:val="28"/>
    </w:rPr>
  </w:style>
  <w:style w:type="character" w:customStyle="1" w:styleId="Underline">
    <w:name w:val="Underline"/>
    <w:basedOn w:val="DefaultParagraphFont"/>
    <w:qFormat/>
    <w:rsid w:val="00BF4688"/>
    <w:rPr>
      <w:u w:val="single"/>
    </w:rPr>
  </w:style>
  <w:style w:type="character" w:customStyle="1" w:styleId="BoldandItalics">
    <w:name w:val="Bold and Italics"/>
    <w:qFormat/>
    <w:rsid w:val="00BF4688"/>
    <w:rPr>
      <w:b/>
      <w:i/>
      <w:u w:val="none"/>
    </w:rPr>
  </w:style>
  <w:style w:type="paragraph" w:styleId="BalloonText">
    <w:name w:val="Balloon Text"/>
    <w:basedOn w:val="Normal"/>
    <w:link w:val="BalloonTextChar"/>
    <w:rsid w:val="00BF4688"/>
    <w:rPr>
      <w:rFonts w:ascii="Tahoma" w:hAnsi="Tahoma" w:cs="Tahoma"/>
      <w:sz w:val="16"/>
      <w:szCs w:val="16"/>
    </w:rPr>
  </w:style>
  <w:style w:type="character" w:customStyle="1" w:styleId="BalloonTextChar">
    <w:name w:val="Balloon Text Char"/>
    <w:basedOn w:val="DefaultParagraphFont"/>
    <w:link w:val="BalloonText"/>
    <w:rsid w:val="00BF468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F468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F468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1230</Words>
  <Characters>7785</Characters>
  <Application>Microsoft Office Word</Application>
  <DocSecurity>0</DocSecurity>
  <Lines>285</Lines>
  <Paragraphs>150</Paragraphs>
  <ScaleCrop>false</ScaleCrop>
  <Company>Author-it Software Corporation Ltd.</Company>
  <LinksUpToDate>false</LinksUpToDate>
  <CharactersWithSpaces>8965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CHCEDS312A Work with diversity in the education environment</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2012-05-26T14:30:00Z</dcterms:created>
  <dcterms:modified xsi:type="dcterms:W3CDTF">2012-05-26T14:30:00Z</dcterms:modified>
</cp:coreProperties>
</file>