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2C2" w:rsidP="001512C2">
      <w:pPr>
        <w:pStyle w:val="Title"/>
      </w:pPr>
      <w:r>
        <w:fldChar w:fldCharType="begin"/>
      </w:r>
      <w:r>
        <w:instrText xml:space="preserve"> TITLE   \* MERGEFORMAT </w:instrText>
      </w:r>
      <w:r>
        <w:fldChar w:fldCharType="separate"/>
      </w:r>
      <w:r>
        <w:t>CHCEDS307A Support the development of numeracy skills</w:t>
      </w:r>
      <w:r>
        <w:fldChar w:fldCharType="end"/>
      </w:r>
    </w:p>
    <w:p w:rsidR="001512C2" w:rsidP="001512C2">
      <w:pPr>
        <w:pStyle w:val="Version"/>
        <w:sectPr w:rsidSect="00AC28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83D" w:rsidP="00AC283D">
      <w:pPr>
        <w:pStyle w:val="SuperHeading"/>
      </w:pPr>
      <w:r w:rsidRPr="00AC283D">
        <w:t>CHCEDS307A Support the development of numeracy skills</w:t>
      </w:r>
    </w:p>
    <w:p w:rsidR="00000000" w:rsidRPr="00AC283D" w:rsidP="00AC283D">
      <w:pPr>
        <w:pStyle w:val="Heading1"/>
      </w:pPr>
      <w:bookmarkStart w:id="1" w:name="O_269061"/>
      <w:bookmarkEnd w:id="1"/>
      <w:r w:rsidRPr="00AC283D">
        <w:t>Modification History</w:t>
      </w:r>
    </w:p>
    <w:p w:rsidR="00000000" w:rsidRPr="00AC283D" w:rsidP="00AC283D">
      <w:pPr>
        <w:pStyle w:val="BodyText"/>
      </w:pPr>
      <w:r w:rsidRPr="00AC283D">
        <w:t>Not Applicable</w:t>
      </w:r>
    </w:p>
    <w:p w:rsidR="00000000" w:rsidRPr="00AC283D" w:rsidP="00AC283D">
      <w:pPr>
        <w:pStyle w:val="AllowPageBreak"/>
      </w:pPr>
    </w:p>
    <w:p w:rsidR="00000000" w:rsidRPr="00AC283D" w:rsidP="00AC283D">
      <w:pPr>
        <w:pStyle w:val="Heading1"/>
      </w:pPr>
      <w:bookmarkStart w:id="2" w:name="O_195616"/>
      <w:bookmarkEnd w:id="2"/>
      <w:r w:rsidRPr="00AC283D">
        <w:t>Unit Descriptor</w:t>
      </w:r>
    </w:p>
    <w:tbl>
      <w:tblPr>
        <w:tblW w:w="0" w:type="auto"/>
        <w:tblLayout w:type="fixed"/>
        <w:tblCellMar>
          <w:left w:w="62" w:type="dxa"/>
          <w:right w:w="62" w:type="dxa"/>
        </w:tblCellMar>
        <w:tblLook w:val="0000"/>
      </w:tblPr>
      <w:tblGrid>
        <w:gridCol w:w="3337"/>
        <w:gridCol w:w="5219"/>
      </w:tblGrid>
      <w:tr w:rsidTr="001512C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C283D" w:rsidP="00AC283D">
            <w:pPr>
              <w:pStyle w:val="BodyText"/>
            </w:pPr>
            <w:r w:rsidRPr="00AC283D">
              <w:t>This unit focuses on the role of the education support worker in implementing numeracy programs as ide</w:t>
            </w:r>
            <w:r w:rsidRPr="00AC283D">
              <w:t>ntified by the teacher to assist students requiring additional numeracy support</w:t>
            </w:r>
          </w:p>
        </w:tc>
      </w:tr>
    </w:tbl>
    <w:p w:rsidR="001512C2" w:rsidP="00AC283D">
      <w:pPr>
        <w:pStyle w:val="BodyText"/>
      </w:pPr>
    </w:p>
    <w:p w:rsidR="001512C2" w:rsidP="00AC283D">
      <w:pPr>
        <w:pStyle w:val="BodyText"/>
      </w:pPr>
    </w:p>
    <w:p w:rsidR="00000000" w:rsidRPr="00AC283D" w:rsidP="00AC283D">
      <w:pPr>
        <w:pStyle w:val="Heading1"/>
      </w:pPr>
      <w:bookmarkStart w:id="3" w:name="O_195618"/>
      <w:bookmarkEnd w:id="3"/>
      <w:r w:rsidRPr="00AC283D">
        <w:t>Application of the Unit</w:t>
      </w:r>
    </w:p>
    <w:tbl>
      <w:tblPr>
        <w:tblW w:w="0" w:type="auto"/>
        <w:tblLayout w:type="fixed"/>
        <w:tblCellMar>
          <w:left w:w="62" w:type="dxa"/>
          <w:right w:w="62" w:type="dxa"/>
        </w:tblCellMar>
        <w:tblLook w:val="0000"/>
      </w:tblPr>
      <w:tblGrid>
        <w:gridCol w:w="3349"/>
        <w:gridCol w:w="5207"/>
      </w:tblGrid>
      <w:tr w:rsidTr="001512C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C283D" w:rsidP="00AC283D">
            <w:pPr>
              <w:pStyle w:val="BodyText"/>
            </w:pPr>
            <w:r w:rsidRPr="00AC283D">
              <w:t xml:space="preserve">This unit applies to education support work in a variety of contexts and work is to be undertaken with appropriate guidance, support and supervision by nominated teacher </w:t>
            </w:r>
          </w:p>
        </w:tc>
      </w:tr>
    </w:tbl>
    <w:p w:rsidR="001512C2" w:rsidP="00AC283D">
      <w:pPr>
        <w:pStyle w:val="BodyText"/>
      </w:pPr>
    </w:p>
    <w:p w:rsidR="001512C2" w:rsidP="00AC283D">
      <w:pPr>
        <w:pStyle w:val="BodyText"/>
      </w:pPr>
    </w:p>
    <w:p w:rsidR="00000000" w:rsidRPr="00AC283D" w:rsidP="00AC283D">
      <w:pPr>
        <w:pStyle w:val="Heading1"/>
      </w:pPr>
      <w:bookmarkStart w:id="4" w:name="O_277321"/>
      <w:bookmarkEnd w:id="4"/>
      <w:r w:rsidRPr="00AC283D">
        <w:t>Licensing/Regulatory Information</w:t>
      </w:r>
    </w:p>
    <w:p w:rsidR="00000000" w:rsidRPr="00AC283D" w:rsidP="00AC283D">
      <w:pPr>
        <w:pStyle w:val="BodyText"/>
      </w:pPr>
      <w:r w:rsidRPr="00AC283D">
        <w:t>Not Applicable</w:t>
      </w:r>
    </w:p>
    <w:p w:rsidR="00000000" w:rsidRPr="00AC283D" w:rsidP="00AC283D">
      <w:pPr>
        <w:pStyle w:val="AllowPageBreak"/>
      </w:pPr>
    </w:p>
    <w:p w:rsidR="00000000" w:rsidRPr="00AC283D" w:rsidP="00AC283D">
      <w:pPr>
        <w:pStyle w:val="Heading1"/>
      </w:pPr>
      <w:bookmarkStart w:id="5" w:name="O_283173"/>
      <w:bookmarkEnd w:id="5"/>
      <w:r w:rsidRPr="00AC283D">
        <w:t>Pre-Requisites</w:t>
      </w:r>
    </w:p>
    <w:p w:rsidR="00000000" w:rsidRPr="00AC283D" w:rsidP="00AC283D">
      <w:pPr>
        <w:pStyle w:val="BodyText"/>
      </w:pPr>
      <w:r w:rsidRPr="00AC283D">
        <w:t>Not Applicable</w:t>
      </w:r>
    </w:p>
    <w:p w:rsidR="00000000" w:rsidRPr="00AC283D" w:rsidP="00AC283D">
      <w:pPr>
        <w:pStyle w:val="AllowPageBreak"/>
      </w:pPr>
    </w:p>
    <w:p w:rsidR="00000000" w:rsidRPr="00AC283D" w:rsidP="00AC283D">
      <w:pPr>
        <w:pStyle w:val="Heading1"/>
      </w:pPr>
      <w:bookmarkStart w:id="6" w:name="O_195617"/>
      <w:bookmarkEnd w:id="6"/>
      <w:r w:rsidRPr="00AC283D">
        <w:t>Employability Skills Information</w:t>
      </w:r>
    </w:p>
    <w:tbl>
      <w:tblPr>
        <w:tblW w:w="0" w:type="auto"/>
        <w:tblLayout w:type="fixed"/>
        <w:tblCellMar>
          <w:left w:w="62" w:type="dxa"/>
          <w:right w:w="62" w:type="dxa"/>
        </w:tblCellMar>
        <w:tblLook w:val="0000"/>
      </w:tblPr>
      <w:tblGrid>
        <w:gridCol w:w="3320"/>
        <w:gridCol w:w="5236"/>
      </w:tblGrid>
      <w:tr w:rsidTr="001512C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C283D" w:rsidP="00AC283D">
            <w:pPr>
              <w:pStyle w:val="BodyText"/>
            </w:pPr>
            <w:r w:rsidRPr="00AC283D">
              <w:t>This unit contains Employability Skills</w:t>
            </w:r>
          </w:p>
        </w:tc>
      </w:tr>
    </w:tbl>
    <w:p w:rsidR="001512C2" w:rsidP="00AC283D">
      <w:pPr>
        <w:pStyle w:val="BodyText"/>
      </w:pPr>
    </w:p>
    <w:p w:rsidR="001512C2" w:rsidP="00AC283D">
      <w:pPr>
        <w:pStyle w:val="BodyText"/>
      </w:pPr>
    </w:p>
    <w:p w:rsidR="00000000" w:rsidRPr="00AC283D" w:rsidP="00AC283D">
      <w:pPr>
        <w:pStyle w:val="Heading1"/>
      </w:pPr>
      <w:bookmarkStart w:id="7" w:name="O_287107"/>
      <w:bookmarkEnd w:id="7"/>
      <w:r w:rsidRPr="00AC283D">
        <w:t>Elements and Performance Criteria Pre-Content</w:t>
      </w:r>
    </w:p>
    <w:tbl>
      <w:tblPr>
        <w:tblW w:w="0" w:type="auto"/>
        <w:tblLayout w:type="fixed"/>
        <w:tblCellMar>
          <w:left w:w="62" w:type="dxa"/>
          <w:right w:w="62" w:type="dxa"/>
        </w:tblCellMar>
        <w:tblLook w:val="0000"/>
      </w:tblPr>
      <w:tblGrid>
        <w:gridCol w:w="3369"/>
        <w:gridCol w:w="5702"/>
      </w:tblGrid>
      <w:tr w:rsidTr="00151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t>Elements define the essential outcomes of</w:t>
            </w:r>
            <w:r w:rsidRPr="00AC283D">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AC283D" w:rsidP="00AC283D">
            <w:pPr>
              <w:pStyle w:val="BodyText"/>
            </w:pPr>
            <w:r w:rsidRPr="00AC283D">
              <w:t xml:space="preserve">The Performance Criteria specify the level of performance required to demonstrate achievement of the Element. Terms in italics are elaborated in the Range Statement. </w:t>
            </w:r>
          </w:p>
        </w:tc>
      </w:tr>
    </w:tbl>
    <w:p w:rsidR="00000000" w:rsidRPr="00AC283D" w:rsidP="00AC283D">
      <w:pPr>
        <w:pStyle w:val="BodyText"/>
      </w:pPr>
    </w:p>
    <w:p w:rsidR="00000000" w:rsidRPr="00AC283D" w:rsidP="00AC283D">
      <w:pPr>
        <w:pStyle w:val="AllowPageBreak"/>
      </w:pPr>
    </w:p>
    <w:p w:rsidR="00000000" w:rsidRPr="00AC283D" w:rsidP="00AC283D">
      <w:pPr>
        <w:pStyle w:val="Heading1"/>
      </w:pPr>
      <w:bookmarkStart w:id="8" w:name="O_233774"/>
      <w:bookmarkEnd w:id="8"/>
      <w:r w:rsidRPr="00AC283D">
        <w:t>Elements and Performance Criteria</w:t>
      </w:r>
    </w:p>
    <w:tbl>
      <w:tblPr>
        <w:tblW w:w="0" w:type="auto"/>
        <w:tblLayout w:type="fixed"/>
        <w:tblCellMar>
          <w:left w:w="62" w:type="dxa"/>
          <w:right w:w="62" w:type="dxa"/>
        </w:tblCellMar>
        <w:tblLook w:val="0000"/>
      </w:tblPr>
      <w:tblGrid>
        <w:gridCol w:w="3369"/>
        <w:gridCol w:w="5702"/>
      </w:tblGrid>
      <w:tr w:rsidTr="001512C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C283D" w:rsidP="00AC283D">
            <w:pPr>
              <w:pStyle w:val="BodyText"/>
            </w:pPr>
            <w:r w:rsidRPr="00AC283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SpecialBold"/>
              </w:rPr>
              <w:t>PERFORMANCE CRITERIA</w:t>
            </w:r>
          </w:p>
        </w:tc>
      </w:tr>
      <w:tr w:rsidTr="00151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283D">
            <w:pPr>
              <w:pStyle w:val="List"/>
              <w:rPr>
                <w:lang w:val="en-NZ"/>
              </w:rPr>
            </w:pPr>
            <w:r w:rsidRPr="00AC283D">
              <w:t>1.</w:t>
            </w:r>
            <w:r w:rsidRPr="00AC283D">
              <w:tab/>
              <w:t xml:space="preserve">Apply developmental and learning approaches to basic numeracy skills under supervision of teacher </w:t>
            </w:r>
          </w:p>
        </w:tc>
        <w:tc>
          <w:tcPr>
            <w:tcW w:w="5702" w:type="dxa"/>
            <w:tcBorders>
              <w:top w:val="nil"/>
              <w:left w:val="nil"/>
              <w:bottom w:val="nil"/>
              <w:right w:val="nil"/>
            </w:tcBorders>
            <w:tcMar>
              <w:top w:w="0" w:type="dxa"/>
              <w:left w:w="62" w:type="dxa"/>
              <w:bottom w:w="0" w:type="dxa"/>
              <w:right w:w="62" w:type="dxa"/>
            </w:tcMar>
          </w:tcPr>
          <w:p w:rsidR="00000000" w:rsidRPr="00AC283D" w:rsidP="00AC283D">
            <w:pPr>
              <w:pStyle w:val="BodyText"/>
            </w:pPr>
            <w:r w:rsidRPr="00AC283D">
              <w:t>1.1</w:t>
            </w:r>
            <w:r w:rsidRPr="00AC283D">
              <w:tab/>
              <w:t xml:space="preserve">Identify the </w:t>
            </w:r>
            <w:r w:rsidRPr="00AC283D">
              <w:rPr>
                <w:rStyle w:val="Emphasis"/>
              </w:rPr>
              <w:t>skills and knowledge</w:t>
            </w:r>
            <w:r w:rsidRPr="00AC283D">
              <w:t xml:space="preserve"> required by students to make meaning of numbers and basic computations </w:t>
            </w:r>
          </w:p>
          <w:p w:rsidR="00000000" w:rsidRPr="00AC283D" w:rsidP="00AC283D">
            <w:pPr>
              <w:pStyle w:val="BodyText"/>
            </w:pPr>
            <w:r w:rsidRPr="00AC283D">
              <w:t>1.2</w:t>
            </w:r>
            <w:r w:rsidRPr="00AC283D">
              <w:tab/>
              <w:t xml:space="preserve">Identify numeracy </w:t>
            </w:r>
            <w:r w:rsidRPr="00AC283D">
              <w:t>processes that are relevant and appropriate to the student's ability and year level according to specified guidelines and practices of the school</w:t>
            </w:r>
          </w:p>
          <w:p w:rsidR="00000000" w:rsidRPr="00AC283D" w:rsidP="00AC283D">
            <w:pPr>
              <w:pStyle w:val="BodyText"/>
            </w:pPr>
            <w:r w:rsidRPr="00AC283D">
              <w:t>1.3</w:t>
            </w:r>
            <w:r w:rsidRPr="00AC283D">
              <w:tab/>
              <w:t>Identify links between mathematical/numeracy processes and maths support strategies</w:t>
            </w:r>
          </w:p>
          <w:p w:rsidR="00000000" w:rsidP="00AC283D">
            <w:pPr>
              <w:pStyle w:val="BodyText"/>
              <w:rPr>
                <w:lang w:val="en-NZ"/>
              </w:rPr>
            </w:pPr>
            <w:r w:rsidRPr="00AC283D">
              <w:t>1.4</w:t>
            </w:r>
            <w:r w:rsidRPr="00AC283D">
              <w:tab/>
              <w:t xml:space="preserve">Apply </w:t>
            </w:r>
            <w:r w:rsidRPr="00AC283D">
              <w:rPr>
                <w:rStyle w:val="Emphasis"/>
              </w:rPr>
              <w:t>learning mod</w:t>
            </w:r>
            <w:r w:rsidRPr="00AC283D">
              <w:rPr>
                <w:rStyle w:val="Emphasis"/>
              </w:rPr>
              <w:t>els and language</w:t>
            </w:r>
            <w:r w:rsidRPr="00AC283D">
              <w:t xml:space="preserve"> to meet student needs</w:t>
            </w:r>
          </w:p>
        </w:tc>
      </w:tr>
      <w:tr w:rsidTr="00151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283D">
            <w:pPr>
              <w:pStyle w:val="List"/>
              <w:rPr>
                <w:lang w:val="en-NZ"/>
              </w:rPr>
            </w:pPr>
            <w:r w:rsidRPr="00AC283D">
              <w:t>2.</w:t>
            </w:r>
            <w:r w:rsidRPr="00AC283D">
              <w:tab/>
              <w:t>Implement a numeracy support program</w:t>
            </w:r>
          </w:p>
        </w:tc>
        <w:tc>
          <w:tcPr>
            <w:tcW w:w="5702" w:type="dxa"/>
            <w:tcBorders>
              <w:top w:val="nil"/>
              <w:left w:val="nil"/>
              <w:bottom w:val="nil"/>
              <w:right w:val="nil"/>
            </w:tcBorders>
            <w:tcMar>
              <w:top w:w="0" w:type="dxa"/>
              <w:left w:w="62" w:type="dxa"/>
              <w:bottom w:w="0" w:type="dxa"/>
              <w:right w:w="62" w:type="dxa"/>
            </w:tcMar>
          </w:tcPr>
          <w:p w:rsidR="00000000" w:rsidRPr="00AC283D" w:rsidP="00AC283D">
            <w:pPr>
              <w:pStyle w:val="BodyText"/>
            </w:pPr>
            <w:r w:rsidRPr="00AC283D">
              <w:t>2.1</w:t>
            </w:r>
            <w:r w:rsidRPr="00AC283D">
              <w:tab/>
              <w:t>Provide a numeracy support program as directed by the teacher, to meet the individual needs of students whilst taking into account their preferred learning styles</w:t>
            </w:r>
          </w:p>
          <w:p w:rsidR="00000000" w:rsidRPr="00AC283D" w:rsidP="00AC283D">
            <w:pPr>
              <w:pStyle w:val="BodyText"/>
            </w:pPr>
            <w:r w:rsidRPr="00AC283D">
              <w:t>2.2</w:t>
            </w:r>
            <w:r w:rsidRPr="00AC283D">
              <w:tab/>
            </w:r>
            <w:r w:rsidRPr="00AC283D">
              <w:t xml:space="preserve">Select and implement </w:t>
            </w:r>
            <w:r w:rsidRPr="00AC283D">
              <w:rPr>
                <w:rStyle w:val="Emphasis"/>
              </w:rPr>
              <w:t>activities to support understanding</w:t>
            </w:r>
            <w:r w:rsidRPr="00AC283D">
              <w:t xml:space="preserve"> of numbers, use of number computations, measurement and numerical data</w:t>
            </w:r>
          </w:p>
          <w:p w:rsidR="00000000" w:rsidRPr="00AC283D" w:rsidP="00AC283D">
            <w:pPr>
              <w:pStyle w:val="BodyText"/>
            </w:pPr>
            <w:r w:rsidRPr="00AC283D">
              <w:t>2.3</w:t>
            </w:r>
            <w:r w:rsidRPr="00AC283D">
              <w:tab/>
              <w:t>Record students' development in accordance with program/school guidelines</w:t>
            </w:r>
          </w:p>
          <w:p w:rsidR="00000000" w:rsidP="00AC283D">
            <w:pPr>
              <w:pStyle w:val="BodyText"/>
              <w:rPr>
                <w:lang w:val="en-NZ"/>
              </w:rPr>
            </w:pPr>
            <w:r w:rsidRPr="00AC283D">
              <w:t>2.4</w:t>
            </w:r>
            <w:r w:rsidRPr="00AC283D">
              <w:tab/>
              <w:t>Maintain student confidentiality at all times</w:t>
            </w:r>
          </w:p>
        </w:tc>
      </w:tr>
      <w:tr w:rsidTr="00151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283D">
            <w:pPr>
              <w:pStyle w:val="List"/>
              <w:rPr>
                <w:lang w:val="en-NZ"/>
              </w:rPr>
            </w:pPr>
            <w:r w:rsidRPr="00AC283D">
              <w:t>3.</w:t>
            </w:r>
            <w:r w:rsidRPr="00AC283D">
              <w:tab/>
              <w:t>Support student numeracy programs</w:t>
            </w:r>
          </w:p>
        </w:tc>
        <w:tc>
          <w:tcPr>
            <w:tcW w:w="5702" w:type="dxa"/>
            <w:tcBorders>
              <w:top w:val="nil"/>
              <w:left w:val="nil"/>
              <w:bottom w:val="nil"/>
              <w:right w:val="nil"/>
            </w:tcBorders>
            <w:tcMar>
              <w:top w:w="0" w:type="dxa"/>
              <w:left w:w="62" w:type="dxa"/>
              <w:bottom w:w="0" w:type="dxa"/>
              <w:right w:w="62" w:type="dxa"/>
            </w:tcMar>
          </w:tcPr>
          <w:p w:rsidR="00000000" w:rsidRPr="00AC283D" w:rsidP="00AC283D">
            <w:pPr>
              <w:pStyle w:val="BodyText"/>
            </w:pPr>
            <w:r w:rsidRPr="00AC283D">
              <w:t>3.1</w:t>
            </w:r>
            <w:r w:rsidRPr="00AC283D">
              <w:tab/>
              <w:t>Determine support strategies to accommodate student's ability according to education guidelines and teacher requirements</w:t>
            </w:r>
          </w:p>
          <w:p w:rsidR="00000000" w:rsidRPr="00AC283D" w:rsidP="00AC283D">
            <w:pPr>
              <w:pStyle w:val="BodyText"/>
            </w:pPr>
            <w:r w:rsidRPr="00AC283D">
              <w:t>3.2</w:t>
            </w:r>
            <w:r w:rsidRPr="00AC283D">
              <w:tab/>
              <w:t>Evaluate student's numeracy ability with the teacher according to program guidelines a</w:t>
            </w:r>
            <w:r w:rsidRPr="00AC283D">
              <w:t>nd the outcomes of the approved formative and diagnostic assessment processes</w:t>
            </w:r>
          </w:p>
          <w:p w:rsidR="00000000" w:rsidRPr="00AC283D" w:rsidP="00AC283D">
            <w:pPr>
              <w:pStyle w:val="BodyText"/>
            </w:pPr>
            <w:r w:rsidRPr="00AC283D">
              <w:t>3.3</w:t>
            </w:r>
            <w:r w:rsidRPr="00AC283D">
              <w:tab/>
              <w:t>Implement support procedures for numeracy students in accordance with developed program specifications and teacher/school's guidelines</w:t>
            </w:r>
          </w:p>
          <w:p w:rsidR="00000000" w:rsidP="00AC283D">
            <w:pPr>
              <w:pStyle w:val="BodyText"/>
              <w:rPr>
                <w:lang w:val="en-NZ"/>
              </w:rPr>
            </w:pPr>
            <w:r w:rsidRPr="00AC283D">
              <w:t>3.4</w:t>
            </w:r>
            <w:r w:rsidRPr="00AC283D">
              <w:tab/>
              <w:t>Encourage the development of self-r</w:t>
            </w:r>
            <w:r w:rsidRPr="00AC283D">
              <w:t>eliance in numeracy through positive feedback</w:t>
            </w:r>
          </w:p>
        </w:tc>
      </w:tr>
      <w:tr w:rsidTr="001512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C283D" w:rsidP="00AC283D">
            <w:pPr>
              <w:pStyle w:val="BodyText"/>
            </w:pPr>
          </w:p>
        </w:tc>
      </w:tr>
    </w:tbl>
    <w:p w:rsidR="001512C2" w:rsidP="00AC283D">
      <w:pPr>
        <w:pStyle w:val="BodyText"/>
      </w:pPr>
    </w:p>
    <w:p w:rsidR="001512C2" w:rsidP="00AC283D">
      <w:pPr>
        <w:pStyle w:val="BodyText"/>
      </w:pPr>
    </w:p>
    <w:p w:rsidR="00000000" w:rsidRPr="00AC283D" w:rsidP="00AC283D">
      <w:pPr>
        <w:pStyle w:val="Heading1"/>
      </w:pPr>
      <w:bookmarkStart w:id="9" w:name="O_257724"/>
      <w:bookmarkEnd w:id="9"/>
      <w:r w:rsidRPr="00AC283D">
        <w:t>Required Skills and Knowledge</w:t>
      </w:r>
    </w:p>
    <w:tbl>
      <w:tblPr>
        <w:tblW w:w="0" w:type="auto"/>
        <w:tblLayout w:type="fixed"/>
        <w:tblCellMar>
          <w:left w:w="62" w:type="dxa"/>
          <w:right w:w="62" w:type="dxa"/>
        </w:tblCellMar>
        <w:tblLook w:val="0000"/>
      </w:tblPr>
      <w:tblGrid>
        <w:gridCol w:w="9072"/>
      </w:tblGrid>
      <w:tr w:rsidTr="001512C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SpecialBold"/>
              </w:rPr>
              <w:t>REQUIRED SKILLS AND KNOWLEDGE</w:t>
            </w:r>
          </w:p>
        </w:tc>
      </w:tr>
      <w:tr w:rsidTr="00151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t>This describes the essential skills and knowledge and their level required for this unit.</w:t>
            </w:r>
          </w:p>
        </w:tc>
      </w:tr>
      <w:tr w:rsidTr="00151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283D" w:rsidP="00AC283D">
            <w:pPr>
              <w:pStyle w:val="BodyText"/>
            </w:pPr>
            <w:r w:rsidRPr="00AC283D">
              <w:rPr>
                <w:rStyle w:val="Emphasis"/>
              </w:rPr>
              <w:t>Essential knowledge</w:t>
            </w:r>
            <w:r w:rsidRPr="00AC283D">
              <w:t>:</w:t>
            </w:r>
          </w:p>
          <w:p w:rsidR="00000000" w:rsidRPr="00AC283D" w:rsidP="00AC283D">
            <w:pPr>
              <w:pStyle w:val="BodyText"/>
            </w:pPr>
            <w:r w:rsidRPr="00AC283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C283D" w:rsidP="00AC283D">
            <w:pPr>
              <w:pStyle w:val="BodyText"/>
            </w:pPr>
            <w:r w:rsidRPr="00AC283D">
              <w:t xml:space="preserve">These include </w:t>
            </w:r>
            <w:r w:rsidRPr="00AC283D">
              <w:t>knowledge of:</w:t>
            </w:r>
          </w:p>
          <w:p w:rsidR="00000000" w:rsidRPr="00AC283D" w:rsidP="00AC283D">
            <w:pPr>
              <w:pStyle w:val="ListBullet"/>
            </w:pPr>
            <w:r w:rsidRPr="00AC283D">
              <w:t xml:space="preserve">Basic mathematical concepts and operations relevant to the year levels and the needs of students </w:t>
            </w:r>
          </w:p>
          <w:p w:rsidR="00000000" w:rsidRPr="00AC283D" w:rsidP="00AC283D">
            <w:pPr>
              <w:pStyle w:val="ListBullet"/>
            </w:pPr>
            <w:r w:rsidRPr="00AC283D">
              <w:t>Language associated with numeracy and mathematical operations</w:t>
            </w:r>
          </w:p>
          <w:p w:rsidR="00000000" w:rsidRPr="00AC283D" w:rsidP="00AC283D">
            <w:pPr>
              <w:pStyle w:val="ListBullet"/>
            </w:pPr>
            <w:r w:rsidRPr="00AC283D">
              <w:t>Questions to encourage critical thinking about mathematics and its use as a learning tool</w:t>
            </w:r>
          </w:p>
          <w:p w:rsidR="00000000" w:rsidRPr="00AC283D" w:rsidP="00AC283D">
            <w:pPr>
              <w:pStyle w:val="ListBullet"/>
            </w:pPr>
            <w:r w:rsidRPr="00AC283D">
              <w:t>Policy, procedure and legislative issues affecting performance as education support workers</w:t>
            </w:r>
          </w:p>
          <w:p w:rsidR="00000000" w:rsidRPr="00AC283D" w:rsidP="00AC283D">
            <w:pPr>
              <w:pStyle w:val="ListBullet"/>
            </w:pPr>
            <w:r w:rsidRPr="00AC283D">
              <w:t>The role of education support personnel in providing mathematics support t</w:t>
            </w:r>
            <w:r w:rsidRPr="00AC283D">
              <w:t>o students</w:t>
            </w:r>
          </w:p>
          <w:p w:rsidR="00000000" w:rsidP="00AC283D">
            <w:pPr>
              <w:pStyle w:val="ListBullet"/>
              <w:rPr>
                <w:lang w:val="en-NZ"/>
              </w:rPr>
            </w:pPr>
            <w:r w:rsidRPr="00AC283D">
              <w:t>A range of basic communication strategies</w:t>
            </w:r>
          </w:p>
        </w:tc>
      </w:tr>
      <w:tr w:rsidTr="00151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283D" w:rsidP="00AC283D">
            <w:pPr>
              <w:pStyle w:val="BodyText"/>
            </w:pPr>
            <w:r w:rsidRPr="00AC283D">
              <w:rPr>
                <w:rStyle w:val="Emphasis"/>
              </w:rPr>
              <w:t>Essential skills</w:t>
            </w:r>
            <w:r w:rsidRPr="00AC283D">
              <w:t>:</w:t>
            </w:r>
          </w:p>
          <w:p w:rsidR="00000000" w:rsidRPr="00AC283D" w:rsidP="00AC283D">
            <w:pPr>
              <w:pStyle w:val="BodyText"/>
            </w:pPr>
            <w:r w:rsidRPr="00AC283D">
              <w:t>It is critical that the candidate demonstrate the ability to:</w:t>
            </w:r>
          </w:p>
          <w:p w:rsidR="00000000" w:rsidRPr="00AC283D" w:rsidP="00AC283D">
            <w:pPr>
              <w:pStyle w:val="ListBullet"/>
            </w:pPr>
            <w:r w:rsidRPr="00AC283D">
              <w:t>Analyse what the students are doing when working mathematically and apply an appropriate model of learning to develop t</w:t>
            </w:r>
            <w:r w:rsidRPr="00AC283D">
              <w:t>he student's numeracy skills</w:t>
            </w:r>
          </w:p>
          <w:p w:rsidR="00000000" w:rsidRPr="00AC283D" w:rsidP="00AC283D">
            <w:pPr>
              <w:pStyle w:val="ListBullet"/>
            </w:pPr>
            <w:r w:rsidRPr="00AC283D">
              <w:t>Implement numeracy support strategies appropriate to the year level as directed by the teacher</w:t>
            </w:r>
          </w:p>
          <w:p w:rsidR="00000000" w:rsidRPr="00AC283D" w:rsidP="00AC283D">
            <w:pPr>
              <w:pStyle w:val="ListBullet"/>
            </w:pPr>
            <w:r w:rsidRPr="00AC283D">
              <w:t>Implement numeracy support programs to support a range of students who may be at various levels as directed by the teacher</w:t>
            </w:r>
          </w:p>
          <w:p w:rsidR="00000000" w:rsidRPr="00AC283D" w:rsidP="00AC283D">
            <w:pPr>
              <w:pStyle w:val="ListBullet"/>
            </w:pPr>
            <w:r w:rsidRPr="00AC283D">
              <w:t xml:space="preserve">Maintain </w:t>
            </w:r>
            <w:r w:rsidRPr="00AC283D">
              <w:t>and complete workplace records</w:t>
            </w:r>
          </w:p>
          <w:p w:rsidR="00000000" w:rsidRPr="00AC283D" w:rsidP="00AC283D">
            <w:pPr>
              <w:pStyle w:val="BodyText"/>
            </w:pPr>
          </w:p>
          <w:p w:rsidR="00000000" w:rsidRPr="00AC283D" w:rsidP="00AC283D">
            <w:pPr>
              <w:pStyle w:val="BodyText"/>
            </w:pPr>
            <w:r w:rsidRPr="00AC283D">
              <w:t>In addition, the candidate must be able to effectively do the task outlined in elements and performance criteria of this unit, manage the task and manage contingencies in the context of the identified work role</w:t>
            </w:r>
          </w:p>
          <w:p w:rsidR="00000000" w:rsidRPr="00AC283D" w:rsidP="00AC283D">
            <w:pPr>
              <w:pStyle w:val="BodyText"/>
            </w:pPr>
            <w:r w:rsidRPr="00AC283D">
              <w:t>These include the ability to:</w:t>
            </w:r>
          </w:p>
          <w:p w:rsidR="00000000" w:rsidRPr="00AC283D" w:rsidP="00AC283D">
            <w:pPr>
              <w:pStyle w:val="ListBullet"/>
            </w:pPr>
            <w:r w:rsidRPr="00AC283D">
              <w:t>Demonstrate sound mathematical skills applicable to the year levels in which they operate, i.e. early childhood, primary, secondary</w:t>
            </w:r>
          </w:p>
          <w:p w:rsidR="00000000" w:rsidRPr="00AC283D" w:rsidP="00AC283D">
            <w:pPr>
              <w:pStyle w:val="ListBullet"/>
            </w:pPr>
            <w:r w:rsidRPr="00AC283D">
              <w:t>Demonstrate empathy and cultural sensitivity in responding to students</w:t>
            </w:r>
          </w:p>
          <w:p w:rsidR="00000000" w:rsidRPr="00AC283D" w:rsidP="00AC283D">
            <w:pPr>
              <w:pStyle w:val="ListBullet"/>
            </w:pPr>
            <w:r w:rsidRPr="00AC283D">
              <w:t>Demonstrate literacy a</w:t>
            </w:r>
            <w:r w:rsidRPr="00AC283D">
              <w:t>bilities of a level that supports the identification and collation of mathematical support material</w:t>
            </w:r>
          </w:p>
          <w:p w:rsidR="00000000" w:rsidRPr="00AC283D" w:rsidP="00AC283D">
            <w:pPr>
              <w:pStyle w:val="ListBullet"/>
            </w:pPr>
            <w:r w:rsidRPr="00AC283D">
              <w:t>Demonstrate problem solving techniques</w:t>
            </w:r>
          </w:p>
          <w:p w:rsidR="00000000" w:rsidRPr="00AC283D" w:rsidP="00AC283D">
            <w:pPr>
              <w:pStyle w:val="ListBullet"/>
            </w:pPr>
            <w:r w:rsidRPr="00AC283D">
              <w:t>Demonstrate interpersonal communication (e.g. active listening, giving clear directions and/or instructions, expressi</w:t>
            </w:r>
            <w:r w:rsidRPr="00AC283D">
              <w:t>ng an opinion, suggesting improvements to strategy/methods for assisting/supporting students and teachers</w:t>
            </w:r>
          </w:p>
          <w:p w:rsidR="00000000" w:rsidRPr="00AC283D" w:rsidP="00AC283D">
            <w:pPr>
              <w:pStyle w:val="ListBullet"/>
            </w:pPr>
            <w:r w:rsidRPr="00AC283D">
              <w:t>Manage time to provide support to learners as guided by teachers</w:t>
            </w:r>
          </w:p>
          <w:p w:rsidR="00000000" w:rsidRPr="00AC283D" w:rsidP="00AC283D">
            <w:pPr>
              <w:pStyle w:val="ListBullet"/>
            </w:pPr>
            <w:r w:rsidRPr="00AC283D">
              <w:t>Consult with the teaching team and other education support workers on workplace proce</w:t>
            </w:r>
            <w:r w:rsidRPr="00AC283D">
              <w:t>dures and new approaches to accommodate individual student requirements</w:t>
            </w:r>
          </w:p>
          <w:p w:rsidR="00000000" w:rsidRPr="00AC283D" w:rsidP="00AC283D">
            <w:pPr>
              <w:pStyle w:val="ListBullet"/>
            </w:pPr>
            <w:r w:rsidRPr="00AC283D">
              <w:t>Complete a sequence of tasks with direction and support from the teacher</w:t>
            </w:r>
          </w:p>
          <w:p w:rsidR="00000000" w:rsidP="00AC283D">
            <w:pPr>
              <w:pStyle w:val="ListBullet"/>
              <w:rPr>
                <w:lang w:val="en-NZ"/>
              </w:rPr>
            </w:pPr>
            <w:r w:rsidRPr="00AC283D">
              <w:t>Interpret information from written or verbal directions</w:t>
            </w:r>
          </w:p>
        </w:tc>
      </w:tr>
      <w:tr w:rsidTr="001512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283D" w:rsidP="00AC283D">
            <w:pPr>
              <w:pStyle w:val="BodyText"/>
            </w:pPr>
          </w:p>
        </w:tc>
      </w:tr>
    </w:tbl>
    <w:p w:rsidR="001512C2" w:rsidP="00AC283D">
      <w:pPr>
        <w:pStyle w:val="BodyText"/>
      </w:pPr>
    </w:p>
    <w:p w:rsidR="001512C2" w:rsidP="00AC283D">
      <w:pPr>
        <w:pStyle w:val="BodyText"/>
      </w:pPr>
    </w:p>
    <w:p w:rsidR="00000000" w:rsidRPr="00AC283D" w:rsidP="00AC283D">
      <w:pPr>
        <w:pStyle w:val="Heading1"/>
      </w:pPr>
      <w:bookmarkStart w:id="10" w:name="O_241758"/>
      <w:bookmarkEnd w:id="10"/>
      <w:r w:rsidRPr="00AC283D">
        <w:t>Evidence Guide</w:t>
      </w:r>
    </w:p>
    <w:tbl>
      <w:tblPr>
        <w:tblW w:w="0" w:type="auto"/>
        <w:tblLayout w:type="fixed"/>
        <w:tblCellMar>
          <w:left w:w="62" w:type="dxa"/>
          <w:right w:w="62" w:type="dxa"/>
        </w:tblCellMar>
        <w:tblLook w:val="0000"/>
      </w:tblPr>
      <w:tblGrid>
        <w:gridCol w:w="3402"/>
        <w:gridCol w:w="5670"/>
      </w:tblGrid>
      <w:tr w:rsidTr="001512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SpecialBold"/>
              </w:rPr>
              <w:t>EVIDENCE GUIDE</w:t>
            </w:r>
          </w:p>
        </w:tc>
      </w:tr>
      <w:tr w:rsidTr="00151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t>The evidence guide provides advice on assessment and must be read in conjunction with the Performance Criteria, Required Skills and Knowledge, the Range Statement and the Assessment Guidelines for this Training Package.</w:t>
            </w:r>
          </w:p>
        </w:tc>
      </w:tr>
      <w:tr w:rsidTr="00151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Emphasis"/>
              </w:rPr>
              <w:t>Critical aspects for assessment and evidence required to demonstrate this unit of competency</w:t>
            </w:r>
            <w:r w:rsidRPr="00AC283D">
              <w:t xml:space="preserve">: </w:t>
            </w:r>
          </w:p>
        </w:tc>
        <w:tc>
          <w:tcPr>
            <w:tcW w:w="5670" w:type="dxa"/>
            <w:tcBorders>
              <w:top w:val="nil"/>
              <w:left w:val="nil"/>
              <w:bottom w:val="nil"/>
              <w:right w:val="nil"/>
            </w:tcBorders>
            <w:tcMar>
              <w:top w:w="0" w:type="dxa"/>
              <w:left w:w="62" w:type="dxa"/>
              <w:bottom w:w="0" w:type="dxa"/>
              <w:right w:w="62" w:type="dxa"/>
            </w:tcMar>
          </w:tcPr>
          <w:p w:rsidR="00000000" w:rsidRPr="00AC283D" w:rsidP="00AC283D">
            <w:pPr>
              <w:pStyle w:val="ListBullet"/>
            </w:pPr>
            <w:r w:rsidRPr="00AC283D">
              <w:t>The individual being assessed must provide evidence of specified essential knowledge as well as skills</w:t>
            </w:r>
          </w:p>
          <w:p w:rsidR="00000000" w:rsidP="00AC283D">
            <w:pPr>
              <w:pStyle w:val="ListBullet"/>
              <w:rPr>
                <w:lang w:val="en-NZ"/>
              </w:rPr>
            </w:pPr>
            <w:r w:rsidRPr="00AC283D">
              <w:t xml:space="preserve">This unit could be assessed either on the job or off the </w:t>
            </w:r>
            <w:r w:rsidRPr="00AC283D">
              <w:t>job through an appropriate workplace simulation for a range of age groups and a range of conditions over a number of assessment situations</w:t>
            </w: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Emphasis"/>
              </w:rPr>
              <w:t>Access and equity considerations</w:t>
            </w:r>
            <w:r w:rsidRPr="00AC283D">
              <w:t>:</w:t>
            </w:r>
          </w:p>
        </w:tc>
        <w:tc>
          <w:tcPr>
            <w:tcW w:w="5670" w:type="dxa"/>
            <w:tcBorders>
              <w:top w:val="nil"/>
              <w:left w:val="nil"/>
              <w:bottom w:val="nil"/>
              <w:right w:val="nil"/>
            </w:tcBorders>
            <w:tcMar>
              <w:top w:w="0" w:type="dxa"/>
              <w:left w:w="62" w:type="dxa"/>
              <w:bottom w:w="0" w:type="dxa"/>
              <w:right w:w="62" w:type="dxa"/>
            </w:tcMar>
          </w:tcPr>
          <w:p w:rsidR="00000000" w:rsidRPr="00AC283D" w:rsidP="00AC283D">
            <w:pPr>
              <w:pStyle w:val="ListBullet"/>
            </w:pPr>
            <w:r w:rsidRPr="00AC283D">
              <w:t>All workers in community services should be aware of access, equity and human rights issues in relation to their own area of work</w:t>
            </w:r>
          </w:p>
          <w:p w:rsidR="00000000" w:rsidRPr="00AC283D" w:rsidP="00AC283D">
            <w:pPr>
              <w:pStyle w:val="ListBullet"/>
            </w:pPr>
            <w:r w:rsidRPr="00AC283D">
              <w:t xml:space="preserve">All workers should develop their ability to work in a culturally diverse environment </w:t>
            </w:r>
          </w:p>
          <w:p w:rsidR="00000000" w:rsidRPr="00AC283D" w:rsidP="00AC283D">
            <w:pPr>
              <w:pStyle w:val="ListBullet"/>
            </w:pPr>
            <w:r w:rsidRPr="00AC283D">
              <w:t>In recognition of particular issues faci</w:t>
            </w:r>
            <w:r w:rsidRPr="00AC283D">
              <w:t>ng Aboriginal and Torres Strait Islander communities, workers should be aware of cultural, historical and current issues impacting on Aboriginal and Torres Strait Islander people</w:t>
            </w:r>
          </w:p>
          <w:p w:rsidR="00000000" w:rsidP="00AC283D">
            <w:pPr>
              <w:pStyle w:val="ListBullet"/>
              <w:rPr>
                <w:lang w:val="en-NZ"/>
              </w:rPr>
            </w:pPr>
            <w:r w:rsidRPr="00AC283D">
              <w:t>Assessors and trainers must take into account relevant access and equity issu</w:t>
            </w:r>
            <w:r w:rsidRPr="00AC283D">
              <w:t>es, in particular relating to factors impacting on Aboriginal and/or Torres Strait Islander clients and communities</w:t>
            </w: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Emphasis"/>
              </w:rPr>
              <w:t>Context of and specific resources for assessment</w:t>
            </w:r>
            <w:r w:rsidRPr="00AC283D">
              <w:t xml:space="preserve">: </w:t>
            </w:r>
          </w:p>
        </w:tc>
        <w:tc>
          <w:tcPr>
            <w:tcW w:w="5670" w:type="dxa"/>
            <w:tcBorders>
              <w:top w:val="nil"/>
              <w:left w:val="nil"/>
              <w:bottom w:val="nil"/>
              <w:right w:val="nil"/>
            </w:tcBorders>
            <w:tcMar>
              <w:top w:w="0" w:type="dxa"/>
              <w:left w:w="62" w:type="dxa"/>
              <w:bottom w:w="0" w:type="dxa"/>
              <w:right w:w="62" w:type="dxa"/>
            </w:tcMar>
          </w:tcPr>
          <w:p w:rsidR="00000000" w:rsidRPr="00AC283D" w:rsidP="00AC283D">
            <w:pPr>
              <w:pStyle w:val="ListBullet"/>
            </w:pPr>
            <w:r w:rsidRPr="00AC283D">
              <w:t>This unit can be assessed independently, however holistic assessment practice with o</w:t>
            </w:r>
            <w:r w:rsidRPr="00AC283D">
              <w:t>ther community services units of competency is encouraged</w:t>
            </w:r>
          </w:p>
          <w:p w:rsidR="00000000" w:rsidRPr="00AC283D" w:rsidP="00AC283D">
            <w:pPr>
              <w:pStyle w:val="ListBullet"/>
            </w:pPr>
            <w:r w:rsidRPr="00AC283D">
              <w:t>Assessment requires access to a range of opportunities defined in the Range Statement, including:</w:t>
            </w:r>
          </w:p>
          <w:p w:rsidR="00000000" w:rsidRPr="00AC283D" w:rsidP="00AC283D">
            <w:pPr>
              <w:pStyle w:val="ListBullet2"/>
            </w:pPr>
            <w:r w:rsidRPr="00AC283D">
              <w:t>an appropriate workplace where assessment can take place</w:t>
            </w:r>
          </w:p>
          <w:p w:rsidR="00000000" w:rsidRPr="00AC283D" w:rsidP="00AC283D">
            <w:pPr>
              <w:pStyle w:val="ListBullet2"/>
            </w:pPr>
            <w:r w:rsidRPr="00AC283D">
              <w:t>simulation of realistic workplace environment for assessment</w:t>
            </w:r>
          </w:p>
          <w:p w:rsidR="00000000" w:rsidRPr="00AC283D" w:rsidP="00AC283D">
            <w:pPr>
              <w:pStyle w:val="ListBullet2"/>
            </w:pPr>
            <w:r w:rsidRPr="00AC283D">
              <w:t>relevant school/centre policy, protocols and procedures</w:t>
            </w:r>
          </w:p>
          <w:p w:rsidR="00000000" w:rsidP="00AC283D">
            <w:pPr>
              <w:pStyle w:val="ListBullet2"/>
              <w:rPr>
                <w:lang w:val="en-NZ"/>
              </w:rPr>
            </w:pPr>
            <w:r w:rsidRPr="00AC283D">
              <w:t>educational materials</w:t>
            </w: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Emphasis"/>
              </w:rPr>
              <w:t>Method of assessment</w:t>
            </w:r>
            <w:r w:rsidRPr="00AC283D">
              <w:t>:</w:t>
            </w:r>
          </w:p>
        </w:tc>
        <w:tc>
          <w:tcPr>
            <w:tcW w:w="5670" w:type="dxa"/>
            <w:tcBorders>
              <w:top w:val="nil"/>
              <w:left w:val="nil"/>
              <w:bottom w:val="nil"/>
              <w:right w:val="nil"/>
            </w:tcBorders>
            <w:tcMar>
              <w:top w:w="0" w:type="dxa"/>
              <w:left w:w="62" w:type="dxa"/>
              <w:bottom w:w="0" w:type="dxa"/>
              <w:right w:w="62" w:type="dxa"/>
            </w:tcMar>
          </w:tcPr>
          <w:p w:rsidR="00000000" w:rsidRPr="00AC283D" w:rsidP="00AC283D">
            <w:pPr>
              <w:pStyle w:val="ListBullet"/>
            </w:pPr>
            <w:r w:rsidRPr="00AC283D">
              <w:t xml:space="preserve">In cases where the learner does not have the opportunity to cover all relevant aspects </w:t>
            </w:r>
            <w:r w:rsidRPr="00AC283D">
              <w:t>in the work environment, the remainder should be assessed through realistic simulations, projects, previous relevant experience or oral questioning on 'What if?' scenarios</w:t>
            </w:r>
          </w:p>
          <w:p w:rsidR="00000000" w:rsidRPr="00AC283D" w:rsidP="00AC283D">
            <w:pPr>
              <w:pStyle w:val="ListBullet"/>
            </w:pPr>
            <w:r w:rsidRPr="00AC283D">
              <w:t xml:space="preserve">Assessment of this unit of competence will usually include observation of processes </w:t>
            </w:r>
            <w:r w:rsidRPr="00AC283D">
              <w:t>and procedures, oral and/or written questioning on Essential knowledge and skills and consideration of required attitudes</w:t>
            </w:r>
          </w:p>
          <w:p w:rsidR="00000000" w:rsidP="00AC283D">
            <w:pPr>
              <w:pStyle w:val="ListBullet"/>
              <w:rPr>
                <w:lang w:val="en-NZ"/>
              </w:rPr>
            </w:pPr>
            <w:r w:rsidRPr="00AC283D">
              <w:t>Where performance is not directly observed and/or is required to be demonstrated over a 'period of time' and/or in a 'number of locati</w:t>
            </w:r>
            <w:r w:rsidRPr="00AC283D">
              <w:t>ons', any evidence should be authenticated by colleagues, supervisors, clients or other appropriate persons</w:t>
            </w: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C283D" w:rsidP="00AC283D">
            <w:pPr>
              <w:pStyle w:val="BodyText"/>
            </w:pPr>
          </w:p>
        </w:tc>
      </w:tr>
    </w:tbl>
    <w:p w:rsidR="001512C2" w:rsidP="00AC283D">
      <w:pPr>
        <w:pStyle w:val="BodyText"/>
      </w:pPr>
    </w:p>
    <w:p w:rsidR="001512C2" w:rsidP="00AC283D">
      <w:pPr>
        <w:pStyle w:val="BodyText"/>
      </w:pPr>
    </w:p>
    <w:p w:rsidR="00000000" w:rsidRPr="00AC283D" w:rsidP="00AC283D">
      <w:pPr>
        <w:pStyle w:val="Heading1"/>
      </w:pPr>
      <w:bookmarkStart w:id="11" w:name="O_249741"/>
      <w:bookmarkEnd w:id="11"/>
      <w:r w:rsidRPr="00AC283D">
        <w:t>Range Statement</w:t>
      </w:r>
    </w:p>
    <w:tbl>
      <w:tblPr>
        <w:tblW w:w="0" w:type="auto"/>
        <w:tblLayout w:type="fixed"/>
        <w:tblCellMar>
          <w:left w:w="62" w:type="dxa"/>
          <w:right w:w="62" w:type="dxa"/>
        </w:tblCellMar>
        <w:tblLook w:val="0000"/>
      </w:tblPr>
      <w:tblGrid>
        <w:gridCol w:w="3402"/>
        <w:gridCol w:w="5670"/>
      </w:tblGrid>
      <w:tr w:rsidTr="001512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SpecialBold"/>
              </w:rPr>
              <w:t>RANGE STATEMENT</w:t>
            </w:r>
          </w:p>
        </w:tc>
      </w:tr>
      <w:tr w:rsidTr="00151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t>The Range Statement relates to the unit of competency as a whole. It allows for different work environments and situations that may affect performance. Add any essential operating conditions that may be present with training and assessment depending on the</w:t>
            </w:r>
            <w:r w:rsidRPr="00AC283D">
              <w:t xml:space="preserve"> work situation, needs of the candidate, accessibility of the item, and local industry and regional contexts.</w:t>
            </w: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Emphasis"/>
              </w:rPr>
              <w:t>Skills and knowledge required to work mathematically across a range of developmental levels include</w:t>
            </w:r>
            <w:r w:rsidRPr="00AC283D">
              <w:t>:</w:t>
            </w:r>
          </w:p>
        </w:tc>
        <w:tc>
          <w:tcPr>
            <w:tcW w:w="5670" w:type="dxa"/>
            <w:tcBorders>
              <w:top w:val="nil"/>
              <w:left w:val="nil"/>
              <w:bottom w:val="nil"/>
              <w:right w:val="nil"/>
            </w:tcBorders>
            <w:tcMar>
              <w:top w:w="0" w:type="dxa"/>
              <w:left w:w="62" w:type="dxa"/>
              <w:bottom w:w="0" w:type="dxa"/>
              <w:right w:w="62" w:type="dxa"/>
            </w:tcMar>
          </w:tcPr>
          <w:p w:rsidR="00000000" w:rsidRPr="00AC283D" w:rsidP="00AC283D">
            <w:pPr>
              <w:pStyle w:val="ListBullet"/>
            </w:pPr>
            <w:r w:rsidRPr="00AC283D">
              <w:t>Identifying the mathematics on a range of situations from real life to purely mathematical</w:t>
            </w:r>
          </w:p>
          <w:p w:rsidR="00000000" w:rsidRPr="00AC283D" w:rsidP="00AC283D">
            <w:pPr>
              <w:pStyle w:val="ListBullet"/>
            </w:pPr>
            <w:r w:rsidRPr="00AC283D">
              <w:t>Identifying opportunities to apply mathematical knowledge, procedures and strategies (including increased use of technologies)</w:t>
            </w:r>
          </w:p>
          <w:p w:rsidR="00000000" w:rsidRPr="00AC283D" w:rsidP="00AC283D">
            <w:pPr>
              <w:pStyle w:val="ListBullet"/>
            </w:pPr>
            <w:r w:rsidRPr="00AC283D">
              <w:t>Predicting possible outcomes of invest</w:t>
            </w:r>
            <w:r w:rsidRPr="00AC283D">
              <w:t>igations</w:t>
            </w:r>
          </w:p>
          <w:p w:rsidR="00000000" w:rsidRPr="00AC283D" w:rsidP="00AC283D">
            <w:pPr>
              <w:pStyle w:val="ListBullet"/>
            </w:pPr>
            <w:r w:rsidRPr="00AC283D">
              <w:t>Using mental computations strategies</w:t>
            </w:r>
          </w:p>
          <w:p w:rsidR="00000000" w:rsidRPr="00AC283D" w:rsidP="00AC283D">
            <w:pPr>
              <w:pStyle w:val="ListBullet"/>
            </w:pPr>
            <w:r w:rsidRPr="00AC283D">
              <w:t>Resolving problems with imaginativeness and inventiveness</w:t>
            </w:r>
          </w:p>
          <w:p w:rsidR="00000000" w:rsidRPr="00AC283D" w:rsidP="00AC283D">
            <w:pPr>
              <w:pStyle w:val="ListBullet"/>
            </w:pPr>
            <w:r w:rsidRPr="00AC283D">
              <w:t>Estimating, measuring and calculating</w:t>
            </w:r>
          </w:p>
          <w:p w:rsidR="00000000" w:rsidRPr="00AC283D" w:rsidP="00AC283D">
            <w:pPr>
              <w:pStyle w:val="ListBullet"/>
            </w:pPr>
            <w:r w:rsidRPr="00AC283D">
              <w:t>Interpreting and using a range of mathematical representations</w:t>
            </w:r>
          </w:p>
          <w:p w:rsidR="00000000" w:rsidRPr="00AC283D" w:rsidP="00AC283D">
            <w:pPr>
              <w:pStyle w:val="ListBullet"/>
            </w:pPr>
            <w:r w:rsidRPr="00AC283D">
              <w:t>Visualising mathematical ideas</w:t>
            </w:r>
          </w:p>
          <w:p w:rsidR="00000000" w:rsidRPr="00AC283D" w:rsidP="00AC283D">
            <w:pPr>
              <w:pStyle w:val="ListBullet"/>
            </w:pPr>
            <w:r w:rsidRPr="00AC283D">
              <w:t>Constructing physica</w:t>
            </w:r>
            <w:r w:rsidRPr="00AC283D">
              <w:t>l modes to represent mathematical ideas, thinking and reasoning</w:t>
            </w:r>
          </w:p>
          <w:p w:rsidR="00000000" w:rsidRPr="00AC283D" w:rsidP="00AC283D">
            <w:pPr>
              <w:pStyle w:val="ListBullet"/>
            </w:pPr>
            <w:r w:rsidRPr="00AC283D">
              <w:t>Interpreting and following mathematical instructions</w:t>
            </w:r>
          </w:p>
          <w:p w:rsidR="00000000" w:rsidRPr="00AC283D" w:rsidP="00AC283D">
            <w:pPr>
              <w:pStyle w:val="ListBullet"/>
            </w:pPr>
            <w:r w:rsidRPr="00AC283D">
              <w:t>Representing mathematical ides in different ways</w:t>
            </w:r>
          </w:p>
          <w:p w:rsidR="00000000" w:rsidRPr="00AC283D" w:rsidP="00AC283D">
            <w:pPr>
              <w:pStyle w:val="ListBullet"/>
            </w:pPr>
            <w:r w:rsidRPr="00AC283D">
              <w:t>Posing problems and justifying solutions</w:t>
            </w:r>
          </w:p>
          <w:p w:rsidR="00000000" w:rsidRPr="00AC283D" w:rsidP="00AC283D">
            <w:pPr>
              <w:pStyle w:val="ListBullet"/>
            </w:pPr>
            <w:r w:rsidRPr="00AC283D">
              <w:t>Checking the reasonableness of conclusions and an</w:t>
            </w:r>
            <w:r w:rsidRPr="00AC283D">
              <w:t xml:space="preserve">swers; and </w:t>
            </w:r>
          </w:p>
          <w:p w:rsidR="00000000" w:rsidP="00AC283D">
            <w:pPr>
              <w:pStyle w:val="ListBullet"/>
              <w:rPr>
                <w:lang w:val="en-NZ"/>
              </w:rPr>
            </w:pPr>
            <w:r w:rsidRPr="00AC283D">
              <w:t>Communicating and justifying them</w:t>
            </w: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Emphasis"/>
              </w:rPr>
              <w:t>Learning models and language refer to</w:t>
            </w:r>
            <w:r w:rsidRPr="00AC283D">
              <w:t>:</w:t>
            </w:r>
          </w:p>
        </w:tc>
        <w:tc>
          <w:tcPr>
            <w:tcW w:w="5670" w:type="dxa"/>
            <w:tcBorders>
              <w:top w:val="nil"/>
              <w:left w:val="nil"/>
              <w:bottom w:val="nil"/>
              <w:right w:val="nil"/>
            </w:tcBorders>
            <w:tcMar>
              <w:top w:w="0" w:type="dxa"/>
              <w:left w:w="62" w:type="dxa"/>
              <w:bottom w:w="0" w:type="dxa"/>
              <w:right w:w="62" w:type="dxa"/>
            </w:tcMar>
          </w:tcPr>
          <w:p w:rsidR="00000000" w:rsidRPr="00AC283D" w:rsidP="00AC283D">
            <w:pPr>
              <w:pStyle w:val="ListBullet"/>
            </w:pPr>
            <w:r w:rsidRPr="00AC283D">
              <w:t>These will depend upon the level of the students and the practices of the teachers</w:t>
            </w:r>
          </w:p>
          <w:p w:rsidR="00000000" w:rsidP="00AC283D">
            <w:pPr>
              <w:pStyle w:val="ListBullet"/>
              <w:rPr>
                <w:lang w:val="en-NZ"/>
              </w:rPr>
            </w:pPr>
            <w:r w:rsidRPr="00AC283D">
              <w:t>Education support workers are expected to introduce, explain and model the correct mathematical terms (as determined by teachers) and encourage students to use them appropriately</w:t>
            </w: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283D">
            <w:pPr>
              <w:pStyle w:val="BodyText"/>
              <w:rPr>
                <w:lang w:val="en-NZ"/>
              </w:rPr>
            </w:pPr>
            <w:r w:rsidRPr="00AC283D">
              <w:rPr>
                <w:rStyle w:val="Emphasis"/>
              </w:rPr>
              <w:t xml:space="preserve">Activities to support understanding and numeracy development in students </w:t>
            </w:r>
            <w:r w:rsidRPr="00AC283D">
              <w:rPr>
                <w:rStyle w:val="Emphasis"/>
              </w:rPr>
              <w:t>may include</w:t>
            </w:r>
            <w:r w:rsidRPr="00AC283D">
              <w:t>:</w:t>
            </w:r>
          </w:p>
        </w:tc>
        <w:tc>
          <w:tcPr>
            <w:tcW w:w="5670" w:type="dxa"/>
            <w:tcBorders>
              <w:top w:val="nil"/>
              <w:left w:val="nil"/>
              <w:bottom w:val="nil"/>
              <w:right w:val="nil"/>
            </w:tcBorders>
            <w:tcMar>
              <w:top w:w="0" w:type="dxa"/>
              <w:left w:w="62" w:type="dxa"/>
              <w:bottom w:w="0" w:type="dxa"/>
              <w:right w:w="62" w:type="dxa"/>
            </w:tcMar>
          </w:tcPr>
          <w:p w:rsidR="00000000" w:rsidRPr="00AC283D" w:rsidP="00AC283D">
            <w:pPr>
              <w:pStyle w:val="ListBullet"/>
            </w:pPr>
            <w:r w:rsidRPr="00AC283D">
              <w:t>Demonstration/modelling: discuss with the student the purpose of the learning experience</w:t>
            </w:r>
          </w:p>
          <w:p w:rsidR="00000000" w:rsidRPr="00AC283D" w:rsidP="00AC283D">
            <w:pPr>
              <w:pStyle w:val="ListBullet"/>
            </w:pPr>
            <w:r w:rsidRPr="00AC283D">
              <w:t>Allowing students to work it out, giving time, questioning, motivating, listening purposefully</w:t>
            </w:r>
          </w:p>
          <w:p w:rsidR="00000000" w:rsidRPr="00AC283D" w:rsidP="00AC283D">
            <w:pPr>
              <w:pStyle w:val="ListBullet"/>
            </w:pPr>
            <w:r w:rsidRPr="00AC283D">
              <w:t>Guided practice: work together with the student on the learning activity</w:t>
            </w:r>
          </w:p>
          <w:p w:rsidR="00000000" w:rsidRPr="00AC283D" w:rsidP="00AC283D">
            <w:pPr>
              <w:pStyle w:val="ListBullet"/>
            </w:pPr>
            <w:r w:rsidRPr="00AC283D">
              <w:t>Independent practice: allow the student to complete the learning activity on his/her own</w:t>
            </w:r>
          </w:p>
          <w:p w:rsidR="00000000" w:rsidP="00AC283D">
            <w:pPr>
              <w:pStyle w:val="ListBullet"/>
              <w:rPr>
                <w:lang w:val="en-NZ"/>
              </w:rPr>
            </w:pPr>
            <w:r w:rsidRPr="00AC283D">
              <w:t>Discuss the activity with the student by using open questions that encourag</w:t>
            </w:r>
            <w:r w:rsidRPr="00AC283D">
              <w:t>e the student to reflect on their learning, understanding, problem solving</w:t>
            </w:r>
          </w:p>
        </w:tc>
      </w:tr>
      <w:tr w:rsidTr="001512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C283D" w:rsidP="00AC283D">
            <w:pPr>
              <w:pStyle w:val="BodyText"/>
            </w:pPr>
          </w:p>
        </w:tc>
      </w:tr>
    </w:tbl>
    <w:p w:rsidR="001512C2" w:rsidP="00AC283D">
      <w:pPr>
        <w:pStyle w:val="BodyText"/>
      </w:pPr>
    </w:p>
    <w:p w:rsidR="001512C2" w:rsidP="00AC283D">
      <w:pPr>
        <w:pStyle w:val="BodyText"/>
      </w:pPr>
    </w:p>
    <w:p w:rsidR="00000000" w:rsidRPr="00AC283D" w:rsidP="00AC283D">
      <w:pPr>
        <w:pStyle w:val="Heading1"/>
      </w:pPr>
      <w:bookmarkStart w:id="12" w:name="O_294046"/>
      <w:bookmarkEnd w:id="12"/>
      <w:r w:rsidRPr="00AC283D">
        <w:t>Unit Sector(s)</w:t>
      </w:r>
    </w:p>
    <w:p w:rsidR="00000000" w:rsidRPr="00AC283D" w:rsidP="00AC283D">
      <w:pPr>
        <w:pStyle w:val="BodyText"/>
      </w:pPr>
      <w:r w:rsidRPr="00AC283D">
        <w:t>Not Applicable</w:t>
      </w:r>
    </w:p>
    <w:p w:rsidR="00000000" w:rsidRPr="00AC283D" w:rsidP="00AC283D"/>
    <w:sectPr w:rsidSect="00AC28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2C2" w:rsidP="00151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C2" w:rsidP="00AC2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12C2" w:rsidP="00AC28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512C2" w:rsidP="00AC28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2C2" w:rsidP="001512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C2" w:rsidP="00AC283D">
    <w:pPr>
      <w:pStyle w:val="Header"/>
      <w:framePr w:wrap="around"/>
    </w:pPr>
    <w:r>
      <w:fldChar w:fldCharType="begin"/>
    </w:r>
    <w:r>
      <w:instrText xml:space="preserve"> TITLE   \* MERGEFORMAT </w:instrText>
    </w:r>
    <w:r>
      <w:fldChar w:fldCharType="separate"/>
    </w:r>
    <w:r>
      <w:t>CHCEDS307A Support the development of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12C2" w:rsidP="00AC28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68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A8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3C0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8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283D"/>
    <w:pPr>
      <w:spacing w:before="360" w:after="60"/>
      <w:outlineLvl w:val="0"/>
    </w:pPr>
    <w:rPr>
      <w:sz w:val="32"/>
    </w:rPr>
  </w:style>
  <w:style w:type="paragraph" w:styleId="Heading2">
    <w:name w:val="heading 2"/>
    <w:basedOn w:val="HeadingBase"/>
    <w:next w:val="BodyText"/>
    <w:link w:val="Heading2Char"/>
    <w:qFormat/>
    <w:rsid w:val="00AC283D"/>
    <w:pPr>
      <w:keepLines/>
      <w:spacing w:before="240" w:after="120"/>
      <w:outlineLvl w:val="1"/>
    </w:pPr>
    <w:rPr>
      <w:sz w:val="28"/>
      <w:szCs w:val="40"/>
    </w:rPr>
  </w:style>
  <w:style w:type="paragraph" w:styleId="Heading3">
    <w:name w:val="heading 3"/>
    <w:basedOn w:val="HeadingBase"/>
    <w:next w:val="BodyText"/>
    <w:link w:val="Heading3Char"/>
    <w:qFormat/>
    <w:rsid w:val="00AC283D"/>
    <w:pPr>
      <w:spacing w:before="180" w:after="120"/>
      <w:outlineLvl w:val="2"/>
    </w:pPr>
    <w:rPr>
      <w:spacing w:val="-10"/>
      <w:kern w:val="32"/>
    </w:rPr>
  </w:style>
  <w:style w:type="paragraph" w:styleId="Heading4">
    <w:name w:val="heading 4"/>
    <w:basedOn w:val="HeadingBase"/>
    <w:next w:val="BodyText"/>
    <w:link w:val="Heading4Char"/>
    <w:qFormat/>
    <w:rsid w:val="00AC283D"/>
    <w:pPr>
      <w:spacing w:before="160" w:after="120"/>
      <w:outlineLvl w:val="3"/>
    </w:pPr>
    <w:rPr>
      <w:sz w:val="22"/>
    </w:rPr>
  </w:style>
  <w:style w:type="paragraph" w:styleId="Heading5">
    <w:name w:val="heading 5"/>
    <w:basedOn w:val="HeadingBase"/>
    <w:next w:val="Normal"/>
    <w:link w:val="Heading5Char"/>
    <w:qFormat/>
    <w:rsid w:val="00AC283D"/>
    <w:pPr>
      <w:spacing w:before="80"/>
      <w:outlineLvl w:val="4"/>
    </w:pPr>
    <w:rPr>
      <w:color w:val="918585"/>
      <w:sz w:val="20"/>
    </w:rPr>
  </w:style>
  <w:style w:type="paragraph" w:styleId="Heading6">
    <w:name w:val="heading 6"/>
    <w:basedOn w:val="HeadingBase"/>
    <w:next w:val="Normal"/>
    <w:link w:val="Heading6Char"/>
    <w:qFormat/>
    <w:rsid w:val="00AC283D"/>
    <w:pPr>
      <w:spacing w:before="60"/>
      <w:outlineLvl w:val="5"/>
    </w:pPr>
    <w:rPr>
      <w:color w:val="918585"/>
      <w:sz w:val="20"/>
    </w:rPr>
  </w:style>
  <w:style w:type="paragraph" w:styleId="Heading7">
    <w:name w:val="heading 7"/>
    <w:basedOn w:val="Normal"/>
    <w:next w:val="Normal"/>
    <w:link w:val="Heading7Char"/>
    <w:qFormat/>
    <w:rsid w:val="00AC283D"/>
    <w:pPr>
      <w:ind w:left="720"/>
      <w:outlineLvl w:val="6"/>
    </w:pPr>
    <w:rPr>
      <w:i/>
    </w:rPr>
  </w:style>
  <w:style w:type="paragraph" w:styleId="Heading8">
    <w:name w:val="heading 8"/>
    <w:basedOn w:val="Normal"/>
    <w:next w:val="Normal"/>
    <w:link w:val="Heading8Char"/>
    <w:qFormat/>
    <w:rsid w:val="00AC283D"/>
    <w:pPr>
      <w:ind w:left="720"/>
      <w:outlineLvl w:val="7"/>
    </w:pPr>
    <w:rPr>
      <w:i/>
    </w:rPr>
  </w:style>
  <w:style w:type="paragraph" w:styleId="Heading9">
    <w:name w:val="heading 9"/>
    <w:basedOn w:val="Normal"/>
    <w:next w:val="Normal"/>
    <w:link w:val="Heading9Char"/>
    <w:qFormat/>
    <w:rsid w:val="00AC283D"/>
    <w:pPr>
      <w:ind w:left="720"/>
      <w:outlineLvl w:val="8"/>
    </w:pPr>
    <w:rPr>
      <w:i/>
    </w:rPr>
  </w:style>
  <w:style w:type="character" w:default="1" w:styleId="DefaultParagraphFont">
    <w:name w:val="Default Paragraph Font"/>
    <w:uiPriority w:val="1"/>
    <w:unhideWhenUsed/>
    <w:rsid w:val="00AC2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83D"/>
  </w:style>
  <w:style w:type="character" w:customStyle="1" w:styleId="Heading1Char">
    <w:name w:val="Heading 1 Char"/>
    <w:basedOn w:val="DefaultParagraphFont"/>
    <w:link w:val="Heading1"/>
    <w:rsid w:val="00AC283D"/>
    <w:rPr>
      <w:rFonts w:ascii="Times New Roman" w:eastAsia="Times New Roman" w:hAnsi="Times New Roman" w:cs="Times New Roman"/>
      <w:b/>
      <w:sz w:val="32"/>
      <w:szCs w:val="20"/>
      <w:lang w:eastAsia="en-US"/>
    </w:rPr>
  </w:style>
  <w:style w:type="paragraph" w:styleId="BodyText">
    <w:name w:val="Body Text"/>
    <w:basedOn w:val="Normal"/>
    <w:link w:val="BodyTextChar"/>
    <w:rsid w:val="00AC28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83D"/>
    <w:rPr>
      <w:rFonts w:ascii="Times New Roman" w:eastAsia="Times New Roman" w:hAnsi="Times New Roman" w:cs="Times New Roman"/>
      <w:sz w:val="24"/>
      <w:lang w:val="en-US" w:eastAsia="en-US"/>
    </w:rPr>
  </w:style>
  <w:style w:type="paragraph" w:styleId="Footer">
    <w:name w:val="footer"/>
    <w:basedOn w:val="Normal"/>
    <w:link w:val="FooterChar"/>
    <w:rsid w:val="00AC2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83D"/>
    <w:rPr>
      <w:rFonts w:ascii="Times New Roman" w:eastAsia="Times New Roman" w:hAnsi="Times New Roman" w:cs="Times New Roman"/>
      <w:sz w:val="16"/>
      <w:lang w:val="en-US" w:eastAsia="en-US"/>
    </w:rPr>
  </w:style>
  <w:style w:type="paragraph" w:styleId="List">
    <w:name w:val="List"/>
    <w:basedOn w:val="BodyText"/>
    <w:next w:val="BodyText"/>
    <w:rsid w:val="00AC283D"/>
    <w:pPr>
      <w:tabs>
        <w:tab w:val="left" w:pos="340"/>
      </w:tabs>
      <w:spacing w:before="60" w:after="60"/>
      <w:ind w:left="340" w:hanging="340"/>
    </w:pPr>
  </w:style>
  <w:style w:type="paragraph" w:styleId="ListBullet">
    <w:name w:val="List Bullet"/>
    <w:basedOn w:val="List"/>
    <w:rsid w:val="00AC283D"/>
    <w:pPr>
      <w:numPr>
        <w:numId w:val="13"/>
      </w:numPr>
      <w:tabs>
        <w:tab w:val="clear" w:pos="340"/>
      </w:tabs>
      <w:spacing w:before="40" w:after="40"/>
    </w:pPr>
  </w:style>
  <w:style w:type="character" w:customStyle="1" w:styleId="SpecialBold">
    <w:name w:val="Special Bold"/>
    <w:basedOn w:val="DefaultParagraphFont"/>
    <w:rsid w:val="00AC283D"/>
    <w:rPr>
      <w:b/>
      <w:spacing w:val="0"/>
    </w:rPr>
  </w:style>
  <w:style w:type="paragraph" w:styleId="ListBullet2">
    <w:name w:val="List Bullet 2"/>
    <w:basedOn w:val="List2"/>
    <w:rsid w:val="00AC283D"/>
    <w:pPr>
      <w:numPr>
        <w:numId w:val="14"/>
      </w:numPr>
      <w:tabs>
        <w:tab w:val="clear" w:pos="680"/>
      </w:tabs>
    </w:pPr>
  </w:style>
  <w:style w:type="paragraph" w:styleId="Header">
    <w:name w:val="header"/>
    <w:basedOn w:val="Normal"/>
    <w:link w:val="HeaderChar"/>
    <w:rsid w:val="00AC2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83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283D"/>
    <w:rPr>
      <w:i/>
    </w:rPr>
  </w:style>
  <w:style w:type="paragraph" w:customStyle="1" w:styleId="SuperHeading">
    <w:name w:val="SuperHeading"/>
    <w:basedOn w:val="Normal"/>
    <w:rsid w:val="00AC283D"/>
    <w:pPr>
      <w:spacing w:before="240" w:after="120"/>
      <w:outlineLvl w:val="0"/>
    </w:pPr>
    <w:rPr>
      <w:rFonts w:ascii="Times New Roman" w:hAnsi="Times New Roman"/>
      <w:b/>
      <w:sz w:val="28"/>
    </w:rPr>
  </w:style>
  <w:style w:type="paragraph" w:customStyle="1" w:styleId="AllowPageBreak">
    <w:name w:val="AllowPageBreak"/>
    <w:rsid w:val="00AC28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8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8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8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28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283D"/>
    <w:rPr>
      <w:rFonts w:ascii="Courier New" w:eastAsia="Times New Roman" w:hAnsi="Courier New" w:cs="Times New Roman"/>
      <w:i/>
      <w:szCs w:val="20"/>
      <w:lang w:val="en-US" w:eastAsia="en-US"/>
    </w:rPr>
  </w:style>
  <w:style w:type="paragraph" w:customStyle="1" w:styleId="HeadingBase">
    <w:name w:val="Heading Base"/>
    <w:rsid w:val="00AC2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83D"/>
    <w:pPr>
      <w:tabs>
        <w:tab w:val="right" w:leader="dot" w:pos="9072"/>
      </w:tabs>
      <w:ind w:left="567"/>
    </w:pPr>
    <w:rPr>
      <w:szCs w:val="22"/>
    </w:rPr>
  </w:style>
  <w:style w:type="paragraph" w:customStyle="1" w:styleId="TOCBase">
    <w:name w:val="TOC Base"/>
    <w:rsid w:val="00AC2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83D"/>
    <w:pPr>
      <w:tabs>
        <w:tab w:val="right" w:leader="dot" w:pos="9072"/>
      </w:tabs>
      <w:spacing w:before="40" w:after="40"/>
      <w:ind w:left="284"/>
    </w:pPr>
    <w:rPr>
      <w:rFonts w:ascii="Times New Roman" w:hAnsi="Times New Roman"/>
    </w:rPr>
  </w:style>
  <w:style w:type="paragraph" w:styleId="TOC1">
    <w:name w:val="toc 1"/>
    <w:basedOn w:val="TOCBase"/>
    <w:next w:val="Normal"/>
    <w:rsid w:val="00AC28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83D"/>
    <w:pPr>
      <w:spacing w:before="5040"/>
      <w:jc w:val="center"/>
    </w:pPr>
    <w:rPr>
      <w:sz w:val="48"/>
      <w:szCs w:val="72"/>
      <w:lang w:val="en-US"/>
    </w:rPr>
  </w:style>
  <w:style w:type="character" w:customStyle="1" w:styleId="TitleChar">
    <w:name w:val="Title Char"/>
    <w:basedOn w:val="DefaultParagraphFont"/>
    <w:link w:val="Title"/>
    <w:rsid w:val="00AC2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83D"/>
    <w:pPr>
      <w:tabs>
        <w:tab w:val="left" w:pos="3600"/>
        <w:tab w:val="left" w:pos="3958"/>
      </w:tabs>
    </w:pPr>
  </w:style>
  <w:style w:type="paragraph" w:customStyle="1" w:styleId="Note">
    <w:name w:val="Note"/>
    <w:basedOn w:val="BodyText"/>
    <w:rsid w:val="00AC28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83D"/>
    <w:pPr>
      <w:framePr w:wrap="auto" w:hAnchor="text" w:y="6049"/>
    </w:pPr>
    <w:rPr>
      <w:color w:val="000000"/>
      <w:sz w:val="40"/>
    </w:rPr>
  </w:style>
  <w:style w:type="paragraph" w:customStyle="1" w:styleId="TOCTitle">
    <w:name w:val="TOCTitle"/>
    <w:basedOn w:val="Heading1"/>
    <w:rsid w:val="00AC283D"/>
    <w:pPr>
      <w:spacing w:after="240"/>
      <w:jc w:val="center"/>
      <w:outlineLvl w:val="9"/>
    </w:pPr>
    <w:rPr>
      <w:caps/>
    </w:rPr>
  </w:style>
  <w:style w:type="paragraph" w:customStyle="1" w:styleId="Version">
    <w:name w:val="Version"/>
    <w:rsid w:val="00AC28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83D"/>
    <w:pPr>
      <w:keepNext w:val="0"/>
      <w:tabs>
        <w:tab w:val="right" w:pos="4176"/>
      </w:tabs>
      <w:ind w:left="198" w:hanging="198"/>
    </w:pPr>
    <w:rPr>
      <w:rFonts w:ascii="Garamond" w:hAnsi="Garamond"/>
    </w:rPr>
  </w:style>
  <w:style w:type="paragraph" w:styleId="IndexHeading">
    <w:name w:val="index heading"/>
    <w:basedOn w:val="Normal"/>
    <w:next w:val="Index1"/>
    <w:semiHidden/>
    <w:rsid w:val="00AC283D"/>
    <w:pPr>
      <w:spacing w:before="120" w:after="120"/>
    </w:pPr>
    <w:rPr>
      <w:rFonts w:ascii="Arial" w:hAnsi="Arial"/>
      <w:b/>
      <w:color w:val="918585"/>
      <w:sz w:val="24"/>
    </w:rPr>
  </w:style>
  <w:style w:type="paragraph" w:customStyle="1" w:styleId="Chapter">
    <w:name w:val="Chapter"/>
    <w:basedOn w:val="Normal"/>
    <w:rsid w:val="00AC283D"/>
    <w:pPr>
      <w:spacing w:before="240"/>
    </w:pPr>
    <w:rPr>
      <w:rFonts w:ascii="Times New Roman" w:hAnsi="Times New Roman"/>
      <w:smallCaps/>
      <w:spacing w:val="80"/>
      <w:sz w:val="28"/>
    </w:rPr>
  </w:style>
  <w:style w:type="paragraph" w:customStyle="1" w:styleId="InChapter">
    <w:name w:val="InChapter"/>
    <w:basedOn w:val="Heading3"/>
    <w:rsid w:val="00AC283D"/>
    <w:pPr>
      <w:spacing w:after="240"/>
      <w:outlineLvl w:val="9"/>
    </w:pPr>
    <w:rPr>
      <w:noProof/>
    </w:rPr>
  </w:style>
  <w:style w:type="paragraph" w:styleId="Index2">
    <w:name w:val="index 2"/>
    <w:basedOn w:val="Normal"/>
    <w:next w:val="Normal"/>
    <w:semiHidden/>
    <w:rsid w:val="00AC283D"/>
    <w:pPr>
      <w:tabs>
        <w:tab w:val="right" w:pos="4176"/>
      </w:tabs>
      <w:ind w:left="568" w:hanging="284"/>
    </w:pPr>
    <w:rPr>
      <w:rFonts w:ascii="Garamond" w:hAnsi="Garamond"/>
    </w:rPr>
  </w:style>
  <w:style w:type="paragraph" w:customStyle="1" w:styleId="Byline">
    <w:name w:val="Byline"/>
    <w:rsid w:val="00AC2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83D"/>
    <w:pPr>
      <w:tabs>
        <w:tab w:val="clear" w:pos="3600"/>
        <w:tab w:val="clear" w:pos="3958"/>
      </w:tabs>
      <w:jc w:val="right"/>
    </w:pPr>
  </w:style>
  <w:style w:type="paragraph" w:styleId="Caption">
    <w:name w:val="caption"/>
    <w:basedOn w:val="BodyText"/>
    <w:next w:val="Normal"/>
    <w:qFormat/>
    <w:rsid w:val="00AC283D"/>
    <w:pPr>
      <w:framePr w:w="2268" w:hSpace="181" w:vSpace="181" w:wrap="around" w:vAnchor="text" w:hAnchor="page" w:x="1135" w:y="285" w:anchorLock="1"/>
    </w:pPr>
    <w:rPr>
      <w:i/>
    </w:rPr>
  </w:style>
  <w:style w:type="paragraph" w:customStyle="1" w:styleId="MiniTOCTitle">
    <w:name w:val="MiniTOCTitle"/>
    <w:basedOn w:val="Heading4"/>
    <w:rsid w:val="00AC283D"/>
    <w:pPr>
      <w:spacing w:before="240"/>
      <w:outlineLvl w:val="9"/>
    </w:pPr>
    <w:rPr>
      <w:noProof/>
      <w:sz w:val="24"/>
    </w:rPr>
  </w:style>
  <w:style w:type="paragraph" w:customStyle="1" w:styleId="MiniTOCItem">
    <w:name w:val="MiniTOCItem"/>
    <w:basedOn w:val="ListBullet"/>
    <w:rsid w:val="00AC283D"/>
    <w:pPr>
      <w:numPr>
        <w:numId w:val="0"/>
      </w:numPr>
      <w:tabs>
        <w:tab w:val="right" w:leader="dot" w:pos="6521"/>
      </w:tabs>
      <w:spacing w:before="0" w:after="0"/>
    </w:pPr>
  </w:style>
  <w:style w:type="paragraph" w:customStyle="1" w:styleId="TOFTitle">
    <w:name w:val="TOFTitle"/>
    <w:basedOn w:val="TOCTitle"/>
    <w:rsid w:val="00AC283D"/>
  </w:style>
  <w:style w:type="paragraph" w:styleId="TableofFigures">
    <w:name w:val="table of figures"/>
    <w:basedOn w:val="Normal"/>
    <w:next w:val="Normal"/>
    <w:semiHidden/>
    <w:rsid w:val="00AC283D"/>
    <w:pPr>
      <w:tabs>
        <w:tab w:val="right" w:leader="dot" w:pos="9072"/>
      </w:tabs>
      <w:ind w:left="970" w:hanging="403"/>
    </w:pPr>
    <w:rPr>
      <w:rFonts w:ascii="Times New Roman" w:hAnsi="Times New Roman"/>
      <w:b/>
    </w:rPr>
  </w:style>
  <w:style w:type="paragraph" w:styleId="ListNumber">
    <w:name w:val="List Number"/>
    <w:basedOn w:val="List"/>
    <w:rsid w:val="00AC283D"/>
    <w:pPr>
      <w:numPr>
        <w:numId w:val="11"/>
      </w:numPr>
    </w:pPr>
  </w:style>
  <w:style w:type="character" w:customStyle="1" w:styleId="WingdingSymbols">
    <w:name w:val="Wingding Symbols"/>
    <w:rsid w:val="00AC283D"/>
    <w:rPr>
      <w:rFonts w:ascii="Wingdings" w:hAnsi="Wingdings"/>
    </w:rPr>
  </w:style>
  <w:style w:type="paragraph" w:customStyle="1" w:styleId="TableHeading">
    <w:name w:val="Table Heading"/>
    <w:basedOn w:val="HeadingBase"/>
    <w:rsid w:val="00AC283D"/>
    <w:pPr>
      <w:keepLines/>
      <w:pBdr>
        <w:bottom w:val="single" w:sz="6" w:space="1" w:color="918585"/>
      </w:pBdr>
      <w:spacing w:before="240"/>
    </w:pPr>
  </w:style>
  <w:style w:type="character" w:customStyle="1" w:styleId="HotSpot">
    <w:name w:val="HotSpot"/>
    <w:rsid w:val="00AC283D"/>
    <w:rPr>
      <w:color w:val="0033CC"/>
      <w:u w:val="none"/>
    </w:rPr>
  </w:style>
  <w:style w:type="paragraph" w:customStyle="1" w:styleId="BodyTextRight">
    <w:name w:val="Body Text Right"/>
    <w:basedOn w:val="BodyText"/>
    <w:rsid w:val="00AC283D"/>
    <w:pPr>
      <w:spacing w:before="0" w:after="0"/>
      <w:jc w:val="right"/>
    </w:pPr>
  </w:style>
  <w:style w:type="paragraph" w:styleId="Index3">
    <w:name w:val="index 3"/>
    <w:basedOn w:val="ListNumber2"/>
    <w:next w:val="Normal"/>
    <w:semiHidden/>
    <w:rsid w:val="00AC283D"/>
    <w:pPr>
      <w:numPr>
        <w:numId w:val="0"/>
      </w:numPr>
      <w:tabs>
        <w:tab w:val="right" w:leader="dot" w:pos="4176"/>
      </w:tabs>
    </w:pPr>
  </w:style>
  <w:style w:type="paragraph" w:styleId="ListNumber2">
    <w:name w:val="List Number 2"/>
    <w:basedOn w:val="List2"/>
    <w:rsid w:val="00AC283D"/>
    <w:pPr>
      <w:numPr>
        <w:numId w:val="10"/>
      </w:numPr>
      <w:tabs>
        <w:tab w:val="clear" w:pos="1060"/>
      </w:tabs>
    </w:pPr>
  </w:style>
  <w:style w:type="paragraph" w:customStyle="1" w:styleId="MarginNote">
    <w:name w:val="Margin Note"/>
    <w:basedOn w:val="BodyText"/>
    <w:rsid w:val="00AC2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8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283D"/>
    <w:rPr>
      <w:sz w:val="32"/>
    </w:rPr>
  </w:style>
  <w:style w:type="paragraph" w:customStyle="1" w:styleId="HeadingProcedure">
    <w:name w:val="Heading Procedure"/>
    <w:basedOn w:val="HeadingBase"/>
    <w:next w:val="Normal"/>
    <w:rsid w:val="00AC283D"/>
    <w:pPr>
      <w:tabs>
        <w:tab w:val="left" w:pos="0"/>
      </w:tabs>
      <w:spacing w:before="120" w:after="60"/>
    </w:pPr>
    <w:rPr>
      <w:i/>
      <w:color w:val="918585"/>
      <w:sz w:val="22"/>
    </w:rPr>
  </w:style>
  <w:style w:type="paragraph" w:customStyle="1" w:styleId="TableBodyText">
    <w:name w:val="Table Body Text"/>
    <w:basedOn w:val="BodyText"/>
    <w:rsid w:val="00AC283D"/>
    <w:pPr>
      <w:spacing w:before="60" w:after="60"/>
    </w:pPr>
  </w:style>
  <w:style w:type="paragraph" w:styleId="ListContinue">
    <w:name w:val="List Continue"/>
    <w:basedOn w:val="List"/>
    <w:rsid w:val="00AC283D"/>
    <w:pPr>
      <w:ind w:firstLine="0"/>
    </w:pPr>
  </w:style>
  <w:style w:type="paragraph" w:customStyle="1" w:styleId="ListNote">
    <w:name w:val="List Note"/>
    <w:basedOn w:val="List"/>
    <w:rsid w:val="00AC283D"/>
    <w:pPr>
      <w:pBdr>
        <w:top w:val="single" w:sz="6" w:space="2" w:color="918585"/>
        <w:bottom w:val="single" w:sz="6" w:space="2" w:color="918585"/>
      </w:pBdr>
      <w:tabs>
        <w:tab w:val="left" w:pos="1021"/>
      </w:tabs>
      <w:ind w:firstLine="0"/>
    </w:pPr>
  </w:style>
  <w:style w:type="paragraph" w:customStyle="1" w:styleId="Warning">
    <w:name w:val="Warning"/>
    <w:basedOn w:val="BodyText"/>
    <w:rsid w:val="00AC283D"/>
    <w:pPr>
      <w:shd w:val="clear" w:color="auto" w:fill="D9D9D9"/>
      <w:tabs>
        <w:tab w:val="left" w:pos="992"/>
      </w:tabs>
      <w:ind w:left="119" w:right="119"/>
    </w:pPr>
    <w:rPr>
      <w:sz w:val="20"/>
    </w:rPr>
  </w:style>
  <w:style w:type="paragraph" w:customStyle="1" w:styleId="MarginIcons">
    <w:name w:val="Margin Icons"/>
    <w:basedOn w:val="BodyText"/>
    <w:rsid w:val="00AC2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83D"/>
    <w:rPr>
      <w:rFonts w:ascii="Courier New" w:hAnsi="Courier New"/>
    </w:rPr>
  </w:style>
  <w:style w:type="paragraph" w:customStyle="1" w:styleId="NoteBullet">
    <w:name w:val="Note Bullet"/>
    <w:basedOn w:val="Note"/>
    <w:rsid w:val="00AC283D"/>
    <w:pPr>
      <w:tabs>
        <w:tab w:val="clear" w:pos="680"/>
      </w:tabs>
      <w:spacing w:before="60" w:after="60"/>
    </w:pPr>
  </w:style>
  <w:style w:type="paragraph" w:customStyle="1" w:styleId="SubHeading2">
    <w:name w:val="SubHeading2"/>
    <w:basedOn w:val="HeadingBase"/>
    <w:rsid w:val="00AC283D"/>
    <w:pPr>
      <w:spacing w:before="240" w:after="60"/>
    </w:pPr>
    <w:rPr>
      <w:sz w:val="20"/>
    </w:rPr>
  </w:style>
  <w:style w:type="paragraph" w:customStyle="1" w:styleId="SubHeading1">
    <w:name w:val="SubHeading1"/>
    <w:basedOn w:val="HeadingBase"/>
    <w:rsid w:val="00AC283D"/>
    <w:pPr>
      <w:spacing w:before="240" w:after="60"/>
    </w:pPr>
    <w:rPr>
      <w:color w:val="918585"/>
      <w:sz w:val="22"/>
    </w:rPr>
  </w:style>
  <w:style w:type="paragraph" w:customStyle="1" w:styleId="SideHeading">
    <w:name w:val="Side Heading"/>
    <w:basedOn w:val="HeadingBase"/>
    <w:rsid w:val="00AC2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83D"/>
    <w:pPr>
      <w:numPr>
        <w:numId w:val="12"/>
      </w:numPr>
    </w:pPr>
  </w:style>
  <w:style w:type="paragraph" w:styleId="PlainText">
    <w:name w:val="Plain Text"/>
    <w:basedOn w:val="Normal"/>
    <w:link w:val="PlainTextChar"/>
    <w:rsid w:val="00AC283D"/>
    <w:rPr>
      <w:sz w:val="20"/>
    </w:rPr>
  </w:style>
  <w:style w:type="character" w:customStyle="1" w:styleId="PlainTextChar">
    <w:name w:val="Plain Text Char"/>
    <w:basedOn w:val="DefaultParagraphFont"/>
    <w:link w:val="PlainText"/>
    <w:rsid w:val="00AC28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283D"/>
    <w:rPr>
      <w:b/>
      <w:smallCaps/>
    </w:rPr>
  </w:style>
  <w:style w:type="paragraph" w:customStyle="1" w:styleId="TableListNumber">
    <w:name w:val="Table List Number"/>
    <w:basedOn w:val="ListNumber"/>
    <w:rsid w:val="00AC283D"/>
    <w:pPr>
      <w:numPr>
        <w:numId w:val="0"/>
      </w:numPr>
    </w:pPr>
  </w:style>
  <w:style w:type="paragraph" w:styleId="TOC4">
    <w:name w:val="toc 4"/>
    <w:basedOn w:val="TOCBase"/>
    <w:next w:val="Normal"/>
    <w:semiHidden/>
    <w:rsid w:val="00AC283D"/>
    <w:pPr>
      <w:tabs>
        <w:tab w:val="right" w:leader="dot" w:pos="9071"/>
      </w:tabs>
      <w:ind w:left="1701"/>
    </w:pPr>
  </w:style>
  <w:style w:type="paragraph" w:customStyle="1" w:styleId="ListAlpha">
    <w:name w:val="List Alpha"/>
    <w:basedOn w:val="List"/>
    <w:rsid w:val="00AC283D"/>
    <w:pPr>
      <w:numPr>
        <w:numId w:val="9"/>
      </w:numPr>
    </w:pPr>
  </w:style>
  <w:style w:type="paragraph" w:customStyle="1" w:styleId="ListAlpha2">
    <w:name w:val="List Alpha 2"/>
    <w:basedOn w:val="List2"/>
    <w:rsid w:val="00AC283D"/>
    <w:pPr>
      <w:numPr>
        <w:numId w:val="8"/>
      </w:numPr>
    </w:pPr>
  </w:style>
  <w:style w:type="paragraph" w:styleId="List2">
    <w:name w:val="List 2"/>
    <w:basedOn w:val="BodyText"/>
    <w:rsid w:val="00AC283D"/>
    <w:pPr>
      <w:tabs>
        <w:tab w:val="left" w:pos="680"/>
      </w:tabs>
      <w:spacing w:before="60" w:after="60"/>
      <w:ind w:left="680" w:hanging="340"/>
    </w:pPr>
  </w:style>
  <w:style w:type="paragraph" w:styleId="List3">
    <w:name w:val="List 3"/>
    <w:basedOn w:val="BodyText"/>
    <w:rsid w:val="00AC283D"/>
    <w:pPr>
      <w:tabs>
        <w:tab w:val="left" w:pos="1021"/>
      </w:tabs>
      <w:spacing w:before="60" w:after="60"/>
      <w:ind w:left="1020" w:hanging="340"/>
    </w:pPr>
  </w:style>
  <w:style w:type="paragraph" w:styleId="List4">
    <w:name w:val="List 4"/>
    <w:basedOn w:val="BodyText"/>
    <w:rsid w:val="00AC283D"/>
    <w:pPr>
      <w:tabs>
        <w:tab w:val="left" w:pos="1361"/>
      </w:tabs>
      <w:spacing w:before="60" w:after="60"/>
      <w:ind w:left="1361" w:hanging="340"/>
    </w:pPr>
  </w:style>
  <w:style w:type="paragraph" w:styleId="List5">
    <w:name w:val="List 5"/>
    <w:basedOn w:val="BodyText"/>
    <w:rsid w:val="00AC283D"/>
    <w:pPr>
      <w:tabs>
        <w:tab w:val="left" w:pos="1701"/>
      </w:tabs>
      <w:spacing w:before="60" w:after="60"/>
      <w:ind w:left="1701" w:hanging="340"/>
    </w:pPr>
  </w:style>
  <w:style w:type="paragraph" w:styleId="ListBullet3">
    <w:name w:val="List Bullet 3"/>
    <w:basedOn w:val="List3"/>
    <w:rsid w:val="00AC283D"/>
    <w:pPr>
      <w:numPr>
        <w:numId w:val="15"/>
      </w:numPr>
      <w:tabs>
        <w:tab w:val="clear" w:pos="1021"/>
      </w:tabs>
      <w:ind w:left="1037" w:hanging="357"/>
    </w:pPr>
  </w:style>
  <w:style w:type="paragraph" w:styleId="ListBullet4">
    <w:name w:val="List Bullet 4"/>
    <w:basedOn w:val="List4"/>
    <w:rsid w:val="00AC283D"/>
    <w:pPr>
      <w:numPr>
        <w:numId w:val="3"/>
      </w:numPr>
    </w:pPr>
  </w:style>
  <w:style w:type="paragraph" w:styleId="ListBullet5">
    <w:name w:val="List Bullet 5"/>
    <w:basedOn w:val="List5"/>
    <w:rsid w:val="00AC283D"/>
    <w:pPr>
      <w:numPr>
        <w:numId w:val="4"/>
      </w:numPr>
    </w:pPr>
  </w:style>
  <w:style w:type="paragraph" w:styleId="ListContinue2">
    <w:name w:val="List Continue 2"/>
    <w:basedOn w:val="List2"/>
    <w:rsid w:val="00AC283D"/>
    <w:pPr>
      <w:ind w:firstLine="0"/>
    </w:pPr>
  </w:style>
  <w:style w:type="paragraph" w:styleId="ListContinue3">
    <w:name w:val="List Continue 3"/>
    <w:basedOn w:val="List3"/>
    <w:rsid w:val="00AC283D"/>
    <w:pPr>
      <w:ind w:left="1021" w:firstLine="0"/>
    </w:pPr>
  </w:style>
  <w:style w:type="paragraph" w:styleId="ListContinue4">
    <w:name w:val="List Continue 4"/>
    <w:basedOn w:val="List4"/>
    <w:rsid w:val="00AC283D"/>
    <w:pPr>
      <w:ind w:firstLine="0"/>
    </w:pPr>
  </w:style>
  <w:style w:type="paragraph" w:styleId="ListContinue5">
    <w:name w:val="List Continue 5"/>
    <w:basedOn w:val="List5"/>
    <w:rsid w:val="00AC283D"/>
    <w:pPr>
      <w:ind w:firstLine="0"/>
    </w:pPr>
  </w:style>
  <w:style w:type="paragraph" w:styleId="ListNumber3">
    <w:name w:val="List Number 3"/>
    <w:basedOn w:val="List3"/>
    <w:rsid w:val="00AC283D"/>
    <w:pPr>
      <w:numPr>
        <w:numId w:val="5"/>
      </w:numPr>
    </w:pPr>
  </w:style>
  <w:style w:type="paragraph" w:styleId="ListNumber4">
    <w:name w:val="List Number 4"/>
    <w:basedOn w:val="List4"/>
    <w:rsid w:val="00AC283D"/>
    <w:pPr>
      <w:numPr>
        <w:numId w:val="6"/>
      </w:numPr>
    </w:pPr>
  </w:style>
  <w:style w:type="paragraph" w:styleId="ListNumber5">
    <w:name w:val="List Number 5"/>
    <w:basedOn w:val="List5"/>
    <w:rsid w:val="00AC283D"/>
    <w:pPr>
      <w:numPr>
        <w:numId w:val="7"/>
      </w:numPr>
    </w:pPr>
  </w:style>
  <w:style w:type="paragraph" w:styleId="BlockText">
    <w:name w:val="Block Text"/>
    <w:basedOn w:val="Normal"/>
    <w:rsid w:val="00AC283D"/>
    <w:pPr>
      <w:spacing w:after="120"/>
      <w:ind w:left="1440" w:right="1440"/>
    </w:pPr>
  </w:style>
  <w:style w:type="character" w:customStyle="1" w:styleId="Subscript">
    <w:name w:val="Subscript"/>
    <w:basedOn w:val="DefaultParagraphFont"/>
    <w:rsid w:val="00AC283D"/>
    <w:rPr>
      <w:sz w:val="16"/>
      <w:vertAlign w:val="subscript"/>
    </w:rPr>
  </w:style>
  <w:style w:type="character" w:customStyle="1" w:styleId="Superscript">
    <w:name w:val="Superscript"/>
    <w:basedOn w:val="DefaultParagraphFont"/>
    <w:rsid w:val="00AC283D"/>
    <w:rPr>
      <w:sz w:val="16"/>
      <w:vertAlign w:val="superscript"/>
    </w:rPr>
  </w:style>
  <w:style w:type="character" w:customStyle="1" w:styleId="Symbols">
    <w:name w:val="Symbols"/>
    <w:basedOn w:val="DefaultParagraphFont"/>
    <w:rsid w:val="00AC283D"/>
    <w:rPr>
      <w:rFonts w:ascii="Symbol" w:hAnsi="Symbol"/>
    </w:rPr>
  </w:style>
  <w:style w:type="character" w:customStyle="1" w:styleId="MenuOptions">
    <w:name w:val="Menu Options"/>
    <w:basedOn w:val="DefaultParagraphFont"/>
    <w:rsid w:val="00AC283D"/>
    <w:rPr>
      <w:rFonts w:ascii="Arial Narrow" w:hAnsi="Arial Narrow"/>
      <w:smallCaps/>
    </w:rPr>
  </w:style>
  <w:style w:type="character" w:customStyle="1" w:styleId="Buttons">
    <w:name w:val="Buttons"/>
    <w:basedOn w:val="DefaultParagraphFont"/>
    <w:rsid w:val="00AC283D"/>
    <w:rPr>
      <w:b/>
    </w:rPr>
  </w:style>
  <w:style w:type="character" w:customStyle="1" w:styleId="Underlined">
    <w:name w:val="Underlined"/>
    <w:basedOn w:val="DefaultParagraphFont"/>
    <w:rsid w:val="00AC283D"/>
    <w:rPr>
      <w:u w:val="single"/>
    </w:rPr>
  </w:style>
  <w:style w:type="paragraph" w:customStyle="1" w:styleId="TableBodyTextRight">
    <w:name w:val="Table Body Text Right"/>
    <w:basedOn w:val="TableBodyText"/>
    <w:rsid w:val="00AC283D"/>
    <w:pPr>
      <w:widowControl w:val="0"/>
      <w:autoSpaceDE w:val="0"/>
      <w:autoSpaceDN w:val="0"/>
      <w:adjustRightInd w:val="0"/>
      <w:jc w:val="right"/>
    </w:pPr>
    <w:rPr>
      <w:rFonts w:cs="Arial"/>
      <w:szCs w:val="18"/>
    </w:rPr>
  </w:style>
  <w:style w:type="paragraph" w:customStyle="1" w:styleId="CopyrightText">
    <w:name w:val="Copyright Text"/>
    <w:basedOn w:val="BodyText"/>
    <w:rsid w:val="00AC283D"/>
    <w:rPr>
      <w:sz w:val="18"/>
    </w:rPr>
  </w:style>
  <w:style w:type="paragraph" w:customStyle="1" w:styleId="BodySmallRight">
    <w:name w:val="Body Small Right"/>
    <w:basedOn w:val="BodyTextRight"/>
    <w:rsid w:val="00AC283D"/>
    <w:rPr>
      <w:sz w:val="18"/>
      <w:szCs w:val="18"/>
    </w:rPr>
  </w:style>
  <w:style w:type="paragraph" w:customStyle="1" w:styleId="MarginEdition">
    <w:name w:val="Margin Edition"/>
    <w:basedOn w:val="MarginNote"/>
    <w:rsid w:val="00AC283D"/>
    <w:pPr>
      <w:spacing w:before="0" w:after="0"/>
    </w:pPr>
    <w:rPr>
      <w:rFonts w:ascii="Times New Roman" w:hAnsi="Times New Roman"/>
      <w:color w:val="999999"/>
    </w:rPr>
  </w:style>
  <w:style w:type="paragraph" w:customStyle="1" w:styleId="Spacer">
    <w:name w:val="Spacer"/>
    <w:basedOn w:val="Normal"/>
    <w:rsid w:val="00AC283D"/>
    <w:rPr>
      <w:sz w:val="2"/>
      <w:szCs w:val="2"/>
    </w:rPr>
  </w:style>
  <w:style w:type="character" w:customStyle="1" w:styleId="Small">
    <w:name w:val="Small"/>
    <w:basedOn w:val="DefaultParagraphFont"/>
    <w:rsid w:val="00AC283D"/>
    <w:rPr>
      <w:sz w:val="16"/>
    </w:rPr>
  </w:style>
  <w:style w:type="paragraph" w:customStyle="1" w:styleId="WideTable">
    <w:name w:val="Wide Table"/>
    <w:basedOn w:val="Normal"/>
    <w:rsid w:val="00AC283D"/>
    <w:pPr>
      <w:ind w:left="-1418"/>
    </w:pPr>
    <w:rPr>
      <w:sz w:val="2"/>
      <w:szCs w:val="2"/>
    </w:rPr>
  </w:style>
  <w:style w:type="character" w:styleId="PageNumber">
    <w:name w:val="page number"/>
    <w:basedOn w:val="DefaultParagraphFont"/>
    <w:rsid w:val="00AC283D"/>
  </w:style>
  <w:style w:type="paragraph" w:styleId="Quote">
    <w:name w:val="Quote"/>
    <w:basedOn w:val="Heading1"/>
    <w:link w:val="QuoteChar"/>
    <w:qFormat/>
    <w:rsid w:val="00AC283D"/>
    <w:rPr>
      <w:b w:val="0"/>
      <w:sz w:val="72"/>
      <w:szCs w:val="72"/>
      <w:lang w:val="en-NZ"/>
    </w:rPr>
  </w:style>
  <w:style w:type="character" w:customStyle="1" w:styleId="QuoteChar">
    <w:name w:val="Quote Char"/>
    <w:basedOn w:val="DefaultParagraphFont"/>
    <w:link w:val="Quote"/>
    <w:rsid w:val="00AC2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83D"/>
    <w:pPr>
      <w:pageBreakBefore/>
    </w:pPr>
  </w:style>
  <w:style w:type="paragraph" w:customStyle="1" w:styleId="Border">
    <w:name w:val="Border"/>
    <w:basedOn w:val="Normal"/>
    <w:qFormat/>
    <w:rsid w:val="00AC2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83D"/>
    <w:rPr>
      <w:b/>
      <w:bCs/>
      <w:i/>
      <w:iCs/>
      <w:color w:val="auto"/>
    </w:rPr>
  </w:style>
  <w:style w:type="paragraph" w:styleId="IntenseQuote">
    <w:name w:val="Intense Quote"/>
    <w:basedOn w:val="Normal"/>
    <w:next w:val="Normal"/>
    <w:link w:val="IntenseQuoteChar"/>
    <w:uiPriority w:val="30"/>
    <w:qFormat/>
    <w:rsid w:val="00AC2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8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283D"/>
    <w:rPr>
      <w:smallCaps/>
      <w:color w:val="auto"/>
      <w:u w:val="single"/>
    </w:rPr>
  </w:style>
  <w:style w:type="character" w:styleId="IntenseReference">
    <w:name w:val="Intense Reference"/>
    <w:basedOn w:val="DefaultParagraphFont"/>
    <w:uiPriority w:val="32"/>
    <w:qFormat/>
    <w:rsid w:val="00AC283D"/>
    <w:rPr>
      <w:b/>
      <w:bCs/>
      <w:smallCaps/>
      <w:color w:val="auto"/>
      <w:spacing w:val="5"/>
      <w:u w:val="single"/>
    </w:rPr>
  </w:style>
  <w:style w:type="paragraph" w:customStyle="1" w:styleId="2ColumnHeading">
    <w:name w:val="2Column Heading"/>
    <w:basedOn w:val="BodyText"/>
    <w:qFormat/>
    <w:rsid w:val="00AC283D"/>
    <w:pPr>
      <w:spacing w:after="60"/>
      <w:ind w:left="-2268"/>
    </w:pPr>
    <w:rPr>
      <w:b/>
    </w:rPr>
  </w:style>
  <w:style w:type="paragraph" w:customStyle="1" w:styleId="Heading1TOC">
    <w:name w:val="Heading1 TOC"/>
    <w:basedOn w:val="Normal"/>
    <w:qFormat/>
    <w:rsid w:val="00AC283D"/>
    <w:pPr>
      <w:spacing w:before="240" w:after="120"/>
    </w:pPr>
    <w:rPr>
      <w:rFonts w:ascii="Times New Roman" w:hAnsi="Times New Roman"/>
      <w:b/>
      <w:sz w:val="32"/>
    </w:rPr>
  </w:style>
  <w:style w:type="paragraph" w:customStyle="1" w:styleId="Heading2TOC">
    <w:name w:val="Heading2 TOC"/>
    <w:basedOn w:val="Normal"/>
    <w:qFormat/>
    <w:rsid w:val="00AC283D"/>
    <w:pPr>
      <w:spacing w:before="240" w:after="60"/>
    </w:pPr>
    <w:rPr>
      <w:rFonts w:ascii="Times New Roman" w:hAnsi="Times New Roman"/>
      <w:b/>
      <w:sz w:val="28"/>
    </w:rPr>
  </w:style>
  <w:style w:type="character" w:customStyle="1" w:styleId="Underline">
    <w:name w:val="Underline"/>
    <w:basedOn w:val="DefaultParagraphFont"/>
    <w:qFormat/>
    <w:rsid w:val="00AC283D"/>
    <w:rPr>
      <w:u w:val="single"/>
    </w:rPr>
  </w:style>
  <w:style w:type="character" w:customStyle="1" w:styleId="BoldandItalics">
    <w:name w:val="Bold and Italics"/>
    <w:qFormat/>
    <w:rsid w:val="00AC283D"/>
    <w:rPr>
      <w:b/>
      <w:i/>
      <w:u w:val="none"/>
    </w:rPr>
  </w:style>
  <w:style w:type="paragraph" w:styleId="BalloonText">
    <w:name w:val="Balloon Text"/>
    <w:basedOn w:val="Normal"/>
    <w:link w:val="BalloonTextChar"/>
    <w:rsid w:val="00AC283D"/>
    <w:rPr>
      <w:rFonts w:ascii="Tahoma" w:hAnsi="Tahoma" w:cs="Tahoma"/>
      <w:sz w:val="16"/>
      <w:szCs w:val="16"/>
    </w:rPr>
  </w:style>
  <w:style w:type="character" w:customStyle="1" w:styleId="BalloonTextChar">
    <w:name w:val="Balloon Text Char"/>
    <w:basedOn w:val="DefaultParagraphFont"/>
    <w:link w:val="BalloonText"/>
    <w:rsid w:val="00AC28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28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8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8615</Characters>
  <Application>Microsoft Office Word</Application>
  <DocSecurity>0</DocSecurity>
  <Lines>287</Lines>
  <Paragraphs>119</Paragraphs>
  <ScaleCrop>false</ScaleCrop>
  <Company>Author-it Software Corporation Ltd.</Company>
  <LinksUpToDate>false</LinksUpToDate>
  <CharactersWithSpaces>9946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CHCEDS307A Support the development of numeracy skills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2012-05-26T14:29:00Z</dcterms:created>
  <dcterms:modified xsi:type="dcterms:W3CDTF">2012-05-26T14:29:00Z</dcterms:modified>
</cp:coreProperties>
</file>