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93441" w:rsidP="00193441">
      <w:pPr>
        <w:pStyle w:val="Title"/>
      </w:pPr>
      <w:bookmarkStart w:id="0" w:name="_GoBack"/>
      <w:bookmarkEnd w:id="0"/>
      <w:r>
        <w:fldChar w:fldCharType="begin"/>
      </w:r>
      <w:r>
        <w:instrText xml:space="preserve"> TITLE   \* MERGEFORMAT </w:instrText>
      </w:r>
      <w:r>
        <w:fldChar w:fldCharType="separate"/>
      </w:r>
      <w:r>
        <w:t>CHCDHA504A Manage complex funding arrangements in development and/or humanitarian assistance</w:t>
      </w:r>
      <w:r>
        <w:fldChar w:fldCharType="end"/>
      </w:r>
    </w:p>
    <w:p w:rsidR="00193441" w:rsidP="00193441">
      <w:pPr>
        <w:pStyle w:val="Version"/>
        <w:sectPr w:rsidSect="00A117E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117EB" w:rsidP="00A117EB">
      <w:pPr>
        <w:pStyle w:val="SuperHeading"/>
      </w:pPr>
      <w:r w:rsidRPr="00A117EB">
        <w:t>CHCDHA504A Manage complex funding arrangements in development and/or humanitarian assistance</w:t>
      </w:r>
    </w:p>
    <w:p w:rsidR="00000000" w:rsidRPr="00A117EB" w:rsidP="00A117EB">
      <w:pPr>
        <w:pStyle w:val="Heading1"/>
      </w:pPr>
      <w:bookmarkStart w:id="1" w:name="O_269033"/>
      <w:bookmarkEnd w:id="1"/>
      <w:r w:rsidRPr="00A117EB">
        <w:t>Modification History</w:t>
      </w:r>
    </w:p>
    <w:p w:rsidR="00000000" w:rsidRPr="00A117EB" w:rsidP="00A117EB">
      <w:pPr>
        <w:pStyle w:val="BodyText"/>
      </w:pPr>
      <w:r w:rsidRPr="00A117EB">
        <w:t>Not Applicable</w:t>
      </w:r>
    </w:p>
    <w:p w:rsidR="00000000" w:rsidRPr="00A117EB" w:rsidP="00A117EB">
      <w:pPr>
        <w:pStyle w:val="AllowPageBreak"/>
      </w:pPr>
    </w:p>
    <w:p w:rsidR="00000000" w:rsidRPr="00A117EB" w:rsidP="00A117EB">
      <w:pPr>
        <w:pStyle w:val="Heading1"/>
      </w:pPr>
      <w:bookmarkStart w:id="2" w:name="O_195532"/>
      <w:bookmarkEnd w:id="2"/>
      <w:r w:rsidRPr="00A117EB">
        <w:t>Unit</w:t>
      </w:r>
      <w:r w:rsidRPr="00A117EB">
        <w:t xml:space="preserve"> Descriptor</w:t>
      </w:r>
    </w:p>
    <w:tbl>
      <w:tblPr>
        <w:tblW w:w="0" w:type="auto"/>
        <w:tblLayout w:type="fixed"/>
        <w:tblCellMar>
          <w:left w:w="62" w:type="dxa"/>
          <w:right w:w="62" w:type="dxa"/>
        </w:tblCellMar>
        <w:tblLook w:val="0000"/>
      </w:tblPr>
      <w:tblGrid>
        <w:gridCol w:w="3338"/>
        <w:gridCol w:w="5218"/>
      </w:tblGrid>
      <w:tr w:rsidTr="00193441">
        <w:tblPrEx>
          <w:tblW w:w="0" w:type="auto"/>
          <w:tblLayout w:type="fixed"/>
          <w:tblCellMar>
            <w:left w:w="62" w:type="dxa"/>
            <w:right w:w="62" w:type="dxa"/>
          </w:tblCellMar>
          <w:tblLook w:val="0000"/>
        </w:tblPrEx>
        <w:trPr>
          <w:tblHeader/>
        </w:trPr>
        <w:tc>
          <w:tcPr>
            <w:tcW w:w="3338" w:type="dxa"/>
            <w:tcBorders>
              <w:top w:val="nil"/>
              <w:left w:val="nil"/>
              <w:bottom w:val="nil"/>
              <w:right w:val="nil"/>
            </w:tcBorders>
            <w:tcMar>
              <w:top w:w="0" w:type="dxa"/>
              <w:left w:w="62" w:type="dxa"/>
              <w:bottom w:w="0" w:type="dxa"/>
              <w:right w:w="62" w:type="dxa"/>
            </w:tcMar>
          </w:tcPr>
          <w:p w:rsidR="00000000" w:rsidP="00A117EB">
            <w:pPr>
              <w:pStyle w:val="BodyText"/>
              <w:rPr>
                <w:lang w:val="en-NZ"/>
              </w:rPr>
            </w:pPr>
            <w:r w:rsidRPr="00A117EB">
              <w:rPr>
                <w:rStyle w:val="SpecialBold"/>
              </w:rPr>
              <w:t>Descriptor</w:t>
            </w:r>
          </w:p>
        </w:tc>
        <w:tc>
          <w:tcPr>
            <w:tcW w:w="5218" w:type="dxa"/>
            <w:tcBorders>
              <w:top w:val="nil"/>
              <w:left w:val="nil"/>
              <w:bottom w:val="nil"/>
              <w:right w:val="nil"/>
            </w:tcBorders>
            <w:tcMar>
              <w:top w:w="0" w:type="dxa"/>
              <w:left w:w="62" w:type="dxa"/>
              <w:bottom w:w="0" w:type="dxa"/>
              <w:right w:w="62" w:type="dxa"/>
            </w:tcMar>
          </w:tcPr>
          <w:p w:rsidR="00000000" w:rsidRPr="00A117EB" w:rsidP="00A117EB">
            <w:pPr>
              <w:pStyle w:val="BodyText"/>
            </w:pPr>
            <w:r w:rsidRPr="00A117EB">
              <w:t>This unit of competency describes the skills and knowledge required to manage budgets and track financial income and expenditure while satisfying multiple donor requirements and local legislative demands</w:t>
            </w:r>
          </w:p>
        </w:tc>
      </w:tr>
    </w:tbl>
    <w:p w:rsidR="00193441" w:rsidP="00A117EB">
      <w:pPr>
        <w:pStyle w:val="BodyText"/>
      </w:pPr>
    </w:p>
    <w:p w:rsidR="00193441" w:rsidP="00A117EB">
      <w:pPr>
        <w:pStyle w:val="BodyText"/>
      </w:pPr>
    </w:p>
    <w:p w:rsidR="00000000" w:rsidRPr="00A117EB" w:rsidP="00A117EB">
      <w:pPr>
        <w:pStyle w:val="Heading1"/>
      </w:pPr>
      <w:bookmarkStart w:id="3" w:name="O_195534"/>
      <w:bookmarkEnd w:id="3"/>
      <w:r w:rsidRPr="00A117EB">
        <w:t>Application of the Unit</w:t>
      </w:r>
    </w:p>
    <w:tbl>
      <w:tblPr>
        <w:tblW w:w="0" w:type="auto"/>
        <w:tblLayout w:type="fixed"/>
        <w:tblCellMar>
          <w:left w:w="62" w:type="dxa"/>
          <w:right w:w="62" w:type="dxa"/>
        </w:tblCellMar>
        <w:tblLook w:val="0000"/>
      </w:tblPr>
      <w:tblGrid>
        <w:gridCol w:w="3342"/>
        <w:gridCol w:w="5214"/>
      </w:tblGrid>
      <w:tr w:rsidTr="00193441">
        <w:tblPrEx>
          <w:tblW w:w="0" w:type="auto"/>
          <w:tblLayout w:type="fixed"/>
          <w:tblCellMar>
            <w:left w:w="62" w:type="dxa"/>
            <w:right w:w="62" w:type="dxa"/>
          </w:tblCellMar>
          <w:tblLook w:val="0000"/>
        </w:tblPrEx>
        <w:tc>
          <w:tcPr>
            <w:tcW w:w="3342" w:type="dxa"/>
            <w:tcBorders>
              <w:top w:val="nil"/>
              <w:left w:val="nil"/>
              <w:bottom w:val="nil"/>
              <w:right w:val="nil"/>
            </w:tcBorders>
            <w:tcMar>
              <w:top w:w="0" w:type="dxa"/>
              <w:left w:w="62" w:type="dxa"/>
              <w:bottom w:w="0" w:type="dxa"/>
              <w:right w:w="62" w:type="dxa"/>
            </w:tcMar>
          </w:tcPr>
          <w:p w:rsidR="00000000" w:rsidP="00A117EB">
            <w:pPr>
              <w:pStyle w:val="BodyText"/>
              <w:rPr>
                <w:lang w:val="en-NZ"/>
              </w:rPr>
            </w:pPr>
            <w:r w:rsidRPr="00A117EB">
              <w:rPr>
                <w:rStyle w:val="SpecialBold"/>
              </w:rPr>
              <w:t>Application</w:t>
            </w:r>
          </w:p>
        </w:tc>
        <w:tc>
          <w:tcPr>
            <w:tcW w:w="5214" w:type="dxa"/>
            <w:tcBorders>
              <w:top w:val="nil"/>
              <w:left w:val="nil"/>
              <w:bottom w:val="nil"/>
              <w:right w:val="nil"/>
            </w:tcBorders>
            <w:tcMar>
              <w:top w:w="0" w:type="dxa"/>
              <w:left w:w="62" w:type="dxa"/>
              <w:bottom w:w="0" w:type="dxa"/>
              <w:right w:w="62" w:type="dxa"/>
            </w:tcMar>
          </w:tcPr>
          <w:p w:rsidR="00000000" w:rsidRPr="00A117EB" w:rsidP="00A117EB">
            <w:pPr>
              <w:pStyle w:val="BodyText"/>
            </w:pPr>
            <w:r w:rsidRPr="00A117EB">
              <w:t>This unit may be applied in a range of development and/or humanitarian assistance work contexts and should reflect the concepts and principles of aid effectiveness and community development (i.e. ownership, alignment, ha</w:t>
            </w:r>
            <w:r w:rsidRPr="00A117EB">
              <w:t>rmonisation, managing for results and mutual accountability) as embodied in the Paris Declaration and Accra Agenda for Action (AAA)</w:t>
            </w:r>
          </w:p>
          <w:p w:rsidR="00000000" w:rsidRPr="00A117EB" w:rsidP="00A117EB">
            <w:pPr>
              <w:pStyle w:val="BodyText"/>
            </w:pPr>
            <w:r w:rsidRPr="00A117EB">
              <w:t>Managing complex funding arrangements may primarily apply in work environments with program or project funding to multiple p</w:t>
            </w:r>
            <w:r w:rsidRPr="00A117EB">
              <w:t>rojects from multiple donors</w:t>
            </w:r>
          </w:p>
          <w:p w:rsidR="00000000" w:rsidRPr="00A117EB" w:rsidP="00A117EB">
            <w:pPr>
              <w:pStyle w:val="BodyText"/>
            </w:pPr>
            <w:r w:rsidRPr="00A117EB">
              <w:t>These skills and knowledge are to be applied within the scope of the person's job and authority</w:t>
            </w:r>
          </w:p>
        </w:tc>
      </w:tr>
    </w:tbl>
    <w:p w:rsidR="00193441" w:rsidP="00A117EB">
      <w:pPr>
        <w:pStyle w:val="BodyText"/>
      </w:pPr>
    </w:p>
    <w:p w:rsidR="00193441" w:rsidP="00A117EB">
      <w:pPr>
        <w:pStyle w:val="BodyText"/>
      </w:pPr>
    </w:p>
    <w:p w:rsidR="00000000" w:rsidRPr="00A117EB" w:rsidP="00A117EB">
      <w:pPr>
        <w:pStyle w:val="Heading1"/>
      </w:pPr>
      <w:bookmarkStart w:id="4" w:name="O_277293"/>
      <w:bookmarkEnd w:id="4"/>
      <w:r w:rsidRPr="00A117EB">
        <w:t>Licensing/Regulatory Information</w:t>
      </w:r>
    </w:p>
    <w:p w:rsidR="00000000" w:rsidRPr="00A117EB" w:rsidP="00A117EB">
      <w:pPr>
        <w:pStyle w:val="BodyText"/>
      </w:pPr>
      <w:r w:rsidRPr="00A117EB">
        <w:t>Not Applicable</w:t>
      </w:r>
    </w:p>
    <w:p w:rsidR="00000000" w:rsidRPr="00A117EB" w:rsidP="00A117EB">
      <w:pPr>
        <w:pStyle w:val="AllowPageBreak"/>
      </w:pPr>
    </w:p>
    <w:p w:rsidR="00000000" w:rsidRPr="00A117EB" w:rsidP="00A117EB">
      <w:pPr>
        <w:pStyle w:val="Heading1"/>
      </w:pPr>
      <w:bookmarkStart w:id="5" w:name="O_283145"/>
      <w:bookmarkEnd w:id="5"/>
      <w:r w:rsidRPr="00A117EB">
        <w:t>Pre-Requisites</w:t>
      </w:r>
    </w:p>
    <w:p w:rsidR="00000000" w:rsidRPr="00A117EB" w:rsidP="00A117EB">
      <w:pPr>
        <w:pStyle w:val="BodyText"/>
      </w:pPr>
      <w:r w:rsidRPr="00A117EB">
        <w:t>Not Applicable</w:t>
      </w:r>
    </w:p>
    <w:p w:rsidR="00000000" w:rsidRPr="00A117EB" w:rsidP="00A117EB">
      <w:pPr>
        <w:pStyle w:val="AllowPageBreak"/>
      </w:pPr>
    </w:p>
    <w:p w:rsidR="00000000" w:rsidRPr="00A117EB" w:rsidP="00A117EB">
      <w:pPr>
        <w:pStyle w:val="Heading1"/>
      </w:pPr>
      <w:bookmarkStart w:id="6" w:name="O_195533"/>
      <w:bookmarkEnd w:id="6"/>
      <w:r w:rsidRPr="00A117EB">
        <w:t>Employability Skills Information</w:t>
      </w:r>
    </w:p>
    <w:tbl>
      <w:tblPr>
        <w:tblW w:w="0" w:type="auto"/>
        <w:tblLayout w:type="fixed"/>
        <w:tblCellMar>
          <w:left w:w="62" w:type="dxa"/>
          <w:right w:w="62" w:type="dxa"/>
        </w:tblCellMar>
        <w:tblLook w:val="0000"/>
      </w:tblPr>
      <w:tblGrid>
        <w:gridCol w:w="3321"/>
        <w:gridCol w:w="5235"/>
      </w:tblGrid>
      <w:tr w:rsidTr="00193441">
        <w:tblPrEx>
          <w:tblW w:w="0" w:type="auto"/>
          <w:tblLayout w:type="fixed"/>
          <w:tblCellMar>
            <w:left w:w="62" w:type="dxa"/>
            <w:right w:w="62" w:type="dxa"/>
          </w:tblCellMar>
          <w:tblLook w:val="0000"/>
        </w:tblPrEx>
        <w:trPr>
          <w:tblHeader/>
        </w:trPr>
        <w:tc>
          <w:tcPr>
            <w:tcW w:w="3321" w:type="dxa"/>
            <w:tcBorders>
              <w:top w:val="nil"/>
              <w:left w:val="nil"/>
              <w:bottom w:val="nil"/>
              <w:right w:val="nil"/>
            </w:tcBorders>
            <w:tcMar>
              <w:top w:w="0" w:type="dxa"/>
              <w:left w:w="62" w:type="dxa"/>
              <w:bottom w:w="0" w:type="dxa"/>
              <w:right w:w="62" w:type="dxa"/>
            </w:tcMar>
          </w:tcPr>
          <w:p w:rsidR="00000000" w:rsidP="00A117EB">
            <w:pPr>
              <w:pStyle w:val="BodyText"/>
              <w:rPr>
                <w:lang w:val="en-NZ"/>
              </w:rPr>
            </w:pPr>
            <w:r w:rsidRPr="00A117EB">
              <w:rPr>
                <w:rStyle w:val="SpecialBold"/>
              </w:rPr>
              <w:t>Employability skills</w:t>
            </w:r>
          </w:p>
        </w:tc>
        <w:tc>
          <w:tcPr>
            <w:tcW w:w="5235" w:type="dxa"/>
            <w:tcBorders>
              <w:top w:val="nil"/>
              <w:left w:val="nil"/>
              <w:bottom w:val="nil"/>
              <w:right w:val="nil"/>
            </w:tcBorders>
            <w:tcMar>
              <w:top w:w="0" w:type="dxa"/>
              <w:left w:w="62" w:type="dxa"/>
              <w:bottom w:w="0" w:type="dxa"/>
              <w:right w:w="62" w:type="dxa"/>
            </w:tcMar>
          </w:tcPr>
          <w:p w:rsidR="00000000" w:rsidRPr="00A117EB" w:rsidP="00A117EB">
            <w:pPr>
              <w:pStyle w:val="BodyText"/>
            </w:pPr>
            <w:r w:rsidRPr="00A117EB">
              <w:t>This unit contains employability skills</w:t>
            </w:r>
          </w:p>
        </w:tc>
      </w:tr>
    </w:tbl>
    <w:p w:rsidR="00193441" w:rsidP="00A117EB">
      <w:pPr>
        <w:pStyle w:val="BodyText"/>
      </w:pPr>
    </w:p>
    <w:p w:rsidR="00193441" w:rsidP="00A117EB">
      <w:pPr>
        <w:pStyle w:val="BodyText"/>
      </w:pPr>
    </w:p>
    <w:p w:rsidR="00000000" w:rsidRPr="00A117EB" w:rsidP="00A117EB">
      <w:pPr>
        <w:pStyle w:val="Heading1"/>
      </w:pPr>
      <w:bookmarkStart w:id="7" w:name="O_287079"/>
      <w:bookmarkEnd w:id="7"/>
      <w:r w:rsidRPr="00A117EB">
        <w:t>Elements and Performance Criteria Pre-Content</w:t>
      </w:r>
    </w:p>
    <w:tbl>
      <w:tblPr>
        <w:tblW w:w="0" w:type="auto"/>
        <w:tblLayout w:type="fixed"/>
        <w:tblCellMar>
          <w:left w:w="62" w:type="dxa"/>
          <w:right w:w="62" w:type="dxa"/>
        </w:tblCellMar>
        <w:tblLook w:val="0000"/>
      </w:tblPr>
      <w:tblGrid>
        <w:gridCol w:w="3369"/>
        <w:gridCol w:w="5702"/>
      </w:tblGrid>
      <w:tr w:rsidTr="0019344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117EB">
            <w:pPr>
              <w:pStyle w:val="BodyText"/>
              <w:rPr>
                <w:lang w:val="en-NZ"/>
              </w:rPr>
            </w:pPr>
            <w:r w:rsidRPr="00A117EB">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A117EB" w:rsidP="00A117EB">
            <w:pPr>
              <w:pStyle w:val="BodyText"/>
            </w:pPr>
            <w:r w:rsidRPr="00A117EB">
              <w:t>The Performance Criteria</w:t>
            </w:r>
            <w:r w:rsidRPr="00A117EB">
              <w:t xml:space="preserve"> specify the level of performance required to demonstrate achievement of the Element. Terms in italics are elaborated in the Range Statement. </w:t>
            </w:r>
          </w:p>
        </w:tc>
      </w:tr>
    </w:tbl>
    <w:p w:rsidR="00000000" w:rsidRPr="00A117EB" w:rsidP="00A117EB">
      <w:pPr>
        <w:pStyle w:val="BodyText"/>
      </w:pPr>
    </w:p>
    <w:p w:rsidR="00000000" w:rsidRPr="00A117EB" w:rsidP="00A117EB">
      <w:pPr>
        <w:pStyle w:val="AllowPageBreak"/>
      </w:pPr>
    </w:p>
    <w:p w:rsidR="00000000" w:rsidRPr="00A117EB" w:rsidP="00A117EB">
      <w:pPr>
        <w:pStyle w:val="Heading1"/>
      </w:pPr>
      <w:bookmarkStart w:id="8" w:name="O_233746"/>
      <w:bookmarkEnd w:id="8"/>
      <w:r w:rsidRPr="00A117EB">
        <w:t>Elements and Performance Criteria</w:t>
      </w:r>
    </w:p>
    <w:tbl>
      <w:tblPr>
        <w:tblW w:w="0" w:type="auto"/>
        <w:tblLayout w:type="fixed"/>
        <w:tblCellMar>
          <w:left w:w="62" w:type="dxa"/>
          <w:right w:w="62" w:type="dxa"/>
        </w:tblCellMar>
        <w:tblLook w:val="0000"/>
      </w:tblPr>
      <w:tblGrid>
        <w:gridCol w:w="3369"/>
        <w:gridCol w:w="5702"/>
      </w:tblGrid>
      <w:tr w:rsidTr="00193441">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A117EB" w:rsidP="00A117EB">
            <w:pPr>
              <w:pStyle w:val="BodyText"/>
            </w:pPr>
            <w:r w:rsidRPr="00A117EB">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A117EB">
            <w:pPr>
              <w:pStyle w:val="BodyText"/>
              <w:rPr>
                <w:lang w:val="en-NZ"/>
              </w:rPr>
            </w:pPr>
            <w:r w:rsidRPr="00A117EB">
              <w:rPr>
                <w:rStyle w:val="SpecialBold"/>
              </w:rPr>
              <w:t>PERFORMANCE CRITERIA</w:t>
            </w:r>
          </w:p>
        </w:tc>
      </w:tr>
      <w:tr w:rsidTr="0019344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117EB">
            <w:pPr>
              <w:pStyle w:val="List"/>
              <w:rPr>
                <w:lang w:val="en-NZ"/>
              </w:rPr>
            </w:pPr>
            <w:r w:rsidRPr="00A117EB">
              <w:t>1.</w:t>
            </w:r>
            <w:r w:rsidRPr="00A117EB">
              <w:tab/>
            </w:r>
            <w:r w:rsidRPr="00A117EB">
              <w:t>Clarify financial environment</w:t>
            </w:r>
          </w:p>
        </w:tc>
        <w:tc>
          <w:tcPr>
            <w:tcW w:w="5702" w:type="dxa"/>
            <w:tcBorders>
              <w:top w:val="nil"/>
              <w:left w:val="nil"/>
              <w:bottom w:val="nil"/>
              <w:right w:val="nil"/>
            </w:tcBorders>
            <w:tcMar>
              <w:top w:w="0" w:type="dxa"/>
              <w:left w:w="62" w:type="dxa"/>
              <w:bottom w:w="0" w:type="dxa"/>
              <w:right w:w="62" w:type="dxa"/>
            </w:tcMar>
          </w:tcPr>
          <w:p w:rsidR="00000000" w:rsidRPr="00A117EB" w:rsidP="00A117EB">
            <w:pPr>
              <w:pStyle w:val="BodyText"/>
            </w:pPr>
            <w:r w:rsidRPr="00A117EB">
              <w:t>1.1</w:t>
            </w:r>
            <w:r w:rsidRPr="00A117EB">
              <w:tab/>
              <w:t xml:space="preserve">Determine </w:t>
            </w:r>
            <w:r w:rsidRPr="00A117EB">
              <w:rPr>
                <w:rStyle w:val="BoldandItalics"/>
              </w:rPr>
              <w:t>local legislative requirements</w:t>
            </w:r>
            <w:r w:rsidRPr="00A117EB">
              <w:t xml:space="preserve">, including taxation, labour laws, </w:t>
            </w:r>
            <w:r w:rsidRPr="00A117EB">
              <w:rPr>
                <w:rStyle w:val="BoldandItalics"/>
              </w:rPr>
              <w:t>currency transaction restrictions</w:t>
            </w:r>
            <w:r w:rsidRPr="00A117EB">
              <w:t xml:space="preserve"> and regulations and other liabilities</w:t>
            </w:r>
          </w:p>
          <w:p w:rsidR="00000000" w:rsidRPr="00A117EB" w:rsidP="00A117EB">
            <w:pPr>
              <w:pStyle w:val="BodyText"/>
            </w:pPr>
            <w:r w:rsidRPr="00A117EB">
              <w:t>1.2</w:t>
            </w:r>
            <w:r w:rsidRPr="00A117EB">
              <w:tab/>
              <w:t xml:space="preserve">Ensure financial context reflects the </w:t>
            </w:r>
            <w:r w:rsidRPr="00A117EB">
              <w:rPr>
                <w:rStyle w:val="BoldandItalics"/>
              </w:rPr>
              <w:t>concepts and principles of aid ef</w:t>
            </w:r>
            <w:r w:rsidRPr="00A117EB">
              <w:rPr>
                <w:rStyle w:val="BoldandItalics"/>
              </w:rPr>
              <w:t>fectiveness and community development</w:t>
            </w:r>
          </w:p>
          <w:p w:rsidR="00000000" w:rsidRPr="00A117EB" w:rsidP="00A117EB">
            <w:pPr>
              <w:pStyle w:val="BodyText"/>
            </w:pPr>
            <w:r w:rsidRPr="00A117EB">
              <w:t>1.2</w:t>
            </w:r>
            <w:r w:rsidRPr="00A117EB">
              <w:tab/>
              <w:t xml:space="preserve">Negotiate </w:t>
            </w:r>
            <w:r w:rsidRPr="00A117EB">
              <w:rPr>
                <w:rStyle w:val="BoldandItalics"/>
              </w:rPr>
              <w:t>donor requirements</w:t>
            </w:r>
            <w:r w:rsidRPr="00A117EB">
              <w:t>, in cooperation with organisation offices, both local, regional and off-shore</w:t>
            </w:r>
          </w:p>
          <w:p w:rsidR="00000000" w:rsidRPr="00A117EB" w:rsidP="00A117EB">
            <w:pPr>
              <w:pStyle w:val="BodyText"/>
            </w:pPr>
            <w:r w:rsidRPr="00A117EB">
              <w:t>1.3</w:t>
            </w:r>
            <w:r w:rsidRPr="00A117EB">
              <w:tab/>
              <w:t xml:space="preserve">Determine </w:t>
            </w:r>
            <w:r w:rsidRPr="00A117EB">
              <w:rPr>
                <w:rStyle w:val="BoldandItalics"/>
              </w:rPr>
              <w:t>local financial environmental constraints</w:t>
            </w:r>
            <w:r w:rsidRPr="00A117EB">
              <w:t xml:space="preserve"> </w:t>
            </w:r>
          </w:p>
          <w:p w:rsidR="00000000" w:rsidP="00A117EB">
            <w:pPr>
              <w:pStyle w:val="BodyText"/>
              <w:rPr>
                <w:lang w:val="en-NZ"/>
              </w:rPr>
            </w:pPr>
            <w:r w:rsidRPr="00A117EB">
              <w:t>1.4</w:t>
            </w:r>
            <w:r w:rsidRPr="00A117EB">
              <w:tab/>
              <w:t>Anticipate funding requirements, including cas</w:t>
            </w:r>
            <w:r w:rsidRPr="00A117EB">
              <w:t>h requirements, and ensure they are projected by fiscal year and life of project</w:t>
            </w:r>
          </w:p>
        </w:tc>
      </w:tr>
      <w:tr w:rsidTr="0019344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117EB">
            <w:pPr>
              <w:pStyle w:val="BodyText"/>
              <w:rPr>
                <w:lang w:val="en-NZ"/>
              </w:rPr>
            </w:pPr>
          </w:p>
        </w:tc>
      </w:tr>
      <w:tr w:rsidTr="0019344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117EB">
            <w:pPr>
              <w:pStyle w:val="List"/>
              <w:rPr>
                <w:lang w:val="en-NZ"/>
              </w:rPr>
            </w:pPr>
            <w:r w:rsidRPr="00A117EB">
              <w:t>2.</w:t>
            </w:r>
            <w:r w:rsidRPr="00A117EB">
              <w:tab/>
              <w:t>Communicate donor requirements to staff</w:t>
            </w:r>
          </w:p>
        </w:tc>
        <w:tc>
          <w:tcPr>
            <w:tcW w:w="5702" w:type="dxa"/>
            <w:tcBorders>
              <w:top w:val="nil"/>
              <w:left w:val="nil"/>
              <w:bottom w:val="nil"/>
              <w:right w:val="nil"/>
            </w:tcBorders>
            <w:tcMar>
              <w:top w:w="0" w:type="dxa"/>
              <w:left w:w="62" w:type="dxa"/>
              <w:bottom w:w="0" w:type="dxa"/>
              <w:right w:w="62" w:type="dxa"/>
            </w:tcMar>
          </w:tcPr>
          <w:p w:rsidR="00000000" w:rsidRPr="00A117EB" w:rsidP="00A117EB">
            <w:pPr>
              <w:pStyle w:val="BodyText"/>
            </w:pPr>
            <w:r w:rsidRPr="00A117EB">
              <w:t>2.1</w:t>
            </w:r>
            <w:r w:rsidRPr="00A117EB">
              <w:tab/>
            </w:r>
            <w:r w:rsidRPr="00A117EB">
              <w:t>Communicate multiple donor requirements to field, national office and other organisation staff, including initial briefings and ongoing communication to ensure compliance</w:t>
            </w:r>
          </w:p>
          <w:p w:rsidR="00000000" w:rsidRPr="00A117EB" w:rsidP="00A117EB">
            <w:pPr>
              <w:pStyle w:val="BodyText"/>
            </w:pPr>
            <w:r w:rsidRPr="00A117EB">
              <w:t>2.2</w:t>
            </w:r>
            <w:r w:rsidRPr="00A117EB">
              <w:tab/>
              <w:t>Where project is operating in a country with existing national office, specifical</w:t>
            </w:r>
            <w:r w:rsidRPr="00A117EB">
              <w:t xml:space="preserve">ly outline </w:t>
            </w:r>
            <w:r w:rsidRPr="00A117EB">
              <w:rPr>
                <w:rStyle w:val="BoldandItalics"/>
              </w:rPr>
              <w:t>major differences</w:t>
            </w:r>
            <w:r w:rsidRPr="00A117EB">
              <w:t xml:space="preserve"> between donor requirements and existing financial requirements</w:t>
            </w:r>
          </w:p>
          <w:p w:rsidR="00000000" w:rsidP="00A117EB">
            <w:pPr>
              <w:pStyle w:val="BodyText"/>
              <w:rPr>
                <w:lang w:val="en-NZ"/>
              </w:rPr>
            </w:pPr>
            <w:r w:rsidRPr="00A117EB">
              <w:t>2.3</w:t>
            </w:r>
            <w:r w:rsidRPr="00A117EB">
              <w:tab/>
              <w:t xml:space="preserve">Explain major differences between various </w:t>
            </w:r>
            <w:r w:rsidRPr="00A117EB">
              <w:rPr>
                <w:rStyle w:val="BoldandItalics"/>
              </w:rPr>
              <w:t>donors</w:t>
            </w:r>
            <w:r w:rsidRPr="00A117EB">
              <w:t xml:space="preserve"> to field and national office staff, as required</w:t>
            </w:r>
          </w:p>
        </w:tc>
      </w:tr>
      <w:tr w:rsidTr="0019344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117EB">
            <w:pPr>
              <w:pStyle w:val="BodyText"/>
              <w:rPr>
                <w:lang w:val="en-NZ"/>
              </w:rPr>
            </w:pPr>
          </w:p>
        </w:tc>
      </w:tr>
      <w:tr w:rsidTr="0019344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117EB">
            <w:pPr>
              <w:pStyle w:val="List"/>
              <w:rPr>
                <w:lang w:val="en-NZ"/>
              </w:rPr>
            </w:pPr>
            <w:r w:rsidRPr="00A117EB">
              <w:t>3.</w:t>
            </w:r>
            <w:r w:rsidRPr="00A117EB">
              <w:tab/>
              <w:t>Comply with donor requirements</w:t>
            </w:r>
          </w:p>
        </w:tc>
        <w:tc>
          <w:tcPr>
            <w:tcW w:w="5702" w:type="dxa"/>
            <w:tcBorders>
              <w:top w:val="nil"/>
              <w:left w:val="nil"/>
              <w:bottom w:val="nil"/>
              <w:right w:val="nil"/>
            </w:tcBorders>
            <w:tcMar>
              <w:top w:w="0" w:type="dxa"/>
              <w:left w:w="62" w:type="dxa"/>
              <w:bottom w:w="0" w:type="dxa"/>
              <w:right w:w="62" w:type="dxa"/>
            </w:tcMar>
          </w:tcPr>
          <w:p w:rsidR="00000000" w:rsidRPr="00A117EB" w:rsidP="00A117EB">
            <w:pPr>
              <w:pStyle w:val="BodyText"/>
            </w:pPr>
            <w:r w:rsidRPr="00A117EB">
              <w:t>3.1</w:t>
            </w:r>
            <w:r w:rsidRPr="00A117EB">
              <w:tab/>
              <w:t xml:space="preserve">Meet donor reporting </w:t>
            </w:r>
            <w:r w:rsidRPr="00A117EB">
              <w:t>requirements consistently and in a timely manner, and include appropriate data in required format</w:t>
            </w:r>
          </w:p>
          <w:p w:rsidR="00000000" w:rsidRPr="00A117EB" w:rsidP="00A117EB">
            <w:pPr>
              <w:pStyle w:val="BodyText"/>
            </w:pPr>
            <w:r w:rsidRPr="00A117EB">
              <w:t>3.2</w:t>
            </w:r>
            <w:r w:rsidRPr="00A117EB">
              <w:tab/>
              <w:t xml:space="preserve">Ensure variances to budget are within approved ranges </w:t>
            </w:r>
          </w:p>
          <w:p w:rsidR="00000000" w:rsidP="00A117EB">
            <w:pPr>
              <w:pStyle w:val="BodyText"/>
              <w:rPr>
                <w:lang w:val="en-NZ"/>
              </w:rPr>
            </w:pPr>
            <w:r w:rsidRPr="00A117EB">
              <w:t>3.3</w:t>
            </w:r>
            <w:r w:rsidRPr="00A117EB">
              <w:tab/>
              <w:t xml:space="preserve">Outline </w:t>
            </w:r>
            <w:r w:rsidRPr="00A117EB">
              <w:rPr>
                <w:rStyle w:val="BoldandItalics"/>
              </w:rPr>
              <w:t>circumstances</w:t>
            </w:r>
            <w:r w:rsidRPr="00A117EB">
              <w:t xml:space="preserve"> where an amendment to a grant might be possible, and discuss options for </w:t>
            </w:r>
            <w:r w:rsidRPr="00A117EB">
              <w:t>grant amendments, including formal and informal, verbal and written amendments and required supporting documentation</w:t>
            </w:r>
          </w:p>
        </w:tc>
      </w:tr>
      <w:tr w:rsidTr="0019344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117EB">
            <w:pPr>
              <w:pStyle w:val="BodyText"/>
              <w:rPr>
                <w:lang w:val="en-NZ"/>
              </w:rPr>
            </w:pPr>
          </w:p>
        </w:tc>
      </w:tr>
      <w:tr w:rsidTr="0019344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117EB">
            <w:pPr>
              <w:pStyle w:val="List"/>
              <w:rPr>
                <w:lang w:val="en-NZ"/>
              </w:rPr>
            </w:pPr>
            <w:r w:rsidRPr="00A117EB">
              <w:t>4.</w:t>
            </w:r>
            <w:r w:rsidRPr="00A117EB">
              <w:tab/>
              <w:t>Manage expenditure within complex funding arrangements</w:t>
            </w:r>
          </w:p>
        </w:tc>
        <w:tc>
          <w:tcPr>
            <w:tcW w:w="5702" w:type="dxa"/>
            <w:tcBorders>
              <w:top w:val="nil"/>
              <w:left w:val="nil"/>
              <w:bottom w:val="nil"/>
              <w:right w:val="nil"/>
            </w:tcBorders>
            <w:tcMar>
              <w:top w:w="0" w:type="dxa"/>
              <w:left w:w="62" w:type="dxa"/>
              <w:bottom w:w="0" w:type="dxa"/>
              <w:right w:w="62" w:type="dxa"/>
            </w:tcMar>
          </w:tcPr>
          <w:p w:rsidR="00000000" w:rsidRPr="00A117EB" w:rsidP="00A117EB">
            <w:pPr>
              <w:pStyle w:val="BodyText"/>
            </w:pPr>
            <w:r w:rsidRPr="00A117EB">
              <w:t>4.1</w:t>
            </w:r>
            <w:r w:rsidRPr="00A117EB">
              <w:tab/>
            </w:r>
            <w:r w:rsidRPr="00A117EB">
              <w:t>Develop budgets which facilitate the clear tracking of funds from different donors to their specifically funded projects</w:t>
            </w:r>
          </w:p>
          <w:p w:rsidR="00000000" w:rsidRPr="00A117EB" w:rsidP="00A117EB">
            <w:pPr>
              <w:pStyle w:val="BodyText"/>
            </w:pPr>
            <w:r w:rsidRPr="00A117EB">
              <w:t>4.2</w:t>
            </w:r>
            <w:r w:rsidRPr="00A117EB">
              <w:tab/>
              <w:t>Manage program funding to multiple projects from multiple donors</w:t>
            </w:r>
          </w:p>
          <w:p w:rsidR="00000000" w:rsidRPr="00A117EB" w:rsidP="00A117EB">
            <w:pPr>
              <w:pStyle w:val="BodyText"/>
            </w:pPr>
            <w:r w:rsidRPr="00A117EB">
              <w:t>4.3</w:t>
            </w:r>
            <w:r w:rsidRPr="00A117EB">
              <w:tab/>
              <w:t xml:space="preserve">Ensure </w:t>
            </w:r>
            <w:r w:rsidRPr="00A117EB">
              <w:rPr>
                <w:rStyle w:val="BoldandItalics"/>
              </w:rPr>
              <w:t>core costs</w:t>
            </w:r>
            <w:r w:rsidRPr="00A117EB">
              <w:t xml:space="preserve"> are covered from grants</w:t>
            </w:r>
          </w:p>
          <w:p w:rsidR="00000000" w:rsidP="00A117EB">
            <w:pPr>
              <w:pStyle w:val="BodyText"/>
              <w:rPr>
                <w:lang w:val="en-NZ"/>
              </w:rPr>
            </w:pPr>
            <w:r w:rsidRPr="00A117EB">
              <w:t>4.4</w:t>
            </w:r>
            <w:r w:rsidRPr="00A117EB">
              <w:tab/>
            </w:r>
            <w:r w:rsidRPr="00A117EB">
              <w:rPr>
                <w:rStyle w:val="BoldandItalics"/>
              </w:rPr>
              <w:t>Monitor</w:t>
            </w:r>
            <w:r w:rsidRPr="00A117EB">
              <w:t xml:space="preserve"> and </w:t>
            </w:r>
            <w:r w:rsidRPr="00A117EB">
              <w:rPr>
                <w:rStyle w:val="BoldandItalics"/>
              </w:rPr>
              <w:t>cont</w:t>
            </w:r>
            <w:r w:rsidRPr="00A117EB">
              <w:rPr>
                <w:rStyle w:val="BoldandItalics"/>
              </w:rPr>
              <w:t>rol expenditure</w:t>
            </w:r>
            <w:r w:rsidRPr="00A117EB">
              <w:t xml:space="preserve"> to ensure that it does not exceed </w:t>
            </w:r>
            <w:r w:rsidRPr="00A117EB">
              <w:rPr>
                <w:rStyle w:val="BoldandItalics"/>
              </w:rPr>
              <w:t>available funding</w:t>
            </w:r>
          </w:p>
        </w:tc>
      </w:tr>
      <w:tr w:rsidTr="0019344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A117EB" w:rsidP="00A117EB">
            <w:pPr>
              <w:pStyle w:val="BodyText"/>
            </w:pPr>
          </w:p>
        </w:tc>
      </w:tr>
    </w:tbl>
    <w:p w:rsidR="00193441" w:rsidP="00A117EB">
      <w:pPr>
        <w:pStyle w:val="BodyText"/>
      </w:pPr>
    </w:p>
    <w:p w:rsidR="00193441" w:rsidP="00A117EB">
      <w:pPr>
        <w:pStyle w:val="BodyText"/>
      </w:pPr>
    </w:p>
    <w:p w:rsidR="00000000" w:rsidRPr="00A117EB" w:rsidP="00A117EB">
      <w:pPr>
        <w:pStyle w:val="Heading1"/>
      </w:pPr>
      <w:bookmarkStart w:id="9" w:name="O_257696"/>
      <w:bookmarkEnd w:id="9"/>
      <w:r w:rsidRPr="00A117EB">
        <w:t>Required Skills and Knowledge</w:t>
      </w:r>
    </w:p>
    <w:tbl>
      <w:tblPr>
        <w:tblW w:w="0" w:type="auto"/>
        <w:tblLayout w:type="fixed"/>
        <w:tblCellMar>
          <w:left w:w="62" w:type="dxa"/>
          <w:right w:w="62" w:type="dxa"/>
        </w:tblCellMar>
        <w:tblLook w:val="0000"/>
      </w:tblPr>
      <w:tblGrid>
        <w:gridCol w:w="9072"/>
      </w:tblGrid>
      <w:tr w:rsidTr="00193441">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A117EB">
            <w:pPr>
              <w:pStyle w:val="BodyText"/>
              <w:rPr>
                <w:lang w:val="en-NZ"/>
              </w:rPr>
            </w:pPr>
            <w:r w:rsidRPr="00A117EB">
              <w:rPr>
                <w:rStyle w:val="SpecialBold"/>
              </w:rPr>
              <w:t>REQUIRED SKILLS AND KNOWLEDGE</w:t>
            </w:r>
          </w:p>
        </w:tc>
      </w:tr>
      <w:tr w:rsidTr="0019344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117EB">
            <w:pPr>
              <w:pStyle w:val="BodyText"/>
              <w:rPr>
                <w:lang w:val="en-NZ"/>
              </w:rPr>
            </w:pPr>
          </w:p>
        </w:tc>
      </w:tr>
      <w:tr w:rsidTr="0019344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117EB">
            <w:pPr>
              <w:pStyle w:val="BodyText"/>
              <w:rPr>
                <w:lang w:val="en-NZ"/>
              </w:rPr>
            </w:pPr>
            <w:r w:rsidRPr="00A117EB">
              <w:t>This describes the essential skills and knowledge and their level required for this unit.</w:t>
            </w:r>
          </w:p>
        </w:tc>
      </w:tr>
      <w:tr w:rsidTr="0019344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117EB">
            <w:pPr>
              <w:pStyle w:val="BodyText"/>
              <w:rPr>
                <w:lang w:val="en-NZ"/>
              </w:rPr>
            </w:pPr>
          </w:p>
        </w:tc>
      </w:tr>
      <w:tr w:rsidTr="0019344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A117EB" w:rsidP="00A117EB">
            <w:pPr>
              <w:pStyle w:val="BodyText"/>
            </w:pPr>
            <w:r w:rsidRPr="00A117EB">
              <w:rPr>
                <w:rStyle w:val="Emphasis"/>
              </w:rPr>
              <w:t>Essential knowledge</w:t>
            </w:r>
            <w:r w:rsidRPr="00A117EB">
              <w:t>:</w:t>
            </w:r>
          </w:p>
          <w:p w:rsidR="00000000" w:rsidRPr="00A117EB" w:rsidP="00A117EB">
            <w:pPr>
              <w:pStyle w:val="BodyText"/>
            </w:pPr>
            <w:r w:rsidRPr="00A117EB">
              <w:t>The candidate must be able to demonstrate essential knowledge required to effectively do the task outlined in elements and performance criteria of this unit, manage the task and manage contingencies in the context of the identified wor</w:t>
            </w:r>
            <w:r w:rsidRPr="00A117EB">
              <w:t>k role</w:t>
            </w:r>
          </w:p>
          <w:p w:rsidR="00000000" w:rsidRPr="00A117EB" w:rsidP="00A117EB">
            <w:pPr>
              <w:pStyle w:val="BodyText"/>
            </w:pPr>
            <w:r w:rsidRPr="00A117EB">
              <w:t>This includes:</w:t>
            </w:r>
          </w:p>
          <w:p w:rsidR="00000000" w:rsidRPr="00A117EB" w:rsidP="00A117EB">
            <w:pPr>
              <w:pStyle w:val="ListBullet"/>
            </w:pPr>
            <w:r w:rsidRPr="00A117EB">
              <w:t>Social, cultural and political context of relief environment</w:t>
            </w:r>
          </w:p>
          <w:p w:rsidR="00000000" w:rsidRPr="00A117EB" w:rsidP="00A117EB">
            <w:pPr>
              <w:pStyle w:val="ListBullet"/>
            </w:pPr>
            <w:r w:rsidRPr="00A117EB">
              <w:t>Organisation structure, including formal lines of reporting and responsibility</w:t>
            </w:r>
          </w:p>
          <w:p w:rsidR="00000000" w:rsidRPr="00A117EB" w:rsidP="00A117EB">
            <w:pPr>
              <w:pStyle w:val="ListBullet"/>
            </w:pPr>
            <w:r w:rsidRPr="00A117EB">
              <w:t>Organisation internal politics and informal influence or power relationships</w:t>
            </w:r>
          </w:p>
          <w:p w:rsidR="00000000" w:rsidRPr="00A117EB" w:rsidP="00A117EB">
            <w:pPr>
              <w:pStyle w:val="ListBullet"/>
            </w:pPr>
            <w:r w:rsidRPr="00A117EB">
              <w:t>Generally accepte</w:t>
            </w:r>
            <w:r w:rsidRPr="00A117EB">
              <w:t>d accounting principles</w:t>
            </w:r>
          </w:p>
          <w:p w:rsidR="00000000" w:rsidRPr="00A117EB" w:rsidP="00A117EB">
            <w:pPr>
              <w:pStyle w:val="ListBullet"/>
            </w:pPr>
            <w:r w:rsidRPr="00A117EB">
              <w:t>Organisation's financial software</w:t>
            </w:r>
          </w:p>
          <w:p w:rsidR="00000000" w:rsidRPr="00A117EB" w:rsidP="00A117EB">
            <w:pPr>
              <w:pStyle w:val="ListBullet"/>
            </w:pPr>
            <w:r w:rsidRPr="00A117EB">
              <w:t>Donor organisation's structure and key staff</w:t>
            </w:r>
          </w:p>
          <w:p w:rsidR="00000000" w:rsidRPr="00A117EB" w:rsidP="00A117EB">
            <w:pPr>
              <w:pStyle w:val="ListBullet"/>
            </w:pPr>
            <w:r w:rsidRPr="00A117EB">
              <w:t>Grant documents including contracts and standard attachments</w:t>
            </w:r>
          </w:p>
          <w:p w:rsidR="00000000" w:rsidRPr="00A117EB" w:rsidP="00A117EB">
            <w:pPr>
              <w:pStyle w:val="ListBullet"/>
            </w:pPr>
            <w:r w:rsidRPr="00A117EB">
              <w:t>Industry standard finance practices</w:t>
            </w:r>
          </w:p>
          <w:p w:rsidR="00000000" w:rsidRPr="00A117EB" w:rsidP="00A117EB">
            <w:pPr>
              <w:pStyle w:val="ListBullet"/>
            </w:pPr>
            <w:r w:rsidRPr="00A117EB">
              <w:t>Non-government organisation benchmarks in related areas</w:t>
            </w:r>
          </w:p>
          <w:p w:rsidR="00000000" w:rsidRPr="00A117EB" w:rsidP="00A117EB">
            <w:pPr>
              <w:pStyle w:val="ListBullet"/>
            </w:pPr>
            <w:r w:rsidRPr="00A117EB">
              <w:t>Cross cultural awareness and sensitivity</w:t>
            </w:r>
          </w:p>
          <w:p w:rsidR="00000000" w:rsidRPr="00A117EB" w:rsidP="00A117EB">
            <w:pPr>
              <w:pStyle w:val="ListBullet"/>
            </w:pPr>
            <w:r w:rsidRPr="00A117EB">
              <w:t>Team dynamics</w:t>
            </w:r>
          </w:p>
          <w:p w:rsidR="00000000" w:rsidRPr="00A117EB" w:rsidP="00A117EB">
            <w:pPr>
              <w:pStyle w:val="ListBullet"/>
            </w:pPr>
            <w:r w:rsidRPr="00A117EB">
              <w:t>Problem solving strategies</w:t>
            </w:r>
          </w:p>
          <w:p w:rsidR="00000000" w:rsidRPr="00A117EB" w:rsidP="00A117EB">
            <w:pPr>
              <w:pStyle w:val="ListBullet"/>
            </w:pPr>
            <w:r w:rsidRPr="00A117EB">
              <w:t>Organisation policies and procedures relating to issues such as:</w:t>
            </w:r>
          </w:p>
          <w:p w:rsidR="00000000" w:rsidRPr="00A117EB" w:rsidP="00A117EB">
            <w:pPr>
              <w:pStyle w:val="ListBullet2"/>
            </w:pPr>
            <w:r w:rsidRPr="00A117EB">
              <w:t>banking</w:t>
            </w:r>
          </w:p>
          <w:p w:rsidR="00000000" w:rsidRPr="00A117EB" w:rsidP="00A117EB">
            <w:pPr>
              <w:pStyle w:val="ListBullet2"/>
            </w:pPr>
            <w:r w:rsidRPr="00A117EB">
              <w:t>budget preparation and monitoring</w:t>
            </w:r>
          </w:p>
          <w:p w:rsidR="00000000" w:rsidRPr="00A117EB" w:rsidP="00A117EB">
            <w:pPr>
              <w:pStyle w:val="ListBullet2"/>
            </w:pPr>
            <w:r w:rsidRPr="00A117EB">
              <w:t>calculation of gift in-kind values and balances</w:t>
            </w:r>
          </w:p>
          <w:p w:rsidR="00000000" w:rsidRPr="00A117EB" w:rsidP="00A117EB">
            <w:pPr>
              <w:pStyle w:val="ListBullet2"/>
            </w:pPr>
            <w:r w:rsidRPr="00A117EB">
              <w:t>cash management</w:t>
            </w:r>
          </w:p>
          <w:p w:rsidR="00000000" w:rsidRPr="00A117EB" w:rsidP="00A117EB">
            <w:pPr>
              <w:pStyle w:val="ListBullet2"/>
            </w:pPr>
            <w:r w:rsidRPr="00A117EB">
              <w:t>ca</w:t>
            </w:r>
            <w:r w:rsidRPr="00A117EB">
              <w:t>sh management</w:t>
            </w:r>
          </w:p>
          <w:p w:rsidR="00000000" w:rsidRPr="00A117EB" w:rsidP="00A117EB">
            <w:pPr>
              <w:pStyle w:val="ListBullet2"/>
            </w:pPr>
            <w:r w:rsidRPr="00A117EB">
              <w:t>closeout under emergency conditions</w:t>
            </w:r>
          </w:p>
          <w:p w:rsidR="00000000" w:rsidRPr="00A117EB" w:rsidP="00A117EB">
            <w:pPr>
              <w:pStyle w:val="ListBullet2"/>
            </w:pPr>
            <w:r w:rsidRPr="00A117EB">
              <w:t>currency transactions</w:t>
            </w:r>
          </w:p>
          <w:p w:rsidR="00000000" w:rsidRPr="00A117EB" w:rsidP="00A117EB">
            <w:pPr>
              <w:pStyle w:val="ListBullet2"/>
            </w:pPr>
            <w:r w:rsidRPr="00A117EB">
              <w:t>document security</w:t>
            </w:r>
          </w:p>
          <w:p w:rsidR="00000000" w:rsidRPr="00A117EB" w:rsidP="00A117EB">
            <w:pPr>
              <w:pStyle w:val="ListBullet2"/>
            </w:pPr>
            <w:r w:rsidRPr="00A117EB">
              <w:t>document storage</w:t>
            </w:r>
          </w:p>
          <w:p w:rsidR="00000000" w:rsidRPr="00A117EB" w:rsidP="00A117EB">
            <w:pPr>
              <w:pStyle w:val="ListBullet2"/>
            </w:pPr>
            <w:r w:rsidRPr="00A117EB">
              <w:t>document storage and security</w:t>
            </w:r>
          </w:p>
          <w:p w:rsidR="00000000" w:rsidRPr="00A117EB" w:rsidP="00A117EB">
            <w:pPr>
              <w:pStyle w:val="ListBullet2"/>
            </w:pPr>
            <w:r w:rsidRPr="00A117EB">
              <w:t>donor relations</w:t>
            </w:r>
          </w:p>
          <w:p w:rsidR="00000000" w:rsidRPr="00A117EB" w:rsidP="00A117EB">
            <w:pPr>
              <w:pStyle w:val="ListBullet2"/>
            </w:pPr>
            <w:r w:rsidRPr="00A117EB">
              <w:t>emergency evacuation of personnel, records and assets</w:t>
            </w:r>
          </w:p>
          <w:p w:rsidR="00000000" w:rsidRPr="00A117EB" w:rsidP="00A117EB">
            <w:pPr>
              <w:pStyle w:val="ListBullet2"/>
            </w:pPr>
            <w:r w:rsidRPr="00A117EB">
              <w:t>end of financial year closeout</w:t>
            </w:r>
          </w:p>
          <w:p w:rsidR="00000000" w:rsidRPr="00A117EB" w:rsidP="00A117EB">
            <w:pPr>
              <w:pStyle w:val="ListBullet2"/>
            </w:pPr>
            <w:r w:rsidRPr="00A117EB">
              <w:t>end of funding cycle closeout</w:t>
            </w:r>
          </w:p>
          <w:p w:rsidR="00000000" w:rsidRPr="00A117EB" w:rsidP="00A117EB">
            <w:pPr>
              <w:pStyle w:val="ListBullet2"/>
            </w:pPr>
            <w:r w:rsidRPr="00A117EB">
              <w:t>end of project closeout</w:t>
            </w:r>
          </w:p>
          <w:p w:rsidR="00000000" w:rsidRPr="00A117EB" w:rsidP="00A117EB">
            <w:pPr>
              <w:pStyle w:val="ListBullet2"/>
            </w:pPr>
            <w:r w:rsidRPr="00A117EB">
              <w:t>evaluation methodologies</w:t>
            </w:r>
          </w:p>
          <w:p w:rsidR="00000000" w:rsidRPr="00A117EB" w:rsidP="00A117EB">
            <w:pPr>
              <w:pStyle w:val="ListBullet2"/>
            </w:pPr>
            <w:r w:rsidRPr="00A117EB">
              <w:t>financial standards</w:t>
            </w:r>
          </w:p>
          <w:p w:rsidR="00000000" w:rsidP="00A117EB">
            <w:pPr>
              <w:pStyle w:val="ListBullet2"/>
              <w:rPr>
                <w:lang w:val="en-NZ"/>
              </w:rPr>
            </w:pPr>
            <w:r w:rsidRPr="00A117EB">
              <w:t>personal security</w:t>
            </w:r>
          </w:p>
        </w:tc>
      </w:tr>
      <w:tr w:rsidTr="0019344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117EB">
            <w:pPr>
              <w:pStyle w:val="BodyText"/>
              <w:rPr>
                <w:lang w:val="en-NZ"/>
              </w:rPr>
            </w:pPr>
          </w:p>
        </w:tc>
      </w:tr>
      <w:tr w:rsidTr="0019344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A117EB" w:rsidP="00A117EB">
            <w:pPr>
              <w:pStyle w:val="BodyText"/>
            </w:pPr>
            <w:r w:rsidRPr="00A117EB">
              <w:rPr>
                <w:rStyle w:val="Emphasis"/>
              </w:rPr>
              <w:t>Essential skills</w:t>
            </w:r>
            <w:r w:rsidRPr="00A117EB">
              <w:t>:</w:t>
            </w:r>
          </w:p>
          <w:p w:rsidR="00000000" w:rsidRPr="00A117EB" w:rsidP="00A117EB">
            <w:pPr>
              <w:pStyle w:val="BodyText"/>
            </w:pPr>
            <w:r w:rsidRPr="00A117EB">
              <w:t>It is critical that the candidate demonstrate the ability to:</w:t>
            </w:r>
          </w:p>
          <w:p w:rsidR="00000000" w:rsidRPr="00A117EB" w:rsidP="00A117EB">
            <w:pPr>
              <w:pStyle w:val="ListBullet"/>
            </w:pPr>
            <w:r w:rsidRPr="00A117EB">
              <w:t>Manage funding arrangements at a number of levels of com</w:t>
            </w:r>
            <w:r w:rsidRPr="00A117EB">
              <w:t>plexity from a small scale intervention in a region with stable government and good financial and other infrastructure, through to a range of multi-sectoral interventions involving diverse donors during a complex humanitarian emergency</w:t>
            </w:r>
          </w:p>
          <w:p w:rsidR="00000000" w:rsidRPr="00A117EB" w:rsidP="00A117EB">
            <w:pPr>
              <w:pStyle w:val="ListBullet"/>
            </w:pPr>
            <w:r w:rsidRPr="00A117EB">
              <w:t>Effectively interpret key donor requirements of a major external donor and a major internal donor, and communicate and interpret these requirements (including major differences) to relevant staff</w:t>
            </w:r>
          </w:p>
          <w:p w:rsidR="00000000" w:rsidRPr="00A117EB" w:rsidP="00A117EB">
            <w:pPr>
              <w:pStyle w:val="ListBullet"/>
            </w:pPr>
            <w:r w:rsidRPr="00A117EB">
              <w:t>Comply with organisation and donor policies and requirements</w:t>
            </w:r>
            <w:r w:rsidRPr="00A117EB">
              <w:t xml:space="preserve"> of varying levels of complexity, including monitoring activities of other staff and negotiation with donors over grant amendments</w:t>
            </w:r>
          </w:p>
          <w:p w:rsidR="00000000" w:rsidRPr="00A117EB" w:rsidP="00A117EB">
            <w:pPr>
              <w:pStyle w:val="ListBullet"/>
            </w:pPr>
            <w:r w:rsidRPr="00A117EB">
              <w:t>Effectively determine legal requirements, restrictions, donor requirements, financial environment constraints, and prepare re</w:t>
            </w:r>
            <w:r w:rsidRPr="00A117EB">
              <w:t>port with recommendations</w:t>
            </w:r>
          </w:p>
          <w:p w:rsidR="00000000" w:rsidRPr="00A117EB" w:rsidP="00A117EB">
            <w:pPr>
              <w:pStyle w:val="ListBullet"/>
            </w:pPr>
            <w:r w:rsidRPr="00A117EB">
              <w:t>Effectively determine or anticipate funding requirements for the fiscal year and life of project/s, and negotiate donor requirements</w:t>
            </w:r>
          </w:p>
          <w:p w:rsidR="00000000" w:rsidRPr="00A117EB" w:rsidP="00A117EB">
            <w:pPr>
              <w:pStyle w:val="ListBullet"/>
            </w:pPr>
            <w:r w:rsidRPr="00A117EB">
              <w:t xml:space="preserve">Ensure that donor requirements are met or renegotiated and communicated effectively with donors, </w:t>
            </w:r>
            <w:r w:rsidRPr="00A117EB">
              <w:t xml:space="preserve">staff, other finance staff and other colleagues </w:t>
            </w:r>
          </w:p>
          <w:p w:rsidR="00000000" w:rsidRPr="00A117EB" w:rsidP="00A117EB">
            <w:pPr>
              <w:pStyle w:val="ListBullet"/>
            </w:pPr>
            <w:r w:rsidRPr="00A117EB">
              <w:t>Effectively develop budgets and ensure core costs are covered</w:t>
            </w:r>
          </w:p>
          <w:p w:rsidR="00000000" w:rsidRPr="00A117EB" w:rsidP="00A117EB">
            <w:pPr>
              <w:pStyle w:val="ListBullet"/>
            </w:pPr>
            <w:r w:rsidRPr="00A117EB">
              <w:t>Effectively monitor and control expenditure and prepare reports, and manage funding arrangements from multiple donors and multiple projects</w:t>
            </w:r>
          </w:p>
          <w:p w:rsidR="00000000" w:rsidP="00A117EB">
            <w:pPr>
              <w:pStyle w:val="ListBullet"/>
              <w:rPr>
                <w:lang w:val="en-NZ"/>
              </w:rPr>
            </w:pPr>
            <w:r w:rsidRPr="00A117EB">
              <w:t>Effec</w:t>
            </w:r>
            <w:r w:rsidRPr="00A117EB">
              <w:t>tively communicate with key stakeholders including project partners, relevant staff, donors and other colleagues</w:t>
            </w:r>
          </w:p>
        </w:tc>
      </w:tr>
      <w:tr w:rsidTr="0019344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117EB">
            <w:pPr>
              <w:pStyle w:val="BodyText"/>
              <w:rPr>
                <w:lang w:val="en-NZ"/>
              </w:rPr>
            </w:pPr>
          </w:p>
        </w:tc>
      </w:tr>
      <w:tr w:rsidTr="0019344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A117EB" w:rsidP="00A117EB">
            <w:pPr>
              <w:pStyle w:val="BodyText"/>
            </w:pPr>
            <w:r w:rsidRPr="00A117EB">
              <w:t>In addition, the candidate must be able to effectively do the task outlined in elements and performance criteria of this unit, manage the ta</w:t>
            </w:r>
            <w:r w:rsidRPr="00A117EB">
              <w:t>sk and manage contingencies in the context of the identified work role</w:t>
            </w:r>
          </w:p>
          <w:p w:rsidR="00000000" w:rsidRPr="00A117EB" w:rsidP="00A117EB">
            <w:pPr>
              <w:pStyle w:val="BodyText"/>
            </w:pPr>
            <w:r w:rsidRPr="00A117EB">
              <w:t>These include the ability to:</w:t>
            </w:r>
          </w:p>
          <w:p w:rsidR="00000000" w:rsidRPr="00A117EB" w:rsidP="00A117EB">
            <w:pPr>
              <w:pStyle w:val="ListBullet"/>
            </w:pPr>
            <w:r w:rsidRPr="00A117EB">
              <w:t>Use appropriate communication and interpersonal techniques with colleagues and others</w:t>
            </w:r>
          </w:p>
          <w:p w:rsidR="00000000" w:rsidRPr="00A117EB" w:rsidP="00A117EB">
            <w:pPr>
              <w:pStyle w:val="ListBullet"/>
            </w:pPr>
            <w:r w:rsidRPr="00A117EB">
              <w:t>Work as part of a team environment to complete tasks</w:t>
            </w:r>
          </w:p>
          <w:p w:rsidR="00000000" w:rsidRPr="00A117EB" w:rsidP="00A117EB">
            <w:pPr>
              <w:pStyle w:val="ListBullet"/>
            </w:pPr>
            <w:r w:rsidRPr="00A117EB">
              <w:t>Identify and cle</w:t>
            </w:r>
            <w:r w:rsidRPr="00A117EB">
              <w:t>arly define problems and demonstrate appropriate response procedures</w:t>
            </w:r>
          </w:p>
          <w:p w:rsidR="00000000" w:rsidRPr="00A117EB" w:rsidP="00A117EB">
            <w:pPr>
              <w:pStyle w:val="ListBullet"/>
            </w:pPr>
            <w:r w:rsidRPr="00A117EB">
              <w:t>Initiate new ideas or work methodologies</w:t>
            </w:r>
          </w:p>
          <w:p w:rsidR="00000000" w:rsidRPr="00A117EB" w:rsidP="00A117EB">
            <w:pPr>
              <w:pStyle w:val="ListBullet"/>
            </w:pPr>
            <w:r w:rsidRPr="00A117EB">
              <w:t>Accurately plan and organise work activities</w:t>
            </w:r>
          </w:p>
          <w:p w:rsidR="00000000" w:rsidRPr="00A117EB" w:rsidP="00A117EB">
            <w:pPr>
              <w:pStyle w:val="ListBullet"/>
            </w:pPr>
            <w:r w:rsidRPr="00A117EB">
              <w:t>Efficiently manage own responsibilities and timelines for completion of work</w:t>
            </w:r>
          </w:p>
          <w:p w:rsidR="00000000" w:rsidRPr="00A117EB" w:rsidP="00A117EB">
            <w:pPr>
              <w:pStyle w:val="ListBullet"/>
            </w:pPr>
            <w:r w:rsidRPr="00A117EB">
              <w:t>Demonstrate personal man</w:t>
            </w:r>
            <w:r w:rsidRPr="00A117EB">
              <w:t>agement, including initiative, self motivation and direction</w:t>
            </w:r>
          </w:p>
          <w:p w:rsidR="00000000" w:rsidRPr="00A117EB" w:rsidP="00A117EB">
            <w:pPr>
              <w:pStyle w:val="ListBullet"/>
            </w:pPr>
            <w:r w:rsidRPr="00A117EB">
              <w:t>Apply project management and evaluation skills</w:t>
            </w:r>
          </w:p>
          <w:p w:rsidR="00000000" w:rsidRPr="00A117EB" w:rsidP="00A117EB">
            <w:pPr>
              <w:pStyle w:val="ListBullet"/>
            </w:pPr>
            <w:r w:rsidRPr="00A117EB">
              <w:t>Work with people from culturally and linguistically diverse backgrounds, showing sensitivity to cultural differences, including:</w:t>
            </w:r>
          </w:p>
          <w:p w:rsidR="00000000" w:rsidRPr="00A117EB" w:rsidP="00A117EB">
            <w:pPr>
              <w:pStyle w:val="ListBullet2"/>
            </w:pPr>
            <w:r w:rsidRPr="00A117EB">
              <w:t>awareness and und</w:t>
            </w:r>
            <w:r w:rsidRPr="00A117EB">
              <w:t>erstanding of cultural differences</w:t>
            </w:r>
          </w:p>
          <w:p w:rsidR="00000000" w:rsidRPr="00A117EB" w:rsidP="00A117EB">
            <w:pPr>
              <w:pStyle w:val="ListBullet2"/>
            </w:pPr>
            <w:r w:rsidRPr="00A117EB">
              <w:t>ability to express that awareness and understanding clearly and concisely</w:t>
            </w:r>
          </w:p>
          <w:p w:rsidR="00000000" w:rsidRPr="00A117EB" w:rsidP="00A117EB">
            <w:pPr>
              <w:pStyle w:val="ListBullet"/>
            </w:pPr>
            <w:r w:rsidRPr="00A117EB">
              <w:t>Communicate effectively with a wide range of different audiences</w:t>
            </w:r>
          </w:p>
          <w:p w:rsidR="00000000" w:rsidRPr="00A117EB" w:rsidP="00A117EB">
            <w:pPr>
              <w:pStyle w:val="ListBullet"/>
            </w:pPr>
            <w:r w:rsidRPr="00A117EB">
              <w:t>Interpret and explain complex formal documents and systems and assist others to ap</w:t>
            </w:r>
            <w:r w:rsidRPr="00A117EB">
              <w:t>ply them in the workplace</w:t>
            </w:r>
          </w:p>
          <w:p w:rsidR="00000000" w:rsidRPr="00A117EB" w:rsidP="00A117EB">
            <w:pPr>
              <w:pStyle w:val="ListBullet"/>
            </w:pPr>
            <w:r w:rsidRPr="00A117EB">
              <w:t>Prepare written advice and reports requiring reasoning and precision of expression</w:t>
            </w:r>
          </w:p>
          <w:p w:rsidR="00000000" w:rsidRPr="00A117EB" w:rsidP="00A117EB">
            <w:pPr>
              <w:pStyle w:val="ListBullet"/>
            </w:pPr>
            <w:r w:rsidRPr="00A117EB">
              <w:t>Use communications equipment, including telephone, radio, satellite phone, fax and email</w:t>
            </w:r>
          </w:p>
          <w:p w:rsidR="00000000" w:rsidRPr="00A117EB" w:rsidP="00A117EB">
            <w:pPr>
              <w:pStyle w:val="ListBullet"/>
            </w:pPr>
            <w:r w:rsidRPr="00A117EB">
              <w:t>Demonstrate adaptability and the ability to deal with ambi</w:t>
            </w:r>
            <w:r w:rsidRPr="00A117EB">
              <w:t>guous situations</w:t>
            </w:r>
          </w:p>
          <w:p w:rsidR="00000000" w:rsidRPr="00A117EB" w:rsidP="00A117EB">
            <w:pPr>
              <w:pStyle w:val="ListBullet"/>
            </w:pPr>
            <w:r w:rsidRPr="00A117EB">
              <w:t>Select and use appropriate technology</w:t>
            </w:r>
          </w:p>
          <w:p w:rsidR="00000000" w:rsidRPr="00A117EB" w:rsidP="00A117EB">
            <w:pPr>
              <w:pStyle w:val="ListBullet"/>
            </w:pPr>
            <w:r w:rsidRPr="00A117EB">
              <w:t>Apply skills in:</w:t>
            </w:r>
          </w:p>
          <w:p w:rsidR="00000000" w:rsidRPr="00A117EB" w:rsidP="00A117EB">
            <w:pPr>
              <w:pStyle w:val="ListBullet2"/>
            </w:pPr>
            <w:r w:rsidRPr="00A117EB">
              <w:t>investigation, including analysis and deduction</w:t>
            </w:r>
          </w:p>
          <w:p w:rsidR="00000000" w:rsidRPr="00A117EB" w:rsidP="00A117EB">
            <w:pPr>
              <w:pStyle w:val="ListBullet2"/>
            </w:pPr>
            <w:r w:rsidRPr="00A117EB">
              <w:t>working as part of a team</w:t>
            </w:r>
          </w:p>
          <w:p w:rsidR="00000000" w:rsidRPr="00A117EB" w:rsidP="00A117EB">
            <w:pPr>
              <w:pStyle w:val="ListBullet2"/>
            </w:pPr>
            <w:r w:rsidRPr="00A117EB">
              <w:t xml:space="preserve">mediation and negotiation </w:t>
            </w:r>
          </w:p>
          <w:p w:rsidR="00000000" w:rsidRPr="00A117EB" w:rsidP="00A117EB">
            <w:pPr>
              <w:pStyle w:val="ListBullet2"/>
            </w:pPr>
            <w:r w:rsidRPr="00A117EB">
              <w:t xml:space="preserve">coaching </w:t>
            </w:r>
          </w:p>
          <w:p w:rsidR="00000000" w:rsidRPr="00A117EB" w:rsidP="00A117EB">
            <w:pPr>
              <w:pStyle w:val="ListBullet2"/>
            </w:pPr>
            <w:r w:rsidRPr="00A117EB">
              <w:t xml:space="preserve">presentation </w:t>
            </w:r>
          </w:p>
          <w:p w:rsidR="00000000" w:rsidRPr="00A117EB" w:rsidP="00A117EB">
            <w:pPr>
              <w:pStyle w:val="ListBullet2"/>
            </w:pPr>
            <w:r w:rsidRPr="00A117EB">
              <w:t>directing and supervising others</w:t>
            </w:r>
          </w:p>
          <w:p w:rsidR="00000000" w:rsidRPr="00A117EB" w:rsidP="00A117EB">
            <w:pPr>
              <w:pStyle w:val="ListBullet2"/>
            </w:pPr>
            <w:r w:rsidRPr="00A117EB">
              <w:t xml:space="preserve">administration </w:t>
            </w:r>
          </w:p>
          <w:p w:rsidR="00000000" w:rsidRPr="00A117EB" w:rsidP="00A117EB">
            <w:pPr>
              <w:pStyle w:val="ListBullet2"/>
            </w:pPr>
            <w:r w:rsidRPr="00A117EB">
              <w:t xml:space="preserve">listening </w:t>
            </w:r>
          </w:p>
          <w:p w:rsidR="00000000" w:rsidP="00A117EB">
            <w:pPr>
              <w:pStyle w:val="ListBullet2"/>
              <w:rPr>
                <w:lang w:val="en-NZ"/>
              </w:rPr>
            </w:pPr>
            <w:r w:rsidRPr="00A117EB">
              <w:t>negotiation</w:t>
            </w:r>
          </w:p>
        </w:tc>
      </w:tr>
      <w:tr w:rsidTr="0019344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A117EB" w:rsidP="00A117EB">
            <w:pPr>
              <w:pStyle w:val="BodyText"/>
            </w:pPr>
          </w:p>
        </w:tc>
      </w:tr>
    </w:tbl>
    <w:p w:rsidR="00193441" w:rsidP="00A117EB">
      <w:pPr>
        <w:pStyle w:val="BodyText"/>
      </w:pPr>
    </w:p>
    <w:p w:rsidR="00193441" w:rsidP="00A117EB">
      <w:pPr>
        <w:pStyle w:val="BodyText"/>
      </w:pPr>
    </w:p>
    <w:p w:rsidR="00000000" w:rsidRPr="00A117EB" w:rsidP="00A117EB">
      <w:pPr>
        <w:pStyle w:val="Heading1"/>
      </w:pPr>
      <w:bookmarkStart w:id="10" w:name="O_241730"/>
      <w:bookmarkEnd w:id="10"/>
      <w:r w:rsidRPr="00A117EB">
        <w:t>Evidence Guide</w:t>
      </w:r>
    </w:p>
    <w:tbl>
      <w:tblPr>
        <w:tblW w:w="0" w:type="auto"/>
        <w:tblLayout w:type="fixed"/>
        <w:tblCellMar>
          <w:left w:w="62" w:type="dxa"/>
          <w:right w:w="62" w:type="dxa"/>
        </w:tblCellMar>
        <w:tblLook w:val="0000"/>
      </w:tblPr>
      <w:tblGrid>
        <w:gridCol w:w="3402"/>
        <w:gridCol w:w="5670"/>
      </w:tblGrid>
      <w:tr w:rsidTr="00193441">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A117EB">
            <w:pPr>
              <w:pStyle w:val="BodyText"/>
              <w:rPr>
                <w:lang w:val="en-NZ"/>
              </w:rPr>
            </w:pPr>
            <w:r w:rsidRPr="00A117EB">
              <w:rPr>
                <w:rStyle w:val="SpecialBold"/>
              </w:rPr>
              <w:t>EVIDENCE GUIDE</w:t>
            </w:r>
          </w:p>
        </w:tc>
      </w:tr>
      <w:tr w:rsidTr="0019344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117EB">
            <w:pPr>
              <w:pStyle w:val="BodyText"/>
              <w:rPr>
                <w:lang w:val="en-NZ"/>
              </w:rPr>
            </w:pPr>
          </w:p>
        </w:tc>
      </w:tr>
      <w:tr w:rsidTr="0019344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117EB">
            <w:pPr>
              <w:pStyle w:val="BodyText"/>
              <w:rPr>
                <w:lang w:val="en-NZ"/>
              </w:rPr>
            </w:pPr>
            <w:r w:rsidRPr="00A117EB">
              <w:t xml:space="preserve">The evidence guide provides advice on assessment and must be read in conjunction with the Performance Criteria, Required Skills and Knowledge, </w:t>
            </w:r>
            <w:r w:rsidRPr="00A117EB">
              <w:t>the Range Statement and the Assessment Guidelines for this Training Package.</w:t>
            </w:r>
          </w:p>
        </w:tc>
      </w:tr>
      <w:tr w:rsidTr="0019344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117EB">
            <w:pPr>
              <w:pStyle w:val="BodyText"/>
              <w:rPr>
                <w:lang w:val="en-NZ"/>
              </w:rPr>
            </w:pPr>
          </w:p>
        </w:tc>
      </w:tr>
      <w:tr w:rsidTr="0019344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117EB">
            <w:pPr>
              <w:pStyle w:val="BodyText"/>
              <w:rPr>
                <w:lang w:val="en-NZ"/>
              </w:rPr>
            </w:pPr>
            <w:r w:rsidRPr="00A117EB">
              <w:rPr>
                <w:rStyle w:val="Emphasis"/>
              </w:rPr>
              <w:t>Critical aspects for assessment and evidence required to demonstrate this unit of competency</w:t>
            </w:r>
            <w:r w:rsidRPr="00A117EB">
              <w:t xml:space="preserve">: </w:t>
            </w:r>
          </w:p>
        </w:tc>
        <w:tc>
          <w:tcPr>
            <w:tcW w:w="5670" w:type="dxa"/>
            <w:tcBorders>
              <w:top w:val="nil"/>
              <w:left w:val="nil"/>
              <w:bottom w:val="nil"/>
              <w:right w:val="nil"/>
            </w:tcBorders>
            <w:tcMar>
              <w:top w:w="0" w:type="dxa"/>
              <w:left w:w="62" w:type="dxa"/>
              <w:bottom w:w="0" w:type="dxa"/>
              <w:right w:w="62" w:type="dxa"/>
            </w:tcMar>
          </w:tcPr>
          <w:p w:rsidR="00000000" w:rsidRPr="00A117EB" w:rsidP="00A117EB">
            <w:pPr>
              <w:pStyle w:val="ListBullet"/>
            </w:pPr>
            <w:r w:rsidRPr="00A117EB">
              <w:t>The individual being assessed must provide evidence of specified essential know</w:t>
            </w:r>
            <w:r w:rsidRPr="00A117EB">
              <w:t>ledge as well as skills</w:t>
            </w:r>
          </w:p>
          <w:p w:rsidR="00000000" w:rsidRPr="00A117EB" w:rsidP="00A117EB">
            <w:pPr>
              <w:pStyle w:val="ListBullet"/>
            </w:pPr>
            <w:r w:rsidRPr="00A117EB">
              <w:t>The application of competency is to be assessed in the workplace or realistically simulated workplace</w:t>
            </w:r>
          </w:p>
          <w:p w:rsidR="00000000" w:rsidRPr="00A117EB" w:rsidP="00A117EB">
            <w:pPr>
              <w:pStyle w:val="ListBullet"/>
            </w:pPr>
            <w:r w:rsidRPr="00A117EB">
              <w:t>Assessment is to occur under standard and authorised work practices, safety requirements and environmental constraints</w:t>
            </w:r>
          </w:p>
          <w:p w:rsidR="00000000" w:rsidRPr="00A117EB" w:rsidP="00A117EB">
            <w:pPr>
              <w:pStyle w:val="ListBullet"/>
            </w:pPr>
            <w:r w:rsidRPr="00A117EB">
              <w:t>Consistency of performance should be demonstrated over the required range of situations relevant to the workplace</w:t>
            </w:r>
          </w:p>
          <w:p w:rsidR="00000000" w:rsidRPr="00A117EB" w:rsidP="00A117EB">
            <w:pPr>
              <w:pStyle w:val="ListBullet"/>
            </w:pPr>
            <w:r w:rsidRPr="00A117EB">
              <w:t>The circumstantial or unsolicited testimony of project participants, governments or other non-government organisations regarding ethical behav</w:t>
            </w:r>
            <w:r w:rsidRPr="00A117EB">
              <w:t>iour should be considered as significant evidence in relation to this unit</w:t>
            </w:r>
          </w:p>
          <w:p w:rsidR="00000000" w:rsidRPr="00A117EB" w:rsidP="00A117EB">
            <w:pPr>
              <w:pStyle w:val="ListBullet"/>
            </w:pPr>
            <w:r w:rsidRPr="00A117EB">
              <w:t>Assessors need to be aware of potential complexities and note that complying with donor requirements in a straightforward, small scale grant situation may not provide evidence again</w:t>
            </w:r>
            <w:r w:rsidRPr="00A117EB">
              <w:t>st all performance criteria within this unit</w:t>
            </w:r>
          </w:p>
          <w:p w:rsidR="00000000" w:rsidRPr="00A117EB" w:rsidP="00A117EB">
            <w:pPr>
              <w:pStyle w:val="ListBullet"/>
            </w:pPr>
            <w:r w:rsidRPr="00A117EB">
              <w:t>Assessors unable to assess through observation in a relief environment should particularly ensure the validity of evidence and determine with care the level of complexity at which management was undertaken</w:t>
            </w:r>
          </w:p>
          <w:p w:rsidR="00000000" w:rsidP="00A117EB">
            <w:pPr>
              <w:pStyle w:val="ListBullet"/>
              <w:rPr>
                <w:lang w:val="en-NZ"/>
              </w:rPr>
            </w:pPr>
            <w:r w:rsidRPr="00A117EB">
              <w:t>Asses</w:t>
            </w:r>
            <w:r w:rsidRPr="00A117EB">
              <w:t>sment must confirm a reasonable inference that competency is able not only to be satisfied under the particular circumstance, but is able to be transferred to other circumstances</w:t>
            </w:r>
          </w:p>
        </w:tc>
      </w:tr>
      <w:tr w:rsidTr="0019344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117EB">
            <w:pPr>
              <w:pStyle w:val="BodyText"/>
              <w:rPr>
                <w:lang w:val="en-NZ"/>
              </w:rPr>
            </w:pPr>
          </w:p>
        </w:tc>
      </w:tr>
      <w:tr w:rsidTr="0019344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117EB">
            <w:pPr>
              <w:pStyle w:val="BodyText"/>
              <w:rPr>
                <w:lang w:val="en-NZ"/>
              </w:rPr>
            </w:pPr>
            <w:r w:rsidRPr="00A117EB">
              <w:rPr>
                <w:rStyle w:val="Emphasis"/>
              </w:rPr>
              <w:t>Access and equity considerations</w:t>
            </w:r>
            <w:r w:rsidRPr="00A117EB">
              <w:t>:</w:t>
            </w:r>
          </w:p>
        </w:tc>
        <w:tc>
          <w:tcPr>
            <w:tcW w:w="5670" w:type="dxa"/>
            <w:tcBorders>
              <w:top w:val="nil"/>
              <w:left w:val="nil"/>
              <w:bottom w:val="nil"/>
              <w:right w:val="nil"/>
            </w:tcBorders>
            <w:tcMar>
              <w:top w:w="0" w:type="dxa"/>
              <w:left w:w="62" w:type="dxa"/>
              <w:bottom w:w="0" w:type="dxa"/>
              <w:right w:w="62" w:type="dxa"/>
            </w:tcMar>
          </w:tcPr>
          <w:p w:rsidR="00000000" w:rsidRPr="00A117EB" w:rsidP="00A117EB">
            <w:pPr>
              <w:pStyle w:val="ListBullet"/>
            </w:pPr>
            <w:r w:rsidRPr="00A117EB">
              <w:t>All workers in development and humanita</w:t>
            </w:r>
            <w:r w:rsidRPr="00A117EB">
              <w:t xml:space="preserve">rian assistance should be aware of access, equity and human rights issues in their own area of work </w:t>
            </w:r>
          </w:p>
          <w:p w:rsidR="00000000" w:rsidRPr="00A117EB" w:rsidP="00A117EB">
            <w:pPr>
              <w:pStyle w:val="ListBullet"/>
            </w:pPr>
            <w:r w:rsidRPr="00A117EB">
              <w:t>All workers should develop their ability to work in a culturally diverse environment</w:t>
            </w:r>
          </w:p>
          <w:p w:rsidR="00000000" w:rsidRPr="00A117EB" w:rsidP="00A117EB">
            <w:pPr>
              <w:pStyle w:val="ListBullet"/>
            </w:pPr>
            <w:r w:rsidRPr="00A117EB">
              <w:t>In particular workers should be aware of cultural, historical and curr</w:t>
            </w:r>
            <w:r w:rsidRPr="00A117EB">
              <w:t>ent issues facing the people and culture in which they are working</w:t>
            </w:r>
          </w:p>
          <w:p w:rsidR="00000000" w:rsidP="00A117EB">
            <w:pPr>
              <w:pStyle w:val="ListBullet"/>
              <w:rPr>
                <w:lang w:val="en-NZ"/>
              </w:rPr>
            </w:pPr>
            <w:r w:rsidRPr="00A117EB">
              <w:t>Assessors and trainers must take into account relevant access and equity issues relating to the culture in which they are working</w:t>
            </w:r>
          </w:p>
        </w:tc>
      </w:tr>
      <w:tr w:rsidTr="0019344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117EB">
            <w:pPr>
              <w:pStyle w:val="BodyText"/>
              <w:rPr>
                <w:lang w:val="en-NZ"/>
              </w:rPr>
            </w:pPr>
          </w:p>
        </w:tc>
      </w:tr>
      <w:tr w:rsidTr="0019344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117EB">
            <w:pPr>
              <w:pStyle w:val="BodyText"/>
              <w:rPr>
                <w:lang w:val="en-NZ"/>
              </w:rPr>
            </w:pPr>
            <w:r w:rsidRPr="00A117EB">
              <w:rPr>
                <w:rStyle w:val="Emphasis"/>
              </w:rPr>
              <w:t>Context of and specific resources for assessment</w:t>
            </w:r>
            <w:r w:rsidRPr="00A117EB">
              <w:t xml:space="preserve">: </w:t>
            </w:r>
          </w:p>
        </w:tc>
        <w:tc>
          <w:tcPr>
            <w:tcW w:w="5670" w:type="dxa"/>
            <w:tcBorders>
              <w:top w:val="nil"/>
              <w:left w:val="nil"/>
              <w:bottom w:val="nil"/>
              <w:right w:val="nil"/>
            </w:tcBorders>
            <w:tcMar>
              <w:top w:w="0" w:type="dxa"/>
              <w:left w:w="62" w:type="dxa"/>
              <w:bottom w:w="0" w:type="dxa"/>
              <w:right w:w="62" w:type="dxa"/>
            </w:tcMar>
          </w:tcPr>
          <w:p w:rsidR="00000000" w:rsidRPr="00A117EB" w:rsidP="00A117EB">
            <w:pPr>
              <w:pStyle w:val="ListBullet"/>
            </w:pPr>
            <w:r w:rsidRPr="00A117EB">
              <w:t>This unit may be assessed independently, however, holistic assessment practice with other related units of competency is encouraged</w:t>
            </w:r>
          </w:p>
          <w:p w:rsidR="00000000" w:rsidRPr="00A117EB" w:rsidP="00A117EB">
            <w:pPr>
              <w:pStyle w:val="ListBullet"/>
            </w:pPr>
            <w:r w:rsidRPr="00A117EB">
              <w:t xml:space="preserve">Assessment of essential underpinning knowledge, other than confirmatory questions, will usually be conducted in an off-site </w:t>
            </w:r>
            <w:r w:rsidRPr="00A117EB">
              <w:t>context</w:t>
            </w:r>
          </w:p>
          <w:p w:rsidR="00000000" w:rsidRPr="00A117EB" w:rsidP="00A117EB">
            <w:pPr>
              <w:pStyle w:val="ListBullet"/>
            </w:pPr>
            <w:r w:rsidRPr="00A117EB">
              <w:t>Assessment must comply with relevant regulatory requirements and/or standards</w:t>
            </w:r>
          </w:p>
          <w:p w:rsidR="00000000" w:rsidRPr="00A117EB" w:rsidP="00A117EB">
            <w:pPr>
              <w:pStyle w:val="ListBullet"/>
            </w:pPr>
            <w:r w:rsidRPr="00A117EB">
              <w:t>Resources required for assessment include access to:</w:t>
            </w:r>
          </w:p>
          <w:p w:rsidR="00000000" w:rsidRPr="00A117EB" w:rsidP="00A117EB">
            <w:pPr>
              <w:pStyle w:val="ListBullet2"/>
            </w:pPr>
            <w:r w:rsidRPr="00A117EB">
              <w:t>workplace location or simulated workplace</w:t>
            </w:r>
          </w:p>
          <w:p w:rsidR="00000000" w:rsidRPr="00A117EB" w:rsidP="00A117EB">
            <w:pPr>
              <w:pStyle w:val="ListBullet2"/>
            </w:pPr>
            <w:r w:rsidRPr="00A117EB">
              <w:t>specifications and work instructions</w:t>
            </w:r>
          </w:p>
          <w:p w:rsidR="00000000" w:rsidRPr="00A117EB" w:rsidP="00A117EB">
            <w:pPr>
              <w:pStyle w:val="ListBullet2"/>
            </w:pPr>
            <w:r w:rsidRPr="00A117EB">
              <w:t xml:space="preserve">policy manuals and procedure manuals </w:t>
            </w:r>
            <w:r w:rsidRPr="00A117EB">
              <w:t>(international and local, including sector specific finance manuals)</w:t>
            </w:r>
          </w:p>
          <w:p w:rsidR="00000000" w:rsidRPr="00A117EB" w:rsidP="00A117EB">
            <w:pPr>
              <w:pStyle w:val="ListBullet2"/>
            </w:pPr>
            <w:r w:rsidRPr="00A117EB">
              <w:t>relevant documents (such as contracts, records of communications with donors, staff briefing notes and records)</w:t>
            </w:r>
          </w:p>
          <w:p w:rsidR="00000000" w:rsidRPr="00A117EB" w:rsidP="00A117EB">
            <w:pPr>
              <w:pStyle w:val="ListBullet2"/>
            </w:pPr>
            <w:r w:rsidRPr="00A117EB">
              <w:t>relevant equipment (such as office equipment and communications equipment)</w:t>
            </w:r>
          </w:p>
          <w:p w:rsidR="00000000" w:rsidP="00A117EB">
            <w:pPr>
              <w:pStyle w:val="ListBullet2"/>
              <w:rPr>
                <w:lang w:val="en-NZ"/>
              </w:rPr>
            </w:pPr>
            <w:r w:rsidRPr="00A117EB">
              <w:t>managers, co-workers and other finance staff</w:t>
            </w:r>
          </w:p>
        </w:tc>
      </w:tr>
      <w:tr w:rsidTr="0019344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117EB">
            <w:pPr>
              <w:pStyle w:val="BodyText"/>
              <w:rPr>
                <w:lang w:val="en-NZ"/>
              </w:rPr>
            </w:pPr>
          </w:p>
        </w:tc>
      </w:tr>
      <w:tr w:rsidTr="0019344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117EB">
            <w:pPr>
              <w:pStyle w:val="BodyText"/>
              <w:rPr>
                <w:lang w:val="en-NZ"/>
              </w:rPr>
            </w:pPr>
            <w:r w:rsidRPr="00A117EB">
              <w:rPr>
                <w:rStyle w:val="Emphasis"/>
              </w:rPr>
              <w:t>Method of assessment</w:t>
            </w:r>
            <w:r w:rsidRPr="00A117EB">
              <w:t>:</w:t>
            </w:r>
          </w:p>
        </w:tc>
        <w:tc>
          <w:tcPr>
            <w:tcW w:w="5670" w:type="dxa"/>
            <w:tcBorders>
              <w:top w:val="nil"/>
              <w:left w:val="nil"/>
              <w:bottom w:val="nil"/>
              <w:right w:val="nil"/>
            </w:tcBorders>
            <w:tcMar>
              <w:top w:w="0" w:type="dxa"/>
              <w:left w:w="62" w:type="dxa"/>
              <w:bottom w:w="0" w:type="dxa"/>
              <w:right w:w="62" w:type="dxa"/>
            </w:tcMar>
          </w:tcPr>
          <w:p w:rsidR="00000000" w:rsidRPr="00A117EB" w:rsidP="00A117EB">
            <w:pPr>
              <w:pStyle w:val="ListBullet"/>
            </w:pPr>
            <w:r w:rsidRPr="00A117EB">
              <w:t>Assessment needs to take into consideration the practical difficulties associated with attempting on-job assessment in the field</w:t>
            </w:r>
          </w:p>
          <w:p w:rsidR="00000000" w:rsidRPr="00A117EB" w:rsidP="00A117EB">
            <w:pPr>
              <w:pStyle w:val="ListBullet"/>
            </w:pPr>
            <w:r w:rsidRPr="00A117EB">
              <w:t>Assessment may be applied under project related conditions (real or simulated) and require evidence of process</w:t>
            </w:r>
          </w:p>
          <w:p w:rsidR="00000000" w:rsidP="00A117EB">
            <w:pPr>
              <w:pStyle w:val="ListBullet"/>
              <w:rPr>
                <w:lang w:val="en-NZ"/>
              </w:rPr>
            </w:pPr>
            <w:r w:rsidRPr="00A117EB">
              <w:t>Given the nature of this unit, assessment should be supported by supplementary evidence from a wide range of sources, preferably including eviden</w:t>
            </w:r>
            <w:r w:rsidRPr="00A117EB">
              <w:t>ce from one or more field situations</w:t>
            </w:r>
          </w:p>
        </w:tc>
      </w:tr>
      <w:tr w:rsidTr="0019344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A117EB" w:rsidP="00A117EB">
            <w:pPr>
              <w:pStyle w:val="BodyText"/>
            </w:pPr>
          </w:p>
        </w:tc>
      </w:tr>
    </w:tbl>
    <w:p w:rsidR="00193441" w:rsidP="00A117EB">
      <w:pPr>
        <w:pStyle w:val="BodyText"/>
      </w:pPr>
    </w:p>
    <w:p w:rsidR="00193441" w:rsidP="00A117EB">
      <w:pPr>
        <w:pStyle w:val="BodyText"/>
      </w:pPr>
    </w:p>
    <w:p w:rsidR="00000000" w:rsidRPr="00A117EB" w:rsidP="00A117EB">
      <w:pPr>
        <w:pStyle w:val="Heading1"/>
      </w:pPr>
      <w:bookmarkStart w:id="11" w:name="O_249713"/>
      <w:bookmarkEnd w:id="11"/>
      <w:r w:rsidRPr="00A117EB">
        <w:t>Range Statement</w:t>
      </w:r>
    </w:p>
    <w:tbl>
      <w:tblPr>
        <w:tblW w:w="0" w:type="auto"/>
        <w:tblLayout w:type="fixed"/>
        <w:tblCellMar>
          <w:left w:w="62" w:type="dxa"/>
          <w:right w:w="62" w:type="dxa"/>
        </w:tblCellMar>
        <w:tblLook w:val="0000"/>
      </w:tblPr>
      <w:tblGrid>
        <w:gridCol w:w="3402"/>
        <w:gridCol w:w="5670"/>
      </w:tblGrid>
      <w:tr w:rsidTr="00193441">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A117EB">
            <w:pPr>
              <w:pStyle w:val="BodyText"/>
              <w:rPr>
                <w:lang w:val="en-NZ"/>
              </w:rPr>
            </w:pPr>
            <w:r w:rsidRPr="00A117EB">
              <w:rPr>
                <w:rStyle w:val="SpecialBold"/>
              </w:rPr>
              <w:t>RANGE STATEMENT</w:t>
            </w:r>
          </w:p>
        </w:tc>
      </w:tr>
      <w:tr w:rsidTr="0019344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117EB">
            <w:pPr>
              <w:pStyle w:val="BodyText"/>
              <w:rPr>
                <w:lang w:val="en-NZ"/>
              </w:rPr>
            </w:pPr>
          </w:p>
        </w:tc>
      </w:tr>
      <w:tr w:rsidTr="0019344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117EB">
            <w:pPr>
              <w:pStyle w:val="BodyText"/>
              <w:rPr>
                <w:lang w:val="en-NZ"/>
              </w:rPr>
            </w:pPr>
            <w:r w:rsidRPr="00A117EB">
              <w:t xml:space="preserve">The Range Statement relates to the unit of competency as a whole. It allows for different work environments and situations that may affect </w:t>
            </w:r>
            <w:r w:rsidRPr="00A117EB">
              <w:t>performance. Add any essential operating conditions that may be present with training and assessment depending on the work situation, needs of the candidate, accessibility of the item, and local industry and regional contexts.</w:t>
            </w:r>
          </w:p>
        </w:tc>
      </w:tr>
      <w:tr w:rsidTr="0019344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117EB">
            <w:pPr>
              <w:pStyle w:val="BodyText"/>
              <w:rPr>
                <w:lang w:val="en-NZ"/>
              </w:rPr>
            </w:pPr>
          </w:p>
        </w:tc>
      </w:tr>
      <w:tr w:rsidTr="0019344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117EB">
            <w:pPr>
              <w:pStyle w:val="BodyText"/>
              <w:rPr>
                <w:lang w:val="en-NZ"/>
              </w:rPr>
            </w:pPr>
            <w:r w:rsidRPr="00A117EB">
              <w:rPr>
                <w:rStyle w:val="Emphasis"/>
              </w:rPr>
              <w:t>Local legislative requir</w:t>
            </w:r>
            <w:r w:rsidRPr="00A117EB">
              <w:rPr>
                <w:rStyle w:val="Emphasis"/>
              </w:rPr>
              <w:t>ements may include</w:t>
            </w:r>
            <w:r w:rsidRPr="00A117EB">
              <w:t>:</w:t>
            </w:r>
          </w:p>
        </w:tc>
        <w:tc>
          <w:tcPr>
            <w:tcW w:w="5670" w:type="dxa"/>
            <w:tcBorders>
              <w:top w:val="nil"/>
              <w:left w:val="nil"/>
              <w:bottom w:val="nil"/>
              <w:right w:val="nil"/>
            </w:tcBorders>
            <w:tcMar>
              <w:top w:w="0" w:type="dxa"/>
              <w:left w:w="62" w:type="dxa"/>
              <w:bottom w:w="0" w:type="dxa"/>
              <w:right w:w="62" w:type="dxa"/>
            </w:tcMar>
          </w:tcPr>
          <w:p w:rsidR="00000000" w:rsidRPr="00A117EB" w:rsidP="00A117EB">
            <w:pPr>
              <w:pStyle w:val="ListBullet"/>
            </w:pPr>
            <w:r w:rsidRPr="00A117EB">
              <w:t>Requirements unique to the local context</w:t>
            </w:r>
          </w:p>
          <w:p w:rsidR="00000000" w:rsidRPr="00A117EB" w:rsidP="00A117EB">
            <w:pPr>
              <w:pStyle w:val="ListBullet"/>
            </w:pPr>
            <w:r w:rsidRPr="00A117EB">
              <w:t>Requirements which are common to many countries and/or areas</w:t>
            </w:r>
          </w:p>
          <w:p w:rsidR="00000000" w:rsidRPr="00A117EB" w:rsidP="00A117EB">
            <w:pPr>
              <w:pStyle w:val="ListBullet"/>
            </w:pPr>
            <w:r w:rsidRPr="00A117EB">
              <w:t>Taxation requirements</w:t>
            </w:r>
          </w:p>
          <w:p w:rsidR="00000000" w:rsidRPr="00A117EB" w:rsidP="00A117EB">
            <w:pPr>
              <w:pStyle w:val="ListBullet"/>
            </w:pPr>
            <w:r w:rsidRPr="00A117EB">
              <w:t>Customs and excise requirements</w:t>
            </w:r>
          </w:p>
          <w:p w:rsidR="00000000" w:rsidRPr="00A117EB" w:rsidP="00A117EB">
            <w:pPr>
              <w:pStyle w:val="ListBullet"/>
            </w:pPr>
            <w:r w:rsidRPr="00A117EB">
              <w:t>Currency taxation requirements</w:t>
            </w:r>
          </w:p>
          <w:p w:rsidR="00000000" w:rsidP="00A117EB">
            <w:pPr>
              <w:pStyle w:val="ListBullet"/>
              <w:rPr>
                <w:lang w:val="en-NZ"/>
              </w:rPr>
            </w:pPr>
            <w:r w:rsidRPr="00A117EB">
              <w:t>Labour and industrial relations requirements</w:t>
            </w:r>
          </w:p>
        </w:tc>
      </w:tr>
      <w:tr w:rsidTr="0019344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117EB">
            <w:pPr>
              <w:pStyle w:val="BodyText"/>
              <w:rPr>
                <w:lang w:val="en-NZ"/>
              </w:rPr>
            </w:pPr>
          </w:p>
        </w:tc>
      </w:tr>
      <w:tr w:rsidTr="0019344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117EB">
            <w:pPr>
              <w:pStyle w:val="BodyText"/>
              <w:rPr>
                <w:lang w:val="en-NZ"/>
              </w:rPr>
            </w:pPr>
            <w:r w:rsidRPr="00A117EB">
              <w:rPr>
                <w:rStyle w:val="Emphasis"/>
              </w:rPr>
              <w:t>Currency transaction restrictions may include</w:t>
            </w:r>
            <w:r w:rsidRPr="00A117EB">
              <w:t>:</w:t>
            </w:r>
          </w:p>
        </w:tc>
        <w:tc>
          <w:tcPr>
            <w:tcW w:w="5670" w:type="dxa"/>
            <w:tcBorders>
              <w:top w:val="nil"/>
              <w:left w:val="nil"/>
              <w:bottom w:val="nil"/>
              <w:right w:val="nil"/>
            </w:tcBorders>
            <w:tcMar>
              <w:top w:w="0" w:type="dxa"/>
              <w:left w:w="62" w:type="dxa"/>
              <w:bottom w:w="0" w:type="dxa"/>
              <w:right w:w="62" w:type="dxa"/>
            </w:tcMar>
          </w:tcPr>
          <w:p w:rsidR="00000000" w:rsidRPr="00A117EB" w:rsidP="00A117EB">
            <w:pPr>
              <w:pStyle w:val="ListBullet"/>
            </w:pPr>
            <w:r w:rsidRPr="00A117EB">
              <w:t>Limits on the amount of foreign currency able to be imported into or transported within the country</w:t>
            </w:r>
          </w:p>
          <w:p w:rsidR="00000000" w:rsidP="00A117EB">
            <w:pPr>
              <w:pStyle w:val="ListBullet"/>
              <w:rPr>
                <w:lang w:val="en-NZ"/>
              </w:rPr>
            </w:pPr>
            <w:r w:rsidRPr="00A117EB">
              <w:t>Requirements that only certain banks or entities carry out currency transactions</w:t>
            </w:r>
          </w:p>
        </w:tc>
      </w:tr>
      <w:tr w:rsidTr="0019344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117EB">
            <w:pPr>
              <w:pStyle w:val="BodyText"/>
              <w:rPr>
                <w:lang w:val="en-NZ"/>
              </w:rPr>
            </w:pPr>
          </w:p>
        </w:tc>
      </w:tr>
      <w:tr w:rsidTr="0019344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117EB">
            <w:pPr>
              <w:pStyle w:val="BodyText"/>
              <w:rPr>
                <w:lang w:val="en-NZ"/>
              </w:rPr>
            </w:pPr>
            <w:r w:rsidRPr="00A117EB">
              <w:rPr>
                <w:rStyle w:val="Emphasis"/>
              </w:rPr>
              <w:t xml:space="preserve">Concepts and principles </w:t>
            </w:r>
            <w:r w:rsidRPr="00A117EB">
              <w:rPr>
                <w:rStyle w:val="Emphasis"/>
              </w:rPr>
              <w:t>of aid effectiveness and community development include</w:t>
            </w:r>
            <w:r w:rsidRPr="00A117EB">
              <w:t>:</w:t>
            </w:r>
          </w:p>
        </w:tc>
        <w:tc>
          <w:tcPr>
            <w:tcW w:w="5670" w:type="dxa"/>
            <w:tcBorders>
              <w:top w:val="nil"/>
              <w:left w:val="nil"/>
              <w:bottom w:val="nil"/>
              <w:right w:val="nil"/>
            </w:tcBorders>
            <w:tcMar>
              <w:top w:w="0" w:type="dxa"/>
              <w:left w:w="62" w:type="dxa"/>
              <w:bottom w:w="0" w:type="dxa"/>
              <w:right w:w="62" w:type="dxa"/>
            </w:tcMar>
          </w:tcPr>
          <w:p w:rsidR="00000000" w:rsidRPr="00A117EB" w:rsidP="00A117EB">
            <w:pPr>
              <w:pStyle w:val="ListBullet"/>
            </w:pPr>
            <w:r w:rsidRPr="00A117EB">
              <w:t>Ownership, including:</w:t>
            </w:r>
          </w:p>
          <w:p w:rsidR="00000000" w:rsidRPr="00A117EB" w:rsidP="00A117EB">
            <w:pPr>
              <w:pStyle w:val="ListBullet2"/>
            </w:pPr>
            <w:r w:rsidRPr="00A117EB">
              <w:t>using delivery processes that support partner countries to exercise effective leadership over their development policies and strategies</w:t>
            </w:r>
          </w:p>
          <w:p w:rsidR="00000000" w:rsidRPr="00A117EB" w:rsidP="00A117EB">
            <w:pPr>
              <w:pStyle w:val="ListBullet2"/>
            </w:pPr>
            <w:r w:rsidRPr="00A117EB">
              <w:t>coordinating development actions</w:t>
            </w:r>
          </w:p>
          <w:p w:rsidR="00000000" w:rsidRPr="00A117EB" w:rsidP="00A117EB">
            <w:pPr>
              <w:pStyle w:val="ListBullet2"/>
            </w:pPr>
            <w:r w:rsidRPr="00A117EB">
              <w:t>involving communities and local government in decision making, implementation, monitoring and evaluation</w:t>
            </w:r>
          </w:p>
          <w:p w:rsidR="00000000" w:rsidRPr="00A117EB" w:rsidP="00A117EB">
            <w:pPr>
              <w:pStyle w:val="ListBullet2"/>
            </w:pPr>
            <w:r w:rsidRPr="00A117EB">
              <w:t>encouraging community's and local government's contribution to problem solving</w:t>
            </w:r>
          </w:p>
          <w:p w:rsidR="00000000" w:rsidRPr="00A117EB" w:rsidP="00A117EB">
            <w:pPr>
              <w:pStyle w:val="ListBullet"/>
            </w:pPr>
            <w:r w:rsidRPr="00A117EB">
              <w:t>Alignment, involving maintaining a comprehensive understanding of partne</w:t>
            </w:r>
            <w:r w:rsidRPr="00A117EB">
              <w:t>r countries' national development strategies, institutions and procedures to guide program delivery</w:t>
            </w:r>
          </w:p>
          <w:p w:rsidR="00000000" w:rsidRPr="00A117EB" w:rsidP="00A117EB">
            <w:pPr>
              <w:pStyle w:val="ListBullet"/>
            </w:pPr>
            <w:r w:rsidRPr="00A117EB">
              <w:t>Harmonisation:</w:t>
            </w:r>
          </w:p>
          <w:p w:rsidR="00000000" w:rsidRPr="00A117EB" w:rsidP="00A117EB">
            <w:pPr>
              <w:pStyle w:val="ListBullet2"/>
            </w:pPr>
            <w:r w:rsidRPr="00A117EB">
              <w:t>actively seeking to collaborate with other Official Development Assistance (ODA) partners to create added value and greater development effe</w:t>
            </w:r>
            <w:r w:rsidRPr="00A117EB">
              <w:t>ctiveness</w:t>
            </w:r>
          </w:p>
          <w:p w:rsidR="00000000" w:rsidRPr="00A117EB" w:rsidP="00A117EB">
            <w:pPr>
              <w:pStyle w:val="ListBullet"/>
            </w:pPr>
            <w:r w:rsidRPr="00A117EB">
              <w:t>Managing for results, including continuous improvement of systems to:</w:t>
            </w:r>
          </w:p>
          <w:p w:rsidR="00000000" w:rsidRPr="00A117EB" w:rsidP="00A117EB">
            <w:pPr>
              <w:pStyle w:val="ListBullet2"/>
            </w:pPr>
            <w:r w:rsidRPr="00A117EB">
              <w:t>manage for development results</w:t>
            </w:r>
          </w:p>
          <w:p w:rsidR="00000000" w:rsidRPr="00A117EB" w:rsidP="00A117EB">
            <w:pPr>
              <w:pStyle w:val="ListBullet2"/>
            </w:pPr>
            <w:r w:rsidRPr="00A117EB">
              <w:t>support evidence-based decision making</w:t>
            </w:r>
          </w:p>
          <w:p w:rsidR="00000000" w:rsidRPr="00A117EB" w:rsidP="00A117EB">
            <w:pPr>
              <w:pStyle w:val="ListBullet"/>
            </w:pPr>
            <w:r w:rsidRPr="00A117EB">
              <w:t>Mutual accountability, involving demonstration of:</w:t>
            </w:r>
          </w:p>
          <w:p w:rsidR="00000000" w:rsidP="00A117EB">
            <w:pPr>
              <w:pStyle w:val="ListBullet2"/>
              <w:rPr>
                <w:lang w:val="en-NZ"/>
              </w:rPr>
            </w:pPr>
            <w:r w:rsidRPr="00A117EB">
              <w:t>full transparency and accountability for the use of d</w:t>
            </w:r>
            <w:r w:rsidRPr="00A117EB">
              <w:t>evelopment resources in program delivery</w:t>
            </w:r>
          </w:p>
        </w:tc>
      </w:tr>
      <w:tr w:rsidTr="0019344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117EB">
            <w:pPr>
              <w:pStyle w:val="BodyText"/>
              <w:rPr>
                <w:lang w:val="en-NZ"/>
              </w:rPr>
            </w:pPr>
          </w:p>
        </w:tc>
      </w:tr>
      <w:tr w:rsidTr="0019344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117EB">
            <w:pPr>
              <w:pStyle w:val="BodyText"/>
              <w:rPr>
                <w:lang w:val="en-NZ"/>
              </w:rPr>
            </w:pPr>
            <w:r w:rsidRPr="00A117EB">
              <w:rPr>
                <w:rStyle w:val="Emphasis"/>
              </w:rPr>
              <w:t>Key donor requirements may include</w:t>
            </w:r>
            <w:r w:rsidRPr="00A117EB">
              <w:t>:</w:t>
            </w:r>
          </w:p>
        </w:tc>
        <w:tc>
          <w:tcPr>
            <w:tcW w:w="5670" w:type="dxa"/>
            <w:tcBorders>
              <w:top w:val="nil"/>
              <w:left w:val="nil"/>
              <w:bottom w:val="nil"/>
              <w:right w:val="nil"/>
            </w:tcBorders>
            <w:tcMar>
              <w:top w:w="0" w:type="dxa"/>
              <w:left w:w="62" w:type="dxa"/>
              <w:bottom w:w="0" w:type="dxa"/>
              <w:right w:w="62" w:type="dxa"/>
            </w:tcMar>
          </w:tcPr>
          <w:p w:rsidR="00000000" w:rsidRPr="00A117EB" w:rsidP="00A117EB">
            <w:pPr>
              <w:pStyle w:val="ListBullet"/>
            </w:pPr>
            <w:r w:rsidRPr="00A117EB">
              <w:t>Reporting data and information requirements</w:t>
            </w:r>
          </w:p>
          <w:p w:rsidR="00000000" w:rsidRPr="00A117EB" w:rsidP="00A117EB">
            <w:pPr>
              <w:pStyle w:val="ListBullet"/>
            </w:pPr>
            <w:r w:rsidRPr="00A117EB">
              <w:t>Reporting timeframes and frequency</w:t>
            </w:r>
          </w:p>
          <w:p w:rsidR="00000000" w:rsidRPr="00A117EB" w:rsidP="00A117EB">
            <w:pPr>
              <w:pStyle w:val="ListBullet"/>
            </w:pPr>
            <w:r w:rsidRPr="00A117EB">
              <w:t>Reporting formats</w:t>
            </w:r>
          </w:p>
          <w:p w:rsidR="00000000" w:rsidRPr="00A117EB" w:rsidP="00A117EB">
            <w:pPr>
              <w:pStyle w:val="ListBullet"/>
            </w:pPr>
            <w:r w:rsidRPr="00A117EB">
              <w:t>Project flexibility</w:t>
            </w:r>
          </w:p>
          <w:p w:rsidR="00000000" w:rsidRPr="00A117EB" w:rsidP="00A117EB">
            <w:pPr>
              <w:pStyle w:val="ListBullet"/>
            </w:pPr>
            <w:r w:rsidRPr="00A117EB">
              <w:t>Purchasing standards</w:t>
            </w:r>
          </w:p>
          <w:p w:rsidR="00000000" w:rsidRPr="00A117EB" w:rsidP="00A117EB">
            <w:pPr>
              <w:pStyle w:val="ListBullet"/>
            </w:pPr>
            <w:r w:rsidRPr="00A117EB">
              <w:t>Use of funds for overhead costs</w:t>
            </w:r>
          </w:p>
          <w:p w:rsidR="00000000" w:rsidRPr="00A117EB" w:rsidP="00A117EB">
            <w:pPr>
              <w:pStyle w:val="ListBullet"/>
            </w:pPr>
            <w:r w:rsidRPr="00A117EB">
              <w:t>Restriction on purchase from certain countries</w:t>
            </w:r>
          </w:p>
          <w:p w:rsidR="00000000" w:rsidRPr="00A117EB" w:rsidP="00A117EB">
            <w:pPr>
              <w:pStyle w:val="ListBullet"/>
            </w:pPr>
            <w:r w:rsidRPr="00A117EB">
              <w:t>Level of back-up documentation required to support reports</w:t>
            </w:r>
          </w:p>
          <w:p w:rsidR="00000000" w:rsidRPr="00A117EB" w:rsidP="00A117EB">
            <w:pPr>
              <w:pStyle w:val="ListBullet"/>
            </w:pPr>
            <w:r w:rsidRPr="00A117EB">
              <w:t>Tracking of staff time</w:t>
            </w:r>
          </w:p>
          <w:p w:rsidR="00000000" w:rsidRPr="00A117EB" w:rsidP="00A117EB">
            <w:pPr>
              <w:pStyle w:val="ListBullet"/>
            </w:pPr>
            <w:r w:rsidRPr="00A117EB">
              <w:t>Utilities</w:t>
            </w:r>
          </w:p>
          <w:p w:rsidR="00000000" w:rsidRPr="00A117EB" w:rsidP="00A117EB">
            <w:pPr>
              <w:pStyle w:val="ListBullet"/>
            </w:pPr>
            <w:r w:rsidRPr="00A117EB">
              <w:t>Rentals etc</w:t>
            </w:r>
          </w:p>
          <w:p w:rsidR="00000000" w:rsidRPr="00A117EB" w:rsidP="00A117EB">
            <w:pPr>
              <w:pStyle w:val="ListBullet"/>
            </w:pPr>
            <w:r w:rsidRPr="00A117EB">
              <w:t>Need to expend funds or percentage of funds within donor country of origin</w:t>
            </w:r>
          </w:p>
          <w:p w:rsidR="00000000" w:rsidP="00A117EB">
            <w:pPr>
              <w:pStyle w:val="ListBullet"/>
              <w:rPr>
                <w:lang w:val="en-NZ"/>
              </w:rPr>
            </w:pPr>
            <w:r w:rsidRPr="00A117EB">
              <w:t>Budget variance allowances</w:t>
            </w:r>
          </w:p>
        </w:tc>
      </w:tr>
      <w:tr w:rsidTr="0019344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117EB">
            <w:pPr>
              <w:pStyle w:val="BodyText"/>
              <w:rPr>
                <w:lang w:val="en-NZ"/>
              </w:rPr>
            </w:pPr>
          </w:p>
        </w:tc>
      </w:tr>
      <w:tr w:rsidTr="0019344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117EB">
            <w:pPr>
              <w:pStyle w:val="BodyText"/>
              <w:rPr>
                <w:lang w:val="en-NZ"/>
              </w:rPr>
            </w:pPr>
            <w:r w:rsidRPr="00A117EB">
              <w:rPr>
                <w:rStyle w:val="Emphasis"/>
              </w:rPr>
              <w:t>Local financial environmental constraints refer to</w:t>
            </w:r>
            <w:r w:rsidRPr="00A117EB">
              <w:t>:</w:t>
            </w:r>
          </w:p>
        </w:tc>
        <w:tc>
          <w:tcPr>
            <w:tcW w:w="5670" w:type="dxa"/>
            <w:tcBorders>
              <w:top w:val="nil"/>
              <w:left w:val="nil"/>
              <w:bottom w:val="nil"/>
              <w:right w:val="nil"/>
            </w:tcBorders>
            <w:tcMar>
              <w:top w:w="0" w:type="dxa"/>
              <w:left w:w="62" w:type="dxa"/>
              <w:bottom w:w="0" w:type="dxa"/>
              <w:right w:w="62" w:type="dxa"/>
            </w:tcMar>
          </w:tcPr>
          <w:p w:rsidR="00000000" w:rsidRPr="00A117EB" w:rsidP="00A117EB">
            <w:pPr>
              <w:pStyle w:val="ListBullet"/>
            </w:pPr>
            <w:r w:rsidRPr="00A117EB">
              <w:t>The sum of issues impacting on financial operations, including but going beyond local legislative restrictions to aspects such as:</w:t>
            </w:r>
          </w:p>
          <w:p w:rsidR="00000000" w:rsidRPr="00A117EB" w:rsidP="00A117EB">
            <w:pPr>
              <w:pStyle w:val="ListBullet2"/>
            </w:pPr>
            <w:r w:rsidRPr="00A117EB">
              <w:t>currency and banking laws</w:t>
            </w:r>
          </w:p>
          <w:p w:rsidR="00000000" w:rsidRPr="00A117EB" w:rsidP="00A117EB">
            <w:pPr>
              <w:pStyle w:val="ListBullet2"/>
            </w:pPr>
            <w:r w:rsidRPr="00A117EB">
              <w:t>financial infrastructure</w:t>
            </w:r>
          </w:p>
          <w:p w:rsidR="00000000" w:rsidRPr="00A117EB" w:rsidP="00A117EB">
            <w:pPr>
              <w:pStyle w:val="ListBullet2"/>
            </w:pPr>
            <w:r w:rsidRPr="00A117EB">
              <w:t>economic health</w:t>
            </w:r>
          </w:p>
          <w:p w:rsidR="00000000" w:rsidRPr="00A117EB" w:rsidP="00A117EB">
            <w:pPr>
              <w:pStyle w:val="ListBullet2"/>
            </w:pPr>
            <w:r w:rsidRPr="00A117EB">
              <w:t>infl</w:t>
            </w:r>
            <w:r w:rsidRPr="00A117EB">
              <w:t>ation</w:t>
            </w:r>
          </w:p>
          <w:p w:rsidR="00000000" w:rsidRPr="00A117EB" w:rsidP="00A117EB">
            <w:pPr>
              <w:pStyle w:val="ListBullet2"/>
            </w:pPr>
            <w:r w:rsidRPr="00A117EB">
              <w:t>price volatility</w:t>
            </w:r>
          </w:p>
          <w:p w:rsidR="00000000" w:rsidRPr="00A117EB" w:rsidP="00A117EB">
            <w:pPr>
              <w:pStyle w:val="ListBullet"/>
            </w:pPr>
            <w:r w:rsidRPr="00A117EB">
              <w:t>Other factors may include:</w:t>
            </w:r>
          </w:p>
          <w:p w:rsidR="00000000" w:rsidRPr="00A117EB" w:rsidP="00A117EB">
            <w:pPr>
              <w:pStyle w:val="ListBullet2"/>
            </w:pPr>
            <w:r w:rsidRPr="00A117EB">
              <w:t>scarcity of goods and/or services</w:t>
            </w:r>
          </w:p>
          <w:p w:rsidR="00000000" w:rsidRPr="00A117EB" w:rsidP="00A117EB">
            <w:pPr>
              <w:pStyle w:val="ListBullet2"/>
            </w:pPr>
            <w:r w:rsidRPr="00A117EB">
              <w:t>local monopolies</w:t>
            </w:r>
          </w:p>
          <w:p w:rsidR="00000000" w:rsidRPr="00A117EB" w:rsidP="00A117EB">
            <w:pPr>
              <w:pStyle w:val="ListBullet2"/>
            </w:pPr>
            <w:r w:rsidRPr="00A117EB">
              <w:t>inflation rate</w:t>
            </w:r>
          </w:p>
          <w:p w:rsidR="00000000" w:rsidRPr="00A117EB" w:rsidP="00A117EB">
            <w:pPr>
              <w:pStyle w:val="ListBullet2"/>
            </w:pPr>
            <w:r w:rsidRPr="00A117EB">
              <w:t>transportation difficulties</w:t>
            </w:r>
          </w:p>
          <w:p w:rsidR="00000000" w:rsidRPr="00A117EB" w:rsidP="00A117EB">
            <w:pPr>
              <w:pStyle w:val="ListBullet2"/>
            </w:pPr>
            <w:r w:rsidRPr="00A117EB">
              <w:t>criminal activity</w:t>
            </w:r>
          </w:p>
          <w:p w:rsidR="00000000" w:rsidRPr="00A117EB" w:rsidP="00A117EB">
            <w:pPr>
              <w:pStyle w:val="ListBullet2"/>
            </w:pPr>
            <w:r w:rsidRPr="00A117EB">
              <w:t>numbers of traders</w:t>
            </w:r>
          </w:p>
          <w:p w:rsidR="00000000" w:rsidRPr="00A117EB" w:rsidP="00A117EB">
            <w:pPr>
              <w:pStyle w:val="ListBullet2"/>
            </w:pPr>
            <w:r w:rsidRPr="00A117EB">
              <w:t>scarcity of currency</w:t>
            </w:r>
          </w:p>
          <w:p w:rsidR="00000000" w:rsidP="00A117EB">
            <w:pPr>
              <w:pStyle w:val="ListBullet2"/>
              <w:rPr>
                <w:lang w:val="en-NZ"/>
              </w:rPr>
            </w:pPr>
            <w:r w:rsidRPr="00A117EB">
              <w:t>black market or barter systems</w:t>
            </w:r>
          </w:p>
        </w:tc>
      </w:tr>
      <w:tr w:rsidTr="0019344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117EB">
            <w:pPr>
              <w:pStyle w:val="BodyText"/>
              <w:rPr>
                <w:lang w:val="en-NZ"/>
              </w:rPr>
            </w:pPr>
          </w:p>
        </w:tc>
      </w:tr>
      <w:tr w:rsidTr="0019344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117EB">
            <w:pPr>
              <w:pStyle w:val="BodyText"/>
              <w:rPr>
                <w:lang w:val="en-NZ"/>
              </w:rPr>
            </w:pPr>
            <w:r w:rsidRPr="00A117EB">
              <w:rPr>
                <w:rStyle w:val="Emphasis"/>
              </w:rPr>
              <w:t>Major differences may include</w:t>
            </w:r>
            <w:r w:rsidRPr="00A117EB">
              <w:t>:</w:t>
            </w:r>
          </w:p>
        </w:tc>
        <w:tc>
          <w:tcPr>
            <w:tcW w:w="5670" w:type="dxa"/>
            <w:tcBorders>
              <w:top w:val="nil"/>
              <w:left w:val="nil"/>
              <w:bottom w:val="nil"/>
              <w:right w:val="nil"/>
            </w:tcBorders>
            <w:tcMar>
              <w:top w:w="0" w:type="dxa"/>
              <w:left w:w="62" w:type="dxa"/>
              <w:bottom w:w="0" w:type="dxa"/>
              <w:right w:w="62" w:type="dxa"/>
            </w:tcMar>
          </w:tcPr>
          <w:p w:rsidR="00000000" w:rsidRPr="00A117EB" w:rsidP="00A117EB">
            <w:pPr>
              <w:pStyle w:val="ListBullet"/>
            </w:pPr>
            <w:r w:rsidRPr="00A117EB">
              <w:t>Financial information required</w:t>
            </w:r>
          </w:p>
          <w:p w:rsidR="00000000" w:rsidRPr="00A117EB" w:rsidP="00A117EB">
            <w:pPr>
              <w:pStyle w:val="ListBullet"/>
            </w:pPr>
            <w:r w:rsidRPr="00A117EB">
              <w:t>Reporting formats</w:t>
            </w:r>
          </w:p>
          <w:p w:rsidR="00000000" w:rsidRPr="00A117EB" w:rsidP="00A117EB">
            <w:pPr>
              <w:pStyle w:val="ListBullet"/>
            </w:pPr>
            <w:r w:rsidRPr="00A117EB">
              <w:t>Operation to different financial year ends or funding and reporting cycles</w:t>
            </w:r>
          </w:p>
          <w:p w:rsidR="00000000" w:rsidP="00A117EB">
            <w:pPr>
              <w:pStyle w:val="ListBullet"/>
              <w:rPr>
                <w:lang w:val="en-NZ"/>
              </w:rPr>
            </w:pPr>
            <w:r w:rsidRPr="00A117EB">
              <w:t>Audit requirements</w:t>
            </w:r>
          </w:p>
        </w:tc>
      </w:tr>
      <w:tr w:rsidTr="0019344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117EB">
            <w:pPr>
              <w:pStyle w:val="BodyText"/>
              <w:rPr>
                <w:lang w:val="en-NZ"/>
              </w:rPr>
            </w:pPr>
          </w:p>
        </w:tc>
      </w:tr>
      <w:tr w:rsidTr="0019344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117EB">
            <w:pPr>
              <w:pStyle w:val="BodyText"/>
              <w:rPr>
                <w:lang w:val="en-NZ"/>
              </w:rPr>
            </w:pPr>
            <w:r w:rsidRPr="00A117EB">
              <w:rPr>
                <w:rStyle w:val="Emphasis"/>
              </w:rPr>
              <w:t>Donors may include</w:t>
            </w:r>
            <w:r w:rsidRPr="00A117EB">
              <w:t>:</w:t>
            </w:r>
          </w:p>
        </w:tc>
        <w:tc>
          <w:tcPr>
            <w:tcW w:w="5670" w:type="dxa"/>
            <w:tcBorders>
              <w:top w:val="nil"/>
              <w:left w:val="nil"/>
              <w:bottom w:val="nil"/>
              <w:right w:val="nil"/>
            </w:tcBorders>
            <w:tcMar>
              <w:top w:w="0" w:type="dxa"/>
              <w:left w:w="62" w:type="dxa"/>
              <w:bottom w:w="0" w:type="dxa"/>
              <w:right w:w="62" w:type="dxa"/>
            </w:tcMar>
          </w:tcPr>
          <w:p w:rsidR="00000000" w:rsidRPr="00A117EB" w:rsidP="00A117EB">
            <w:pPr>
              <w:pStyle w:val="ListBullet"/>
            </w:pPr>
            <w:r w:rsidRPr="00A117EB">
              <w:t>Government:</w:t>
            </w:r>
          </w:p>
          <w:p w:rsidR="00000000" w:rsidRPr="00A117EB" w:rsidP="00A117EB">
            <w:pPr>
              <w:pStyle w:val="ListBullet2"/>
            </w:pPr>
            <w:r w:rsidRPr="00A117EB">
              <w:t>Australian Agency for International Development (AusAID)</w:t>
            </w:r>
          </w:p>
          <w:p w:rsidR="00000000" w:rsidRPr="00A117EB" w:rsidP="00A117EB">
            <w:pPr>
              <w:pStyle w:val="ListBullet2"/>
            </w:pPr>
            <w:r w:rsidRPr="00A117EB">
              <w:t>Canadian International Development Agency (CIDA)</w:t>
            </w:r>
          </w:p>
          <w:p w:rsidR="00000000" w:rsidRPr="00A117EB" w:rsidP="00A117EB">
            <w:pPr>
              <w:pStyle w:val="ListBullet2"/>
            </w:pPr>
            <w:r w:rsidRPr="00A117EB">
              <w:t>European Union (EU)</w:t>
            </w:r>
          </w:p>
          <w:p w:rsidR="00000000" w:rsidRPr="00A117EB" w:rsidP="00A117EB">
            <w:pPr>
              <w:pStyle w:val="ListBullet2"/>
            </w:pPr>
            <w:r w:rsidRPr="00A117EB">
              <w:t>Japan International Cooperation Agency (JICA)</w:t>
            </w:r>
          </w:p>
          <w:p w:rsidR="00000000" w:rsidRPr="00A117EB" w:rsidP="00A117EB">
            <w:pPr>
              <w:pStyle w:val="ListBullet2"/>
            </w:pPr>
            <w:r w:rsidRPr="00A117EB">
              <w:t>U.S. Agency for International Development (USAID)</w:t>
            </w:r>
          </w:p>
          <w:p w:rsidR="00000000" w:rsidRPr="00A117EB" w:rsidP="00A117EB">
            <w:pPr>
              <w:pStyle w:val="ListBullet"/>
            </w:pPr>
            <w:r w:rsidRPr="00A117EB">
              <w:t>Multilateral:</w:t>
            </w:r>
          </w:p>
          <w:p w:rsidR="00000000" w:rsidRPr="00A117EB" w:rsidP="00A117EB">
            <w:pPr>
              <w:pStyle w:val="ListBullet2"/>
            </w:pPr>
            <w:r w:rsidRPr="00A117EB">
              <w:t>World Food Program (WFP)</w:t>
            </w:r>
          </w:p>
          <w:p w:rsidR="00000000" w:rsidRPr="00A117EB" w:rsidP="00A117EB">
            <w:pPr>
              <w:pStyle w:val="ListBullet2"/>
            </w:pPr>
            <w:r w:rsidRPr="00A117EB">
              <w:t>United Nations Children's Fund (UNICEF)</w:t>
            </w:r>
          </w:p>
          <w:p w:rsidR="00000000" w:rsidRPr="00A117EB" w:rsidP="00A117EB">
            <w:pPr>
              <w:pStyle w:val="ListBullet2"/>
            </w:pPr>
            <w:r w:rsidRPr="00A117EB">
              <w:t>United Nations High Commissioner for Refugees (UNHCR)</w:t>
            </w:r>
          </w:p>
          <w:p w:rsidR="00000000" w:rsidRPr="00A117EB" w:rsidP="00A117EB">
            <w:pPr>
              <w:pStyle w:val="ListBullet"/>
            </w:pPr>
            <w:r w:rsidRPr="00A117EB">
              <w:t>Private donor:</w:t>
            </w:r>
          </w:p>
          <w:p w:rsidR="00000000" w:rsidRPr="00A117EB" w:rsidP="00A117EB">
            <w:pPr>
              <w:pStyle w:val="ListBullet2"/>
            </w:pPr>
            <w:r w:rsidRPr="00A117EB">
              <w:t xml:space="preserve">internal </w:t>
            </w:r>
          </w:p>
          <w:p w:rsidR="00000000" w:rsidRPr="00A117EB" w:rsidP="00A117EB">
            <w:pPr>
              <w:pStyle w:val="ListBullet2"/>
            </w:pPr>
            <w:r w:rsidRPr="00A117EB">
              <w:t>external</w:t>
            </w:r>
          </w:p>
          <w:p w:rsidR="00000000" w:rsidRPr="00A117EB" w:rsidP="00A117EB">
            <w:pPr>
              <w:pStyle w:val="ListBullet"/>
            </w:pPr>
            <w:r w:rsidRPr="00A117EB">
              <w:t>Corporate donor</w:t>
            </w:r>
          </w:p>
          <w:p w:rsidR="00000000" w:rsidRPr="00A117EB" w:rsidP="00A117EB">
            <w:pPr>
              <w:pStyle w:val="ListBullet"/>
            </w:pPr>
            <w:r w:rsidRPr="00A117EB">
              <w:t>Local representatives of all of the above</w:t>
            </w:r>
          </w:p>
          <w:p w:rsidR="00000000" w:rsidP="00A117EB">
            <w:pPr>
              <w:pStyle w:val="ListBullet"/>
              <w:rPr>
                <w:lang w:val="en-NZ"/>
              </w:rPr>
            </w:pPr>
            <w:r w:rsidRPr="00A117EB">
              <w:t>Local host government</w:t>
            </w:r>
          </w:p>
        </w:tc>
      </w:tr>
      <w:tr w:rsidTr="0019344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117EB">
            <w:pPr>
              <w:pStyle w:val="BodyText"/>
              <w:rPr>
                <w:lang w:val="en-NZ"/>
              </w:rPr>
            </w:pPr>
          </w:p>
        </w:tc>
      </w:tr>
      <w:tr w:rsidTr="0019344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117EB">
            <w:pPr>
              <w:pStyle w:val="BodyText"/>
              <w:rPr>
                <w:lang w:val="en-NZ"/>
              </w:rPr>
            </w:pPr>
            <w:r w:rsidRPr="00A117EB">
              <w:rPr>
                <w:rStyle w:val="Emphasis"/>
              </w:rPr>
              <w:t>Circumstances may include</w:t>
            </w:r>
            <w:r w:rsidRPr="00A117EB">
              <w:t>:</w:t>
            </w:r>
          </w:p>
        </w:tc>
        <w:tc>
          <w:tcPr>
            <w:tcW w:w="5670" w:type="dxa"/>
            <w:tcBorders>
              <w:top w:val="nil"/>
              <w:left w:val="nil"/>
              <w:bottom w:val="nil"/>
              <w:right w:val="nil"/>
            </w:tcBorders>
            <w:tcMar>
              <w:top w:w="0" w:type="dxa"/>
              <w:left w:w="62" w:type="dxa"/>
              <w:bottom w:w="0" w:type="dxa"/>
              <w:right w:w="62" w:type="dxa"/>
            </w:tcMar>
          </w:tcPr>
          <w:p w:rsidR="00000000" w:rsidRPr="00A117EB" w:rsidP="00A117EB">
            <w:pPr>
              <w:pStyle w:val="ListBullet"/>
            </w:pPr>
            <w:r w:rsidRPr="00A117EB">
              <w:t>The number of beneficiaries has changed significantly</w:t>
            </w:r>
          </w:p>
          <w:p w:rsidR="00000000" w:rsidRPr="00A117EB" w:rsidP="00A117EB">
            <w:pPr>
              <w:pStyle w:val="ListBullet"/>
            </w:pPr>
            <w:r w:rsidRPr="00A117EB">
              <w:t>The price of material and supplies has changed significantly</w:t>
            </w:r>
          </w:p>
          <w:p w:rsidR="00000000" w:rsidRPr="00A117EB" w:rsidP="00A117EB">
            <w:pPr>
              <w:pStyle w:val="ListBullet"/>
            </w:pPr>
            <w:r w:rsidRPr="00A117EB">
              <w:t>Emergency circumstance prevented completion of the project</w:t>
            </w:r>
          </w:p>
          <w:p w:rsidR="00000000" w:rsidRPr="00A117EB" w:rsidP="00A117EB">
            <w:pPr>
              <w:pStyle w:val="ListBullet"/>
            </w:pPr>
            <w:r w:rsidRPr="00A117EB">
              <w:t>Insufficient funding in some line items due to inflatio</w:t>
            </w:r>
            <w:r w:rsidRPr="00A117EB">
              <w:t>n</w:t>
            </w:r>
          </w:p>
          <w:p w:rsidR="00000000" w:rsidP="00A117EB">
            <w:pPr>
              <w:pStyle w:val="ListBullet"/>
              <w:rPr>
                <w:lang w:val="en-NZ"/>
              </w:rPr>
            </w:pPr>
            <w:r w:rsidRPr="00A117EB">
              <w:t>Currency exchange rate</w:t>
            </w:r>
          </w:p>
        </w:tc>
      </w:tr>
      <w:tr w:rsidTr="0019344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117EB">
            <w:pPr>
              <w:pStyle w:val="BodyText"/>
              <w:rPr>
                <w:lang w:val="en-NZ"/>
              </w:rPr>
            </w:pPr>
          </w:p>
        </w:tc>
      </w:tr>
      <w:tr w:rsidTr="0019344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117EB">
            <w:pPr>
              <w:pStyle w:val="BodyText"/>
              <w:rPr>
                <w:lang w:val="en-NZ"/>
              </w:rPr>
            </w:pPr>
            <w:r w:rsidRPr="00A117EB">
              <w:rPr>
                <w:rStyle w:val="Emphasis"/>
              </w:rPr>
              <w:t>Core costs may include</w:t>
            </w:r>
            <w:r w:rsidRPr="00A117EB">
              <w:t>:</w:t>
            </w:r>
          </w:p>
        </w:tc>
        <w:tc>
          <w:tcPr>
            <w:tcW w:w="5670" w:type="dxa"/>
            <w:tcBorders>
              <w:top w:val="nil"/>
              <w:left w:val="nil"/>
              <w:bottom w:val="nil"/>
              <w:right w:val="nil"/>
            </w:tcBorders>
            <w:tcMar>
              <w:top w:w="0" w:type="dxa"/>
              <w:left w:w="62" w:type="dxa"/>
              <w:bottom w:w="0" w:type="dxa"/>
              <w:right w:w="62" w:type="dxa"/>
            </w:tcMar>
          </w:tcPr>
          <w:p w:rsidR="00000000" w:rsidRPr="00A117EB" w:rsidP="00A117EB">
            <w:pPr>
              <w:pStyle w:val="ListBullet"/>
            </w:pPr>
            <w:r w:rsidRPr="00A117EB">
              <w:t>Some operational costs</w:t>
            </w:r>
          </w:p>
          <w:p w:rsidR="00000000" w:rsidRPr="00A117EB" w:rsidP="00A117EB">
            <w:pPr>
              <w:pStyle w:val="ListBullet"/>
            </w:pPr>
            <w:r w:rsidRPr="00A117EB">
              <w:t>Travel</w:t>
            </w:r>
          </w:p>
          <w:p w:rsidR="00000000" w:rsidRPr="00A117EB" w:rsidP="00A117EB">
            <w:pPr>
              <w:pStyle w:val="ListBullet"/>
            </w:pPr>
            <w:r w:rsidRPr="00A117EB">
              <w:t>Capital expenses</w:t>
            </w:r>
          </w:p>
          <w:p w:rsidR="00000000" w:rsidRPr="00A117EB" w:rsidP="00A117EB">
            <w:pPr>
              <w:pStyle w:val="ListBullet"/>
            </w:pPr>
            <w:r w:rsidRPr="00A117EB">
              <w:t>Staff training</w:t>
            </w:r>
          </w:p>
          <w:p w:rsidR="00000000" w:rsidP="00A117EB">
            <w:pPr>
              <w:pStyle w:val="ListBullet"/>
              <w:rPr>
                <w:lang w:val="en-NZ"/>
              </w:rPr>
            </w:pPr>
            <w:r w:rsidRPr="00A117EB">
              <w:t>Cost of maintaining local or regional office</w:t>
            </w:r>
          </w:p>
        </w:tc>
      </w:tr>
      <w:tr w:rsidTr="0019344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117EB">
            <w:pPr>
              <w:pStyle w:val="BodyText"/>
              <w:rPr>
                <w:lang w:val="en-NZ"/>
              </w:rPr>
            </w:pPr>
          </w:p>
        </w:tc>
      </w:tr>
      <w:tr w:rsidTr="0019344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117EB">
            <w:pPr>
              <w:pStyle w:val="BodyText"/>
              <w:rPr>
                <w:lang w:val="en-NZ"/>
              </w:rPr>
            </w:pPr>
            <w:r w:rsidRPr="00A117EB">
              <w:rPr>
                <w:rStyle w:val="Emphasis"/>
              </w:rPr>
              <w:t>Monitor expenditure may include</w:t>
            </w:r>
            <w:r w:rsidRPr="00A117EB">
              <w:t>:</w:t>
            </w:r>
          </w:p>
        </w:tc>
        <w:tc>
          <w:tcPr>
            <w:tcW w:w="5670" w:type="dxa"/>
            <w:tcBorders>
              <w:top w:val="nil"/>
              <w:left w:val="nil"/>
              <w:bottom w:val="nil"/>
              <w:right w:val="nil"/>
            </w:tcBorders>
            <w:tcMar>
              <w:top w:w="0" w:type="dxa"/>
              <w:left w:w="62" w:type="dxa"/>
              <w:bottom w:w="0" w:type="dxa"/>
              <w:right w:w="62" w:type="dxa"/>
            </w:tcMar>
          </w:tcPr>
          <w:p w:rsidR="00000000" w:rsidRPr="00A117EB" w:rsidP="00A117EB">
            <w:pPr>
              <w:pStyle w:val="ListBullet"/>
            </w:pPr>
            <w:r w:rsidRPr="00A117EB">
              <w:t>Collation of financial information to enable production of monthly reports</w:t>
            </w:r>
          </w:p>
          <w:p w:rsidR="00000000" w:rsidP="00A117EB">
            <w:pPr>
              <w:pStyle w:val="ListBullet"/>
              <w:rPr>
                <w:lang w:val="en-NZ"/>
              </w:rPr>
            </w:pPr>
            <w:r w:rsidRPr="00A117EB">
              <w:t>Working closely with field staff or managers where expenditure levels are of concern</w:t>
            </w:r>
          </w:p>
        </w:tc>
      </w:tr>
      <w:tr w:rsidTr="0019344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117EB">
            <w:pPr>
              <w:pStyle w:val="BodyText"/>
              <w:rPr>
                <w:lang w:val="en-NZ"/>
              </w:rPr>
            </w:pPr>
          </w:p>
        </w:tc>
      </w:tr>
      <w:tr w:rsidTr="0019344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117EB">
            <w:pPr>
              <w:pStyle w:val="BodyText"/>
              <w:rPr>
                <w:lang w:val="en-NZ"/>
              </w:rPr>
            </w:pPr>
            <w:r w:rsidRPr="00A117EB">
              <w:rPr>
                <w:rStyle w:val="Emphasis"/>
              </w:rPr>
              <w:t>Control expenditure involves</w:t>
            </w:r>
            <w:r w:rsidRPr="00A117EB">
              <w:t>:</w:t>
            </w:r>
          </w:p>
        </w:tc>
        <w:tc>
          <w:tcPr>
            <w:tcW w:w="5670" w:type="dxa"/>
            <w:tcBorders>
              <w:top w:val="nil"/>
              <w:left w:val="nil"/>
              <w:bottom w:val="nil"/>
              <w:right w:val="nil"/>
            </w:tcBorders>
            <w:tcMar>
              <w:top w:w="0" w:type="dxa"/>
              <w:left w:w="62" w:type="dxa"/>
              <w:bottom w:w="0" w:type="dxa"/>
              <w:right w:w="62" w:type="dxa"/>
            </w:tcMar>
          </w:tcPr>
          <w:p w:rsidR="00000000" w:rsidP="00A117EB">
            <w:pPr>
              <w:pStyle w:val="ListBullet"/>
              <w:rPr>
                <w:lang w:val="en-NZ"/>
              </w:rPr>
            </w:pPr>
            <w:r w:rsidRPr="00A117EB">
              <w:t>Feeding information about remaining funds back to field manage</w:t>
            </w:r>
            <w:r w:rsidRPr="00A117EB">
              <w:t>rs prior to expenditure of funds and then not processing requisitions once all funds have been expended</w:t>
            </w:r>
          </w:p>
        </w:tc>
      </w:tr>
      <w:tr w:rsidTr="0019344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117EB">
            <w:pPr>
              <w:pStyle w:val="BodyText"/>
              <w:rPr>
                <w:lang w:val="en-NZ"/>
              </w:rPr>
            </w:pPr>
          </w:p>
        </w:tc>
      </w:tr>
      <w:tr w:rsidTr="0019344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117EB">
            <w:pPr>
              <w:pStyle w:val="BodyText"/>
              <w:rPr>
                <w:lang w:val="en-NZ"/>
              </w:rPr>
            </w:pPr>
            <w:r w:rsidRPr="00A117EB">
              <w:rPr>
                <w:rStyle w:val="Emphasis"/>
              </w:rPr>
              <w:t>Available funding may include</w:t>
            </w:r>
            <w:r w:rsidRPr="00A117EB">
              <w:t>:</w:t>
            </w:r>
          </w:p>
        </w:tc>
        <w:tc>
          <w:tcPr>
            <w:tcW w:w="5670" w:type="dxa"/>
            <w:tcBorders>
              <w:top w:val="nil"/>
              <w:left w:val="nil"/>
              <w:bottom w:val="nil"/>
              <w:right w:val="nil"/>
            </w:tcBorders>
            <w:tcMar>
              <w:top w:w="0" w:type="dxa"/>
              <w:left w:w="62" w:type="dxa"/>
              <w:bottom w:w="0" w:type="dxa"/>
              <w:right w:w="62" w:type="dxa"/>
            </w:tcMar>
          </w:tcPr>
          <w:p w:rsidR="00000000" w:rsidP="00A117EB">
            <w:pPr>
              <w:pStyle w:val="ListBullet"/>
              <w:rPr>
                <w:lang w:val="en-NZ"/>
              </w:rPr>
            </w:pPr>
            <w:r w:rsidRPr="00A117EB">
              <w:t xml:space="preserve">The unspent portion of funds which have been promised by donors, funds which are actually currently available (which </w:t>
            </w:r>
            <w:r w:rsidRPr="00A117EB">
              <w:t>may include both more and less than the level of funding originally committed to by the donor)</w:t>
            </w:r>
          </w:p>
        </w:tc>
      </w:tr>
      <w:tr w:rsidTr="0019344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117EB">
            <w:pPr>
              <w:pStyle w:val="BodyText"/>
              <w:rPr>
                <w:lang w:val="en-NZ"/>
              </w:rPr>
            </w:pPr>
          </w:p>
        </w:tc>
      </w:tr>
      <w:tr w:rsidTr="0019344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117EB">
            <w:pPr>
              <w:pStyle w:val="BodyText"/>
              <w:rPr>
                <w:lang w:val="en-NZ"/>
              </w:rPr>
            </w:pPr>
            <w:r w:rsidRPr="00A117EB">
              <w:rPr>
                <w:rStyle w:val="Emphasis"/>
              </w:rPr>
              <w:t>Options for negotiation may include</w:t>
            </w:r>
            <w:r w:rsidRPr="00A117EB">
              <w:t>:</w:t>
            </w:r>
          </w:p>
        </w:tc>
        <w:tc>
          <w:tcPr>
            <w:tcW w:w="5670" w:type="dxa"/>
            <w:tcBorders>
              <w:top w:val="nil"/>
              <w:left w:val="nil"/>
              <w:bottom w:val="nil"/>
              <w:right w:val="nil"/>
            </w:tcBorders>
            <w:tcMar>
              <w:top w:w="0" w:type="dxa"/>
              <w:left w:w="62" w:type="dxa"/>
              <w:bottom w:w="0" w:type="dxa"/>
              <w:right w:w="62" w:type="dxa"/>
            </w:tcMar>
          </w:tcPr>
          <w:p w:rsidR="00000000" w:rsidRPr="00A117EB" w:rsidP="00A117EB">
            <w:pPr>
              <w:pStyle w:val="ListBullet"/>
            </w:pPr>
            <w:r w:rsidRPr="00A117EB">
              <w:t>Reporting deadlines</w:t>
            </w:r>
          </w:p>
          <w:p w:rsidR="00000000" w:rsidRPr="00A117EB" w:rsidP="00A117EB">
            <w:pPr>
              <w:pStyle w:val="ListBullet"/>
            </w:pPr>
            <w:r w:rsidRPr="00A117EB">
              <w:t>Country of origin restrictions on purchase of goods</w:t>
            </w:r>
          </w:p>
          <w:p w:rsidR="00000000" w:rsidRPr="00A117EB" w:rsidP="00A117EB">
            <w:pPr>
              <w:pStyle w:val="ListBullet"/>
            </w:pPr>
            <w:r w:rsidRPr="00A117EB">
              <w:t>Overhead rates</w:t>
            </w:r>
          </w:p>
          <w:p w:rsidR="00000000" w:rsidRPr="00A117EB" w:rsidP="00A117EB">
            <w:pPr>
              <w:pStyle w:val="ListBullet"/>
            </w:pPr>
            <w:r w:rsidRPr="00A117EB">
              <w:t>Disposition of assets</w:t>
            </w:r>
          </w:p>
          <w:p w:rsidR="00000000" w:rsidRPr="00A117EB" w:rsidP="00A117EB">
            <w:pPr>
              <w:pStyle w:val="ListBullet"/>
            </w:pPr>
            <w:r w:rsidRPr="00A117EB">
              <w:t>Carry-forwards/project extensions (cost or no cost)</w:t>
            </w:r>
          </w:p>
          <w:p w:rsidR="00000000" w:rsidRPr="00A117EB" w:rsidP="00A117EB">
            <w:pPr>
              <w:pStyle w:val="ListBullet"/>
            </w:pPr>
            <w:r w:rsidRPr="00A117EB">
              <w:t>Pre-approvals/pre-authorisations</w:t>
            </w:r>
          </w:p>
          <w:p w:rsidR="00000000" w:rsidRPr="00A117EB" w:rsidP="00A117EB">
            <w:pPr>
              <w:pStyle w:val="ListBullet"/>
            </w:pPr>
            <w:r w:rsidRPr="00A117EB">
              <w:t>Amendments to budgets</w:t>
            </w:r>
          </w:p>
          <w:p w:rsidR="00000000" w:rsidP="00A117EB">
            <w:pPr>
              <w:pStyle w:val="ListBullet"/>
              <w:rPr>
                <w:lang w:val="en-NZ"/>
              </w:rPr>
            </w:pPr>
            <w:r w:rsidRPr="00A117EB">
              <w:t>Changes in interventions</w:t>
            </w:r>
          </w:p>
        </w:tc>
      </w:tr>
      <w:tr w:rsidTr="0019344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A117EB" w:rsidP="00A117EB">
            <w:pPr>
              <w:pStyle w:val="BodyText"/>
            </w:pPr>
          </w:p>
        </w:tc>
      </w:tr>
    </w:tbl>
    <w:p w:rsidR="00193441" w:rsidP="00A117EB">
      <w:pPr>
        <w:pStyle w:val="BodyText"/>
      </w:pPr>
    </w:p>
    <w:p w:rsidR="00193441" w:rsidP="00A117EB">
      <w:pPr>
        <w:pStyle w:val="BodyText"/>
      </w:pPr>
    </w:p>
    <w:p w:rsidR="00000000" w:rsidRPr="00A117EB" w:rsidP="00A117EB">
      <w:pPr>
        <w:pStyle w:val="Heading1"/>
      </w:pPr>
      <w:bookmarkStart w:id="12" w:name="O_294018"/>
      <w:bookmarkEnd w:id="12"/>
      <w:r w:rsidRPr="00A117EB">
        <w:t>Unit Sector(s)</w:t>
      </w:r>
    </w:p>
    <w:p w:rsidR="00000000" w:rsidRPr="00A117EB" w:rsidP="00A117EB">
      <w:pPr>
        <w:pStyle w:val="BodyText"/>
      </w:pPr>
      <w:r w:rsidRPr="00A117EB">
        <w:t>Not Applicable</w:t>
      </w:r>
    </w:p>
    <w:p w:rsidR="00000000" w:rsidRPr="00A117EB" w:rsidP="00A117EB"/>
    <w:sectPr w:rsidSect="00A117E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17E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93441" w:rsidP="00193441">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17E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3441" w:rsidP="00A117EB">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193441" w:rsidP="00A117E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193441" w:rsidP="00A117E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17E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17EB" w:rsidRPr="00193441" w:rsidP="0019344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17E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3441" w:rsidRPr="002D2AF8" w:rsidP="00A117EB">
    <w:pPr>
      <w:pStyle w:val="Header"/>
      <w:framePr w:wrap="around"/>
    </w:pPr>
    <w:r>
      <w:fldChar w:fldCharType="begin"/>
    </w:r>
    <w:r>
      <w:instrText xml:space="preserve"> TITLE   \* MERGEFORMAT </w:instrText>
    </w:r>
    <w:r>
      <w:fldChar w:fldCharType="separate"/>
    </w:r>
    <w:r>
      <w:t>CHCDHA504A Manage complex funding arrangements in development and/or humanitarian assistance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193441" w:rsidP="00A117E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AE4C12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6CCF0A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B846DA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17E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117EB"/>
    <w:pPr>
      <w:spacing w:before="360" w:after="60"/>
      <w:outlineLvl w:val="0"/>
    </w:pPr>
    <w:rPr>
      <w:sz w:val="32"/>
    </w:rPr>
  </w:style>
  <w:style w:type="paragraph" w:styleId="Heading2">
    <w:name w:val="heading 2"/>
    <w:basedOn w:val="HeadingBase"/>
    <w:next w:val="BodyText"/>
    <w:link w:val="Heading2Char"/>
    <w:qFormat/>
    <w:rsid w:val="00A117EB"/>
    <w:pPr>
      <w:keepLines/>
      <w:spacing w:before="240" w:after="120"/>
      <w:outlineLvl w:val="1"/>
    </w:pPr>
    <w:rPr>
      <w:sz w:val="28"/>
      <w:szCs w:val="40"/>
    </w:rPr>
  </w:style>
  <w:style w:type="paragraph" w:styleId="Heading3">
    <w:name w:val="heading 3"/>
    <w:basedOn w:val="HeadingBase"/>
    <w:next w:val="BodyText"/>
    <w:link w:val="Heading3Char"/>
    <w:qFormat/>
    <w:rsid w:val="00A117EB"/>
    <w:pPr>
      <w:spacing w:before="180" w:after="120"/>
      <w:outlineLvl w:val="2"/>
    </w:pPr>
    <w:rPr>
      <w:spacing w:val="-10"/>
      <w:kern w:val="32"/>
    </w:rPr>
  </w:style>
  <w:style w:type="paragraph" w:styleId="Heading4">
    <w:name w:val="heading 4"/>
    <w:basedOn w:val="HeadingBase"/>
    <w:next w:val="BodyText"/>
    <w:link w:val="Heading4Char"/>
    <w:qFormat/>
    <w:rsid w:val="00A117EB"/>
    <w:pPr>
      <w:spacing w:before="160" w:after="120"/>
      <w:outlineLvl w:val="3"/>
    </w:pPr>
    <w:rPr>
      <w:sz w:val="22"/>
    </w:rPr>
  </w:style>
  <w:style w:type="paragraph" w:styleId="Heading5">
    <w:name w:val="heading 5"/>
    <w:basedOn w:val="HeadingBase"/>
    <w:next w:val="Normal"/>
    <w:link w:val="Heading5Char"/>
    <w:qFormat/>
    <w:rsid w:val="00A117EB"/>
    <w:pPr>
      <w:spacing w:before="80"/>
      <w:outlineLvl w:val="4"/>
    </w:pPr>
    <w:rPr>
      <w:color w:val="918585"/>
      <w:sz w:val="20"/>
    </w:rPr>
  </w:style>
  <w:style w:type="paragraph" w:styleId="Heading6">
    <w:name w:val="heading 6"/>
    <w:basedOn w:val="HeadingBase"/>
    <w:next w:val="Normal"/>
    <w:link w:val="Heading6Char"/>
    <w:qFormat/>
    <w:rsid w:val="00A117EB"/>
    <w:pPr>
      <w:spacing w:before="60"/>
      <w:outlineLvl w:val="5"/>
    </w:pPr>
    <w:rPr>
      <w:color w:val="918585"/>
      <w:sz w:val="20"/>
    </w:rPr>
  </w:style>
  <w:style w:type="paragraph" w:styleId="Heading7">
    <w:name w:val="heading 7"/>
    <w:basedOn w:val="Normal"/>
    <w:next w:val="Normal"/>
    <w:link w:val="Heading7Char"/>
    <w:qFormat/>
    <w:rsid w:val="00A117EB"/>
    <w:pPr>
      <w:ind w:left="720"/>
      <w:outlineLvl w:val="6"/>
    </w:pPr>
    <w:rPr>
      <w:i/>
    </w:rPr>
  </w:style>
  <w:style w:type="paragraph" w:styleId="Heading8">
    <w:name w:val="heading 8"/>
    <w:basedOn w:val="Normal"/>
    <w:next w:val="Normal"/>
    <w:link w:val="Heading8Char"/>
    <w:qFormat/>
    <w:rsid w:val="00A117EB"/>
    <w:pPr>
      <w:ind w:left="720"/>
      <w:outlineLvl w:val="7"/>
    </w:pPr>
    <w:rPr>
      <w:i/>
    </w:rPr>
  </w:style>
  <w:style w:type="paragraph" w:styleId="Heading9">
    <w:name w:val="heading 9"/>
    <w:basedOn w:val="Normal"/>
    <w:next w:val="Normal"/>
    <w:link w:val="Heading9Char"/>
    <w:qFormat/>
    <w:rsid w:val="00A117EB"/>
    <w:pPr>
      <w:ind w:left="720"/>
      <w:outlineLvl w:val="8"/>
    </w:pPr>
    <w:rPr>
      <w:i/>
    </w:rPr>
  </w:style>
  <w:style w:type="character" w:default="1" w:styleId="DefaultParagraphFont">
    <w:name w:val="Default Paragraph Font"/>
    <w:uiPriority w:val="1"/>
    <w:unhideWhenUsed/>
    <w:rsid w:val="00A117E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117EB"/>
  </w:style>
  <w:style w:type="character" w:customStyle="1" w:styleId="Heading1Char">
    <w:name w:val="Heading 1 Char"/>
    <w:basedOn w:val="DefaultParagraphFont"/>
    <w:link w:val="Heading1"/>
    <w:rsid w:val="00A117EB"/>
    <w:rPr>
      <w:rFonts w:ascii="Times New Roman" w:eastAsia="Times New Roman" w:hAnsi="Times New Roman" w:cs="Times New Roman"/>
      <w:b/>
      <w:sz w:val="32"/>
      <w:szCs w:val="20"/>
      <w:lang w:eastAsia="en-US"/>
    </w:rPr>
  </w:style>
  <w:style w:type="paragraph" w:styleId="BodyText">
    <w:name w:val="Body Text"/>
    <w:basedOn w:val="Normal"/>
    <w:link w:val="BodyTextChar"/>
    <w:rsid w:val="00A117E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117EB"/>
    <w:rPr>
      <w:rFonts w:ascii="Times New Roman" w:eastAsia="Times New Roman" w:hAnsi="Times New Roman" w:cs="Times New Roman"/>
      <w:sz w:val="24"/>
      <w:lang w:eastAsia="en-US"/>
    </w:rPr>
  </w:style>
  <w:style w:type="paragraph" w:styleId="Footer">
    <w:name w:val="footer"/>
    <w:basedOn w:val="Normal"/>
    <w:link w:val="FooterChar"/>
    <w:rsid w:val="00A117E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117EB"/>
    <w:rPr>
      <w:rFonts w:ascii="Times New Roman" w:eastAsia="Times New Roman" w:hAnsi="Times New Roman" w:cs="Times New Roman"/>
      <w:sz w:val="16"/>
      <w:lang w:eastAsia="en-US"/>
    </w:rPr>
  </w:style>
  <w:style w:type="paragraph" w:styleId="List">
    <w:name w:val="List"/>
    <w:basedOn w:val="BodyText"/>
    <w:next w:val="BodyText"/>
    <w:rsid w:val="00A117EB"/>
    <w:pPr>
      <w:tabs>
        <w:tab w:val="left" w:pos="340"/>
      </w:tabs>
      <w:spacing w:before="60" w:after="60"/>
      <w:ind w:left="340" w:hanging="340"/>
    </w:pPr>
  </w:style>
  <w:style w:type="paragraph" w:styleId="ListBullet">
    <w:name w:val="List Bullet"/>
    <w:basedOn w:val="List"/>
    <w:rsid w:val="00A117EB"/>
    <w:pPr>
      <w:numPr>
        <w:numId w:val="13"/>
      </w:numPr>
      <w:tabs>
        <w:tab w:val="clear" w:pos="340"/>
      </w:tabs>
      <w:spacing w:before="40" w:after="40"/>
    </w:pPr>
  </w:style>
  <w:style w:type="character" w:customStyle="1" w:styleId="SpecialBold">
    <w:name w:val="Special Bold"/>
    <w:basedOn w:val="DefaultParagraphFont"/>
    <w:rsid w:val="00A117EB"/>
    <w:rPr>
      <w:b/>
      <w:spacing w:val="0"/>
    </w:rPr>
  </w:style>
  <w:style w:type="paragraph" w:styleId="ListBullet2">
    <w:name w:val="List Bullet 2"/>
    <w:basedOn w:val="List2"/>
    <w:rsid w:val="00A117EB"/>
    <w:pPr>
      <w:numPr>
        <w:numId w:val="14"/>
      </w:numPr>
      <w:tabs>
        <w:tab w:val="clear" w:pos="680"/>
      </w:tabs>
    </w:pPr>
  </w:style>
  <w:style w:type="character" w:styleId="Emphasis">
    <w:name w:val="Emphasis"/>
    <w:basedOn w:val="DefaultParagraphFont"/>
    <w:qFormat/>
    <w:rsid w:val="00A117EB"/>
    <w:rPr>
      <w:i/>
    </w:rPr>
  </w:style>
  <w:style w:type="paragraph" w:customStyle="1" w:styleId="SuperHeading">
    <w:name w:val="SuperHeading"/>
    <w:basedOn w:val="Normal"/>
    <w:rsid w:val="00A117EB"/>
    <w:pPr>
      <w:spacing w:before="240" w:after="120"/>
      <w:outlineLvl w:val="0"/>
    </w:pPr>
    <w:rPr>
      <w:rFonts w:ascii="Times New Roman" w:hAnsi="Times New Roman"/>
      <w:b/>
      <w:sz w:val="28"/>
    </w:rPr>
  </w:style>
  <w:style w:type="paragraph" w:customStyle="1" w:styleId="AllowPageBreak">
    <w:name w:val="AllowPageBreak"/>
    <w:rsid w:val="00A117E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117EB"/>
    <w:rPr>
      <w:b/>
      <w:i/>
      <w:u w:val="none"/>
    </w:rPr>
  </w:style>
  <w:style w:type="character" w:customStyle="1" w:styleId="Heading2Char">
    <w:name w:val="Heading 2 Char"/>
    <w:basedOn w:val="DefaultParagraphFont"/>
    <w:link w:val="Heading2"/>
    <w:rsid w:val="00A117E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117E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117E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117E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117E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117E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117E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117EB"/>
    <w:rPr>
      <w:rFonts w:ascii="Courier New" w:eastAsia="Times New Roman" w:hAnsi="Courier New" w:cs="Times New Roman"/>
      <w:i/>
      <w:szCs w:val="20"/>
      <w:lang w:eastAsia="en-US"/>
    </w:rPr>
  </w:style>
  <w:style w:type="paragraph" w:customStyle="1" w:styleId="HeadingBase">
    <w:name w:val="Heading Base"/>
    <w:rsid w:val="00A117E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117EB"/>
    <w:pPr>
      <w:tabs>
        <w:tab w:val="right" w:leader="dot" w:pos="9072"/>
      </w:tabs>
      <w:ind w:left="567"/>
    </w:pPr>
    <w:rPr>
      <w:szCs w:val="22"/>
    </w:rPr>
  </w:style>
  <w:style w:type="paragraph" w:customStyle="1" w:styleId="TOCBase">
    <w:name w:val="TOC Base"/>
    <w:rsid w:val="00A117E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117EB"/>
    <w:pPr>
      <w:tabs>
        <w:tab w:val="right" w:leader="dot" w:pos="9072"/>
      </w:tabs>
      <w:spacing w:before="40" w:after="40"/>
      <w:ind w:left="284"/>
    </w:pPr>
    <w:rPr>
      <w:rFonts w:ascii="Times New Roman" w:hAnsi="Times New Roman"/>
    </w:rPr>
  </w:style>
  <w:style w:type="paragraph" w:styleId="TOC1">
    <w:name w:val="toc 1"/>
    <w:basedOn w:val="TOCBase"/>
    <w:next w:val="Normal"/>
    <w:rsid w:val="00A117E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117EB"/>
    <w:pPr>
      <w:spacing w:before="5040"/>
      <w:jc w:val="center"/>
    </w:pPr>
    <w:rPr>
      <w:sz w:val="48"/>
      <w:szCs w:val="72"/>
      <w:lang w:val="en-US"/>
    </w:rPr>
  </w:style>
  <w:style w:type="character" w:customStyle="1" w:styleId="TitleChar">
    <w:name w:val="Title Char"/>
    <w:basedOn w:val="DefaultParagraphFont"/>
    <w:link w:val="Title"/>
    <w:rsid w:val="00A117E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117EB"/>
    <w:pPr>
      <w:tabs>
        <w:tab w:val="left" w:pos="3600"/>
        <w:tab w:val="left" w:pos="3958"/>
      </w:tabs>
    </w:pPr>
  </w:style>
  <w:style w:type="paragraph" w:customStyle="1" w:styleId="Note">
    <w:name w:val="Note"/>
    <w:basedOn w:val="BodyText"/>
    <w:rsid w:val="00A117E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117EB"/>
    <w:pPr>
      <w:framePr w:wrap="auto" w:hAnchor="text" w:y="6049"/>
    </w:pPr>
    <w:rPr>
      <w:color w:val="000000"/>
      <w:sz w:val="40"/>
    </w:rPr>
  </w:style>
  <w:style w:type="paragraph" w:customStyle="1" w:styleId="TOCTitle">
    <w:name w:val="TOCTitle"/>
    <w:basedOn w:val="Heading1"/>
    <w:rsid w:val="00A117EB"/>
    <w:pPr>
      <w:spacing w:after="240"/>
      <w:jc w:val="center"/>
      <w:outlineLvl w:val="9"/>
    </w:pPr>
    <w:rPr>
      <w:caps/>
    </w:rPr>
  </w:style>
  <w:style w:type="paragraph" w:customStyle="1" w:styleId="Version">
    <w:name w:val="Version"/>
    <w:rsid w:val="00A117E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117EB"/>
    <w:pPr>
      <w:keepNext w:val="0"/>
      <w:tabs>
        <w:tab w:val="right" w:pos="4176"/>
      </w:tabs>
      <w:ind w:left="198" w:hanging="198"/>
    </w:pPr>
    <w:rPr>
      <w:rFonts w:ascii="Garamond" w:hAnsi="Garamond"/>
    </w:rPr>
  </w:style>
  <w:style w:type="paragraph" w:styleId="IndexHeading">
    <w:name w:val="index heading"/>
    <w:basedOn w:val="Normal"/>
    <w:next w:val="Index1"/>
    <w:semiHidden/>
    <w:rsid w:val="00A117EB"/>
    <w:pPr>
      <w:spacing w:before="120" w:after="120"/>
    </w:pPr>
    <w:rPr>
      <w:rFonts w:ascii="Arial" w:hAnsi="Arial"/>
      <w:b/>
      <w:color w:val="918585"/>
      <w:sz w:val="24"/>
    </w:rPr>
  </w:style>
  <w:style w:type="paragraph" w:styleId="Header">
    <w:name w:val="header"/>
    <w:basedOn w:val="Normal"/>
    <w:link w:val="HeaderChar"/>
    <w:rsid w:val="00A117E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117EB"/>
    <w:rPr>
      <w:rFonts w:ascii="Times New Roman" w:eastAsia="Times New Roman" w:hAnsi="Times New Roman" w:cs="Times New Roman"/>
      <w:sz w:val="16"/>
      <w:szCs w:val="20"/>
      <w:lang w:val="en-GB" w:eastAsia="en-US"/>
    </w:rPr>
  </w:style>
  <w:style w:type="paragraph" w:customStyle="1" w:styleId="Chapter">
    <w:name w:val="Chapter"/>
    <w:basedOn w:val="Normal"/>
    <w:rsid w:val="00A117EB"/>
    <w:pPr>
      <w:spacing w:before="240"/>
    </w:pPr>
    <w:rPr>
      <w:rFonts w:ascii="Times New Roman" w:hAnsi="Times New Roman"/>
      <w:smallCaps/>
      <w:spacing w:val="80"/>
      <w:sz w:val="28"/>
    </w:rPr>
  </w:style>
  <w:style w:type="paragraph" w:customStyle="1" w:styleId="InChapter">
    <w:name w:val="InChapter"/>
    <w:basedOn w:val="Heading3"/>
    <w:rsid w:val="00A117EB"/>
    <w:pPr>
      <w:spacing w:after="240"/>
      <w:outlineLvl w:val="9"/>
    </w:pPr>
    <w:rPr>
      <w:noProof/>
    </w:rPr>
  </w:style>
  <w:style w:type="paragraph" w:styleId="Index2">
    <w:name w:val="index 2"/>
    <w:basedOn w:val="Normal"/>
    <w:next w:val="Normal"/>
    <w:semiHidden/>
    <w:rsid w:val="00A117EB"/>
    <w:pPr>
      <w:tabs>
        <w:tab w:val="right" w:pos="4176"/>
      </w:tabs>
      <w:ind w:left="568" w:hanging="284"/>
    </w:pPr>
    <w:rPr>
      <w:rFonts w:ascii="Garamond" w:hAnsi="Garamond"/>
    </w:rPr>
  </w:style>
  <w:style w:type="paragraph" w:customStyle="1" w:styleId="Byline">
    <w:name w:val="Byline"/>
    <w:rsid w:val="00A117E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117EB"/>
    <w:pPr>
      <w:tabs>
        <w:tab w:val="clear" w:pos="3600"/>
        <w:tab w:val="clear" w:pos="3958"/>
      </w:tabs>
      <w:jc w:val="right"/>
    </w:pPr>
  </w:style>
  <w:style w:type="paragraph" w:styleId="Caption">
    <w:name w:val="caption"/>
    <w:basedOn w:val="BodyText"/>
    <w:next w:val="Normal"/>
    <w:qFormat/>
    <w:rsid w:val="00A117EB"/>
    <w:pPr>
      <w:framePr w:w="2268" w:hSpace="181" w:vSpace="181" w:wrap="around" w:vAnchor="text" w:hAnchor="page" w:x="1135" w:y="285" w:anchorLock="1"/>
    </w:pPr>
    <w:rPr>
      <w:i/>
    </w:rPr>
  </w:style>
  <w:style w:type="paragraph" w:customStyle="1" w:styleId="MiniTOCTitle">
    <w:name w:val="MiniTOCTitle"/>
    <w:basedOn w:val="Heading4"/>
    <w:rsid w:val="00A117EB"/>
    <w:pPr>
      <w:spacing w:before="240"/>
      <w:outlineLvl w:val="9"/>
    </w:pPr>
    <w:rPr>
      <w:noProof/>
      <w:sz w:val="24"/>
    </w:rPr>
  </w:style>
  <w:style w:type="paragraph" w:customStyle="1" w:styleId="MiniTOCItem">
    <w:name w:val="MiniTOCItem"/>
    <w:basedOn w:val="ListBullet"/>
    <w:rsid w:val="00A117EB"/>
    <w:pPr>
      <w:numPr>
        <w:numId w:val="0"/>
      </w:numPr>
      <w:tabs>
        <w:tab w:val="right" w:leader="dot" w:pos="6521"/>
      </w:tabs>
      <w:spacing w:before="0" w:after="0"/>
    </w:pPr>
  </w:style>
  <w:style w:type="paragraph" w:customStyle="1" w:styleId="TOFTitle">
    <w:name w:val="TOFTitle"/>
    <w:basedOn w:val="TOCTitle"/>
    <w:rsid w:val="00A117EB"/>
  </w:style>
  <w:style w:type="paragraph" w:styleId="TableofFigures">
    <w:name w:val="table of figures"/>
    <w:basedOn w:val="Normal"/>
    <w:next w:val="Normal"/>
    <w:semiHidden/>
    <w:rsid w:val="00A117EB"/>
    <w:pPr>
      <w:tabs>
        <w:tab w:val="right" w:leader="dot" w:pos="9072"/>
      </w:tabs>
      <w:ind w:left="970" w:hanging="403"/>
    </w:pPr>
    <w:rPr>
      <w:rFonts w:ascii="Times New Roman" w:hAnsi="Times New Roman"/>
      <w:b/>
    </w:rPr>
  </w:style>
  <w:style w:type="paragraph" w:styleId="ListNumber">
    <w:name w:val="List Number"/>
    <w:basedOn w:val="List"/>
    <w:rsid w:val="00A117EB"/>
    <w:pPr>
      <w:numPr>
        <w:numId w:val="11"/>
      </w:numPr>
    </w:pPr>
  </w:style>
  <w:style w:type="character" w:customStyle="1" w:styleId="WingdingSymbols">
    <w:name w:val="Wingding Symbols"/>
    <w:rsid w:val="00A117EB"/>
    <w:rPr>
      <w:rFonts w:ascii="Wingdings" w:hAnsi="Wingdings"/>
    </w:rPr>
  </w:style>
  <w:style w:type="paragraph" w:customStyle="1" w:styleId="TableHeading">
    <w:name w:val="Table Heading"/>
    <w:basedOn w:val="HeadingBase"/>
    <w:rsid w:val="00A117EB"/>
    <w:pPr>
      <w:keepLines/>
      <w:pBdr>
        <w:bottom w:val="single" w:sz="6" w:space="1" w:color="918585"/>
      </w:pBdr>
      <w:spacing w:before="240"/>
    </w:pPr>
  </w:style>
  <w:style w:type="character" w:customStyle="1" w:styleId="HotSpot">
    <w:name w:val="HotSpot"/>
    <w:rsid w:val="00A117EB"/>
    <w:rPr>
      <w:color w:val="0033CC"/>
      <w:u w:val="none"/>
    </w:rPr>
  </w:style>
  <w:style w:type="paragraph" w:customStyle="1" w:styleId="BodyTextRight">
    <w:name w:val="Body Text Right"/>
    <w:basedOn w:val="BodyText"/>
    <w:rsid w:val="00A117EB"/>
    <w:pPr>
      <w:spacing w:before="0" w:after="0"/>
      <w:jc w:val="right"/>
    </w:pPr>
  </w:style>
  <w:style w:type="paragraph" w:styleId="Index3">
    <w:name w:val="index 3"/>
    <w:basedOn w:val="ListNumber2"/>
    <w:next w:val="Normal"/>
    <w:semiHidden/>
    <w:rsid w:val="00A117EB"/>
    <w:pPr>
      <w:numPr>
        <w:numId w:val="0"/>
      </w:numPr>
      <w:tabs>
        <w:tab w:val="right" w:leader="dot" w:pos="4176"/>
      </w:tabs>
    </w:pPr>
  </w:style>
  <w:style w:type="paragraph" w:styleId="ListNumber2">
    <w:name w:val="List Number 2"/>
    <w:basedOn w:val="List2"/>
    <w:rsid w:val="00A117EB"/>
    <w:pPr>
      <w:numPr>
        <w:numId w:val="10"/>
      </w:numPr>
      <w:tabs>
        <w:tab w:val="clear" w:pos="1060"/>
      </w:tabs>
    </w:pPr>
  </w:style>
  <w:style w:type="paragraph" w:customStyle="1" w:styleId="MarginNote">
    <w:name w:val="Margin Note"/>
    <w:basedOn w:val="BodyText"/>
    <w:rsid w:val="00A117E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117E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117E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117EB"/>
    <w:rPr>
      <w:sz w:val="32"/>
    </w:rPr>
  </w:style>
  <w:style w:type="paragraph" w:customStyle="1" w:styleId="HeadingProcedure">
    <w:name w:val="Heading Procedure"/>
    <w:basedOn w:val="HeadingBase"/>
    <w:next w:val="Normal"/>
    <w:rsid w:val="00A117EB"/>
    <w:pPr>
      <w:tabs>
        <w:tab w:val="left" w:pos="0"/>
      </w:tabs>
      <w:spacing w:before="120" w:after="60"/>
    </w:pPr>
    <w:rPr>
      <w:i/>
      <w:color w:val="918585"/>
      <w:sz w:val="22"/>
    </w:rPr>
  </w:style>
  <w:style w:type="paragraph" w:customStyle="1" w:styleId="TableBodyText">
    <w:name w:val="Table Body Text"/>
    <w:basedOn w:val="BodyText"/>
    <w:rsid w:val="00A117EB"/>
    <w:pPr>
      <w:spacing w:before="60" w:after="60"/>
    </w:pPr>
  </w:style>
  <w:style w:type="paragraph" w:styleId="ListContinue">
    <w:name w:val="List Continue"/>
    <w:basedOn w:val="List"/>
    <w:rsid w:val="00A117EB"/>
    <w:pPr>
      <w:ind w:firstLine="0"/>
    </w:pPr>
  </w:style>
  <w:style w:type="paragraph" w:customStyle="1" w:styleId="ListNote">
    <w:name w:val="List Note"/>
    <w:basedOn w:val="List"/>
    <w:rsid w:val="00A117EB"/>
    <w:pPr>
      <w:pBdr>
        <w:top w:val="single" w:sz="6" w:space="2" w:color="918585"/>
        <w:bottom w:val="single" w:sz="6" w:space="2" w:color="918585"/>
      </w:pBdr>
      <w:tabs>
        <w:tab w:val="left" w:pos="1021"/>
      </w:tabs>
      <w:ind w:firstLine="0"/>
    </w:pPr>
  </w:style>
  <w:style w:type="paragraph" w:customStyle="1" w:styleId="Warning">
    <w:name w:val="Warning"/>
    <w:basedOn w:val="BodyText"/>
    <w:rsid w:val="00A117EB"/>
    <w:pPr>
      <w:shd w:val="clear" w:color="auto" w:fill="D9D9D9"/>
      <w:tabs>
        <w:tab w:val="left" w:pos="992"/>
      </w:tabs>
      <w:ind w:left="119" w:right="119"/>
    </w:pPr>
    <w:rPr>
      <w:sz w:val="20"/>
    </w:rPr>
  </w:style>
  <w:style w:type="paragraph" w:customStyle="1" w:styleId="MarginIcons">
    <w:name w:val="Margin Icons"/>
    <w:basedOn w:val="BodyText"/>
    <w:rsid w:val="00A117E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117EB"/>
    <w:rPr>
      <w:rFonts w:ascii="Courier New" w:hAnsi="Courier New"/>
    </w:rPr>
  </w:style>
  <w:style w:type="paragraph" w:customStyle="1" w:styleId="NoteBullet">
    <w:name w:val="Note Bullet"/>
    <w:basedOn w:val="Note"/>
    <w:rsid w:val="00A117EB"/>
    <w:pPr>
      <w:tabs>
        <w:tab w:val="clear" w:pos="680"/>
      </w:tabs>
      <w:spacing w:before="60" w:after="60"/>
    </w:pPr>
  </w:style>
  <w:style w:type="paragraph" w:customStyle="1" w:styleId="SubHeading2">
    <w:name w:val="SubHeading2"/>
    <w:basedOn w:val="HeadingBase"/>
    <w:rsid w:val="00A117EB"/>
    <w:pPr>
      <w:spacing w:before="240" w:after="60"/>
    </w:pPr>
    <w:rPr>
      <w:sz w:val="20"/>
    </w:rPr>
  </w:style>
  <w:style w:type="paragraph" w:customStyle="1" w:styleId="SubHeading1">
    <w:name w:val="SubHeading1"/>
    <w:basedOn w:val="HeadingBase"/>
    <w:rsid w:val="00A117EB"/>
    <w:pPr>
      <w:spacing w:before="240" w:after="60"/>
    </w:pPr>
    <w:rPr>
      <w:color w:val="918585"/>
      <w:sz w:val="22"/>
    </w:rPr>
  </w:style>
  <w:style w:type="paragraph" w:customStyle="1" w:styleId="SideHeading">
    <w:name w:val="Side Heading"/>
    <w:basedOn w:val="HeadingBase"/>
    <w:rsid w:val="00A117E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117EB"/>
    <w:pPr>
      <w:numPr>
        <w:numId w:val="12"/>
      </w:numPr>
    </w:pPr>
  </w:style>
  <w:style w:type="paragraph" w:styleId="PlainText">
    <w:name w:val="Plain Text"/>
    <w:basedOn w:val="Normal"/>
    <w:link w:val="PlainTextChar"/>
    <w:rsid w:val="00A117EB"/>
    <w:rPr>
      <w:sz w:val="20"/>
    </w:rPr>
  </w:style>
  <w:style w:type="character" w:customStyle="1" w:styleId="PlainTextChar">
    <w:name w:val="Plain Text Char"/>
    <w:basedOn w:val="DefaultParagraphFont"/>
    <w:link w:val="PlainText"/>
    <w:rsid w:val="00A117EB"/>
    <w:rPr>
      <w:rFonts w:ascii="Courier New" w:eastAsia="Times New Roman" w:hAnsi="Courier New" w:cs="Times New Roman"/>
      <w:sz w:val="20"/>
      <w:szCs w:val="20"/>
      <w:lang w:eastAsia="en-US"/>
    </w:rPr>
  </w:style>
  <w:style w:type="character" w:customStyle="1" w:styleId="MenuOption">
    <w:name w:val="Menu Option"/>
    <w:basedOn w:val="DefaultParagraphFont"/>
    <w:rsid w:val="00A117EB"/>
    <w:rPr>
      <w:b/>
      <w:smallCaps/>
    </w:rPr>
  </w:style>
  <w:style w:type="paragraph" w:customStyle="1" w:styleId="TableListNumber">
    <w:name w:val="Table List Number"/>
    <w:basedOn w:val="ListNumber"/>
    <w:rsid w:val="00A117EB"/>
    <w:pPr>
      <w:numPr>
        <w:numId w:val="0"/>
      </w:numPr>
    </w:pPr>
  </w:style>
  <w:style w:type="paragraph" w:styleId="TOC4">
    <w:name w:val="toc 4"/>
    <w:basedOn w:val="TOCBase"/>
    <w:next w:val="Normal"/>
    <w:semiHidden/>
    <w:rsid w:val="00A117EB"/>
    <w:pPr>
      <w:tabs>
        <w:tab w:val="right" w:leader="dot" w:pos="9071"/>
      </w:tabs>
      <w:ind w:left="1701"/>
    </w:pPr>
  </w:style>
  <w:style w:type="paragraph" w:customStyle="1" w:styleId="ListAlpha">
    <w:name w:val="List Alpha"/>
    <w:basedOn w:val="List"/>
    <w:rsid w:val="00A117EB"/>
    <w:pPr>
      <w:numPr>
        <w:numId w:val="9"/>
      </w:numPr>
    </w:pPr>
  </w:style>
  <w:style w:type="paragraph" w:customStyle="1" w:styleId="ListAlpha2">
    <w:name w:val="List Alpha 2"/>
    <w:basedOn w:val="List2"/>
    <w:rsid w:val="00A117EB"/>
    <w:pPr>
      <w:numPr>
        <w:numId w:val="8"/>
      </w:numPr>
    </w:pPr>
  </w:style>
  <w:style w:type="paragraph" w:styleId="List2">
    <w:name w:val="List 2"/>
    <w:basedOn w:val="BodyText"/>
    <w:rsid w:val="00A117EB"/>
    <w:pPr>
      <w:tabs>
        <w:tab w:val="left" w:pos="680"/>
      </w:tabs>
      <w:spacing w:before="60" w:after="60"/>
      <w:ind w:left="680" w:hanging="340"/>
    </w:pPr>
  </w:style>
  <w:style w:type="paragraph" w:styleId="List3">
    <w:name w:val="List 3"/>
    <w:basedOn w:val="BodyText"/>
    <w:rsid w:val="00A117EB"/>
    <w:pPr>
      <w:tabs>
        <w:tab w:val="left" w:pos="1021"/>
      </w:tabs>
      <w:spacing w:before="60" w:after="60"/>
      <w:ind w:left="1020" w:hanging="340"/>
    </w:pPr>
  </w:style>
  <w:style w:type="paragraph" w:styleId="List4">
    <w:name w:val="List 4"/>
    <w:basedOn w:val="BodyText"/>
    <w:rsid w:val="00A117EB"/>
    <w:pPr>
      <w:tabs>
        <w:tab w:val="left" w:pos="1361"/>
      </w:tabs>
      <w:spacing w:before="60" w:after="60"/>
      <w:ind w:left="1361" w:hanging="340"/>
    </w:pPr>
  </w:style>
  <w:style w:type="paragraph" w:styleId="List5">
    <w:name w:val="List 5"/>
    <w:basedOn w:val="BodyText"/>
    <w:rsid w:val="00A117EB"/>
    <w:pPr>
      <w:tabs>
        <w:tab w:val="left" w:pos="1701"/>
      </w:tabs>
      <w:spacing w:before="60" w:after="60"/>
      <w:ind w:left="1701" w:hanging="340"/>
    </w:pPr>
  </w:style>
  <w:style w:type="paragraph" w:styleId="ListBullet3">
    <w:name w:val="List Bullet 3"/>
    <w:basedOn w:val="List3"/>
    <w:rsid w:val="00A117EB"/>
    <w:pPr>
      <w:numPr>
        <w:numId w:val="15"/>
      </w:numPr>
      <w:tabs>
        <w:tab w:val="clear" w:pos="1021"/>
      </w:tabs>
      <w:ind w:left="1037" w:hanging="357"/>
    </w:pPr>
  </w:style>
  <w:style w:type="paragraph" w:styleId="ListBullet4">
    <w:name w:val="List Bullet 4"/>
    <w:basedOn w:val="List4"/>
    <w:rsid w:val="00A117EB"/>
    <w:pPr>
      <w:numPr>
        <w:numId w:val="3"/>
      </w:numPr>
    </w:pPr>
  </w:style>
  <w:style w:type="paragraph" w:styleId="ListBullet5">
    <w:name w:val="List Bullet 5"/>
    <w:basedOn w:val="List5"/>
    <w:rsid w:val="00A117EB"/>
    <w:pPr>
      <w:numPr>
        <w:numId w:val="4"/>
      </w:numPr>
    </w:pPr>
  </w:style>
  <w:style w:type="paragraph" w:styleId="ListContinue2">
    <w:name w:val="List Continue 2"/>
    <w:basedOn w:val="List2"/>
    <w:rsid w:val="00A117EB"/>
    <w:pPr>
      <w:ind w:firstLine="0"/>
    </w:pPr>
  </w:style>
  <w:style w:type="paragraph" w:styleId="ListContinue3">
    <w:name w:val="List Continue 3"/>
    <w:basedOn w:val="List3"/>
    <w:rsid w:val="00A117EB"/>
    <w:pPr>
      <w:ind w:left="1021" w:firstLine="0"/>
    </w:pPr>
  </w:style>
  <w:style w:type="paragraph" w:styleId="ListContinue4">
    <w:name w:val="List Continue 4"/>
    <w:basedOn w:val="List4"/>
    <w:rsid w:val="00A117EB"/>
    <w:pPr>
      <w:ind w:firstLine="0"/>
    </w:pPr>
  </w:style>
  <w:style w:type="paragraph" w:styleId="ListContinue5">
    <w:name w:val="List Continue 5"/>
    <w:basedOn w:val="List5"/>
    <w:rsid w:val="00A117EB"/>
    <w:pPr>
      <w:ind w:firstLine="0"/>
    </w:pPr>
  </w:style>
  <w:style w:type="paragraph" w:styleId="ListNumber3">
    <w:name w:val="List Number 3"/>
    <w:basedOn w:val="List3"/>
    <w:rsid w:val="00A117EB"/>
    <w:pPr>
      <w:numPr>
        <w:numId w:val="5"/>
      </w:numPr>
    </w:pPr>
  </w:style>
  <w:style w:type="paragraph" w:styleId="ListNumber4">
    <w:name w:val="List Number 4"/>
    <w:basedOn w:val="List4"/>
    <w:rsid w:val="00A117EB"/>
    <w:pPr>
      <w:numPr>
        <w:numId w:val="6"/>
      </w:numPr>
    </w:pPr>
  </w:style>
  <w:style w:type="paragraph" w:styleId="ListNumber5">
    <w:name w:val="List Number 5"/>
    <w:basedOn w:val="List5"/>
    <w:rsid w:val="00A117EB"/>
    <w:pPr>
      <w:numPr>
        <w:numId w:val="7"/>
      </w:numPr>
    </w:pPr>
  </w:style>
  <w:style w:type="paragraph" w:styleId="BlockText">
    <w:name w:val="Block Text"/>
    <w:basedOn w:val="Normal"/>
    <w:rsid w:val="00A117EB"/>
    <w:pPr>
      <w:spacing w:after="120"/>
      <w:ind w:left="1440" w:right="1440"/>
    </w:pPr>
  </w:style>
  <w:style w:type="character" w:customStyle="1" w:styleId="Subscript">
    <w:name w:val="Subscript"/>
    <w:basedOn w:val="DefaultParagraphFont"/>
    <w:rsid w:val="00A117EB"/>
    <w:rPr>
      <w:sz w:val="16"/>
      <w:vertAlign w:val="subscript"/>
    </w:rPr>
  </w:style>
  <w:style w:type="character" w:customStyle="1" w:styleId="Superscript">
    <w:name w:val="Superscript"/>
    <w:basedOn w:val="DefaultParagraphFont"/>
    <w:rsid w:val="00A117EB"/>
    <w:rPr>
      <w:sz w:val="16"/>
      <w:vertAlign w:val="superscript"/>
    </w:rPr>
  </w:style>
  <w:style w:type="character" w:customStyle="1" w:styleId="Symbols">
    <w:name w:val="Symbols"/>
    <w:basedOn w:val="DefaultParagraphFont"/>
    <w:rsid w:val="00A117EB"/>
    <w:rPr>
      <w:rFonts w:ascii="Symbol" w:hAnsi="Symbol"/>
    </w:rPr>
  </w:style>
  <w:style w:type="character" w:customStyle="1" w:styleId="MenuOptions">
    <w:name w:val="Menu Options"/>
    <w:basedOn w:val="DefaultParagraphFont"/>
    <w:rsid w:val="00A117EB"/>
    <w:rPr>
      <w:rFonts w:ascii="Arial Narrow" w:hAnsi="Arial Narrow"/>
      <w:smallCaps/>
    </w:rPr>
  </w:style>
  <w:style w:type="character" w:customStyle="1" w:styleId="Buttons">
    <w:name w:val="Buttons"/>
    <w:basedOn w:val="DefaultParagraphFont"/>
    <w:rsid w:val="00A117EB"/>
    <w:rPr>
      <w:b/>
    </w:rPr>
  </w:style>
  <w:style w:type="character" w:customStyle="1" w:styleId="Underlined">
    <w:name w:val="Underlined"/>
    <w:basedOn w:val="DefaultParagraphFont"/>
    <w:rsid w:val="00A117EB"/>
    <w:rPr>
      <w:u w:val="single"/>
    </w:rPr>
  </w:style>
  <w:style w:type="paragraph" w:customStyle="1" w:styleId="TableBodyTextRight">
    <w:name w:val="Table Body Text Right"/>
    <w:basedOn w:val="TableBodyText"/>
    <w:rsid w:val="00A117EB"/>
    <w:pPr>
      <w:widowControl w:val="0"/>
      <w:autoSpaceDE w:val="0"/>
      <w:autoSpaceDN w:val="0"/>
      <w:adjustRightInd w:val="0"/>
      <w:jc w:val="right"/>
    </w:pPr>
    <w:rPr>
      <w:rFonts w:cs="Arial"/>
      <w:szCs w:val="18"/>
    </w:rPr>
  </w:style>
  <w:style w:type="paragraph" w:customStyle="1" w:styleId="CopyrightText">
    <w:name w:val="Copyright Text"/>
    <w:basedOn w:val="BodyText"/>
    <w:rsid w:val="00A117EB"/>
    <w:rPr>
      <w:sz w:val="18"/>
    </w:rPr>
  </w:style>
  <w:style w:type="paragraph" w:customStyle="1" w:styleId="BodySmallRight">
    <w:name w:val="Body Small Right"/>
    <w:basedOn w:val="BodyTextRight"/>
    <w:rsid w:val="00A117EB"/>
    <w:rPr>
      <w:sz w:val="18"/>
      <w:szCs w:val="18"/>
    </w:rPr>
  </w:style>
  <w:style w:type="paragraph" w:customStyle="1" w:styleId="MarginEdition">
    <w:name w:val="Margin Edition"/>
    <w:basedOn w:val="MarginNote"/>
    <w:rsid w:val="00A117EB"/>
    <w:pPr>
      <w:spacing w:before="0" w:after="0"/>
    </w:pPr>
    <w:rPr>
      <w:rFonts w:ascii="Times New Roman" w:hAnsi="Times New Roman"/>
      <w:color w:val="999999"/>
    </w:rPr>
  </w:style>
  <w:style w:type="paragraph" w:customStyle="1" w:styleId="Spacer">
    <w:name w:val="Spacer"/>
    <w:basedOn w:val="Normal"/>
    <w:rsid w:val="00A117EB"/>
    <w:rPr>
      <w:sz w:val="2"/>
      <w:szCs w:val="2"/>
    </w:rPr>
  </w:style>
  <w:style w:type="character" w:customStyle="1" w:styleId="Small">
    <w:name w:val="Small"/>
    <w:basedOn w:val="DefaultParagraphFont"/>
    <w:rsid w:val="00A117EB"/>
    <w:rPr>
      <w:sz w:val="16"/>
    </w:rPr>
  </w:style>
  <w:style w:type="paragraph" w:customStyle="1" w:styleId="WideTable">
    <w:name w:val="Wide Table"/>
    <w:basedOn w:val="Normal"/>
    <w:rsid w:val="00A117EB"/>
    <w:pPr>
      <w:ind w:left="-1418"/>
    </w:pPr>
    <w:rPr>
      <w:sz w:val="2"/>
      <w:szCs w:val="2"/>
    </w:rPr>
  </w:style>
  <w:style w:type="character" w:styleId="PageNumber">
    <w:name w:val="page number"/>
    <w:basedOn w:val="DefaultParagraphFont"/>
    <w:rsid w:val="00A117EB"/>
  </w:style>
  <w:style w:type="paragraph" w:styleId="Quote">
    <w:name w:val="Quote"/>
    <w:basedOn w:val="Heading1"/>
    <w:link w:val="QuoteChar"/>
    <w:qFormat/>
    <w:rsid w:val="00A117EB"/>
    <w:rPr>
      <w:b w:val="0"/>
      <w:sz w:val="72"/>
      <w:szCs w:val="72"/>
      <w:lang w:val="en-NZ"/>
    </w:rPr>
  </w:style>
  <w:style w:type="character" w:customStyle="1" w:styleId="QuoteChar">
    <w:name w:val="Quote Char"/>
    <w:basedOn w:val="DefaultParagraphFont"/>
    <w:link w:val="Quote"/>
    <w:rsid w:val="00A117E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117EB"/>
    <w:pPr>
      <w:pageBreakBefore/>
    </w:pPr>
  </w:style>
  <w:style w:type="paragraph" w:customStyle="1" w:styleId="Border">
    <w:name w:val="Border"/>
    <w:basedOn w:val="Normal"/>
    <w:qFormat/>
    <w:rsid w:val="00A117E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117EB"/>
    <w:rPr>
      <w:b/>
      <w:bCs/>
      <w:i/>
      <w:iCs/>
      <w:color w:val="auto"/>
    </w:rPr>
  </w:style>
  <w:style w:type="paragraph" w:styleId="IntenseQuote">
    <w:name w:val="Intense Quote"/>
    <w:basedOn w:val="Normal"/>
    <w:next w:val="Normal"/>
    <w:link w:val="IntenseQuoteChar"/>
    <w:uiPriority w:val="30"/>
    <w:qFormat/>
    <w:rsid w:val="00A117E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117E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117EB"/>
    <w:rPr>
      <w:smallCaps/>
      <w:color w:val="auto"/>
      <w:u w:val="single"/>
    </w:rPr>
  </w:style>
  <w:style w:type="character" w:styleId="IntenseReference">
    <w:name w:val="Intense Reference"/>
    <w:basedOn w:val="DefaultParagraphFont"/>
    <w:uiPriority w:val="32"/>
    <w:qFormat/>
    <w:rsid w:val="00A117EB"/>
    <w:rPr>
      <w:b/>
      <w:bCs/>
      <w:smallCaps/>
      <w:color w:val="auto"/>
      <w:spacing w:val="5"/>
      <w:u w:val="single"/>
    </w:rPr>
  </w:style>
  <w:style w:type="paragraph" w:customStyle="1" w:styleId="2ColumnHeading">
    <w:name w:val="2Column Heading"/>
    <w:basedOn w:val="BodyText"/>
    <w:qFormat/>
    <w:rsid w:val="00A117EB"/>
    <w:pPr>
      <w:spacing w:after="60"/>
      <w:ind w:left="-2268"/>
    </w:pPr>
    <w:rPr>
      <w:b/>
    </w:rPr>
  </w:style>
  <w:style w:type="paragraph" w:customStyle="1" w:styleId="Heading1TOC">
    <w:name w:val="Heading1 TOC"/>
    <w:basedOn w:val="Normal"/>
    <w:qFormat/>
    <w:rsid w:val="00A117EB"/>
    <w:pPr>
      <w:spacing w:before="240" w:after="120"/>
    </w:pPr>
    <w:rPr>
      <w:rFonts w:ascii="Times New Roman" w:hAnsi="Times New Roman"/>
      <w:b/>
      <w:sz w:val="32"/>
    </w:rPr>
  </w:style>
  <w:style w:type="paragraph" w:customStyle="1" w:styleId="Heading2TOC">
    <w:name w:val="Heading2 TOC"/>
    <w:basedOn w:val="Normal"/>
    <w:qFormat/>
    <w:rsid w:val="00A117EB"/>
    <w:pPr>
      <w:spacing w:before="240" w:after="60"/>
    </w:pPr>
    <w:rPr>
      <w:rFonts w:ascii="Times New Roman" w:hAnsi="Times New Roman"/>
      <w:b/>
      <w:sz w:val="28"/>
    </w:rPr>
  </w:style>
  <w:style w:type="character" w:customStyle="1" w:styleId="Underline">
    <w:name w:val="Underline"/>
    <w:basedOn w:val="DefaultParagraphFont"/>
    <w:qFormat/>
    <w:rsid w:val="00A117EB"/>
    <w:rPr>
      <w:u w:val="single"/>
    </w:rPr>
  </w:style>
  <w:style w:type="paragraph" w:styleId="BalloonText">
    <w:name w:val="Balloon Text"/>
    <w:basedOn w:val="Normal"/>
    <w:link w:val="BalloonTextChar"/>
    <w:rsid w:val="00A117EB"/>
    <w:rPr>
      <w:rFonts w:ascii="Tahoma" w:hAnsi="Tahoma" w:cs="Tahoma"/>
      <w:sz w:val="16"/>
      <w:szCs w:val="16"/>
    </w:rPr>
  </w:style>
  <w:style w:type="character" w:customStyle="1" w:styleId="BalloonTextChar">
    <w:name w:val="Balloon Text Char"/>
    <w:basedOn w:val="DefaultParagraphFont"/>
    <w:link w:val="BalloonText"/>
    <w:rsid w:val="00A117E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117E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117E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117EB"/>
    <w:rPr>
      <w:b/>
      <w:color w:val="660033"/>
      <w:spacing w:val="0"/>
    </w:rPr>
  </w:style>
  <w:style w:type="paragraph" w:customStyle="1" w:styleId="Nameditemlist">
    <w:name w:val="Named item list"/>
    <w:basedOn w:val="BodyText"/>
    <w:qFormat/>
    <w:rsid w:val="00A117E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2237</Words>
  <Characters>14581</Characters>
  <Application>Microsoft Office Word</Application>
  <DocSecurity>0</DocSecurity>
  <Lines>507</Lines>
  <Paragraphs>263</Paragraphs>
  <ScaleCrop>false</ScaleCrop>
  <Company>Author-it Software Corporation Ltd.</Company>
  <LinksUpToDate>false</LinksUpToDate>
  <CharactersWithSpaces>16750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CHCDHA504A Manage complex funding arrangements in development and/or humanitarian assistance</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2012-10-05T15:53:00Z</dcterms:created>
  <dcterms:modified xsi:type="dcterms:W3CDTF">2012-10-05T15:53:00Z</dcterms:modified>
</cp:coreProperties>
</file>