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1BD8" w:rsidP="00931BD8">
      <w:pPr>
        <w:pStyle w:val="Title"/>
      </w:pPr>
      <w:r>
        <w:fldChar w:fldCharType="begin"/>
      </w:r>
      <w:r>
        <w:instrText xml:space="preserve"> TITLE   \* MERGEFORMAT </w:instrText>
      </w:r>
      <w:r>
        <w:fldChar w:fldCharType="separate"/>
      </w:r>
      <w:r>
        <w:t>CHCDHA501B Manage work in the development and-or humanitarian assistance sector</w:t>
      </w:r>
      <w:r>
        <w:fldChar w:fldCharType="end"/>
      </w:r>
    </w:p>
    <w:p w:rsidR="00931BD8" w:rsidP="00931BD8">
      <w:pPr>
        <w:pStyle w:val="Version"/>
        <w:sectPr w:rsidSect="00E96B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6B02" w:rsidP="00E96B02">
      <w:pPr>
        <w:pStyle w:val="SuperHeading"/>
      </w:pPr>
      <w:r w:rsidRPr="00E96B02">
        <w:t>CHCDHA501B Manage work in the development and-or humanitarian assistance sector</w:t>
      </w:r>
    </w:p>
    <w:p w:rsidR="00000000" w:rsidRPr="00E96B02" w:rsidP="00E96B02">
      <w:pPr>
        <w:pStyle w:val="Heading1"/>
      </w:pPr>
      <w:bookmarkStart w:id="1" w:name="O_436211"/>
      <w:bookmarkEnd w:id="1"/>
      <w:r w:rsidRPr="00E96B02">
        <w:t>Modification History</w:t>
      </w:r>
    </w:p>
    <w:tbl>
      <w:tblPr>
        <w:tblW w:w="0" w:type="auto"/>
        <w:tblCellMar>
          <w:left w:w="62" w:type="dxa"/>
          <w:right w:w="62" w:type="dxa"/>
        </w:tblCellMar>
        <w:tblLook w:val="0000"/>
      </w:tblPr>
      <w:tblGrid>
        <w:gridCol w:w="2600"/>
        <w:gridCol w:w="2683"/>
        <w:gridCol w:w="3913"/>
      </w:tblGrid>
      <w:tr w:rsidTr="00931BD8">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96B02" w:rsidP="00E96B02">
            <w:pPr>
              <w:pStyle w:val="BodyText"/>
            </w:pPr>
            <w:r w:rsidRPr="00E96B02">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96B02" w:rsidP="00E96B02">
            <w:pPr>
              <w:pStyle w:val="BodyText"/>
            </w:pPr>
            <w:r w:rsidRPr="00E96B02">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E96B02">
            <w:pPr>
              <w:pStyle w:val="BodyText"/>
              <w:rPr>
                <w:lang w:val="en-NZ"/>
              </w:rPr>
            </w:pPr>
            <w:r w:rsidRPr="00E96B02">
              <w:rPr>
                <w:rStyle w:val="SpecialBold"/>
              </w:rPr>
              <w:t>Description</w:t>
            </w:r>
          </w:p>
        </w:tc>
      </w:tr>
      <w:tr w:rsidTr="00931BD8">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E96B02">
            <w:pPr>
              <w:pStyle w:val="BodyText"/>
              <w:rPr>
                <w:lang w:val="en-NZ"/>
              </w:rPr>
            </w:pPr>
            <w:r w:rsidRPr="00E96B02">
              <w:t>CHCDHA501A Manage work in the development and/or humanitarian assistance sector</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E96B02">
            <w:pPr>
              <w:pStyle w:val="BodyText"/>
              <w:rPr>
                <w:lang w:val="en-NZ"/>
              </w:rPr>
            </w:pPr>
            <w:r w:rsidRPr="00E96B02">
              <w:t>CHCDHA501B Manage work in the development and/or humanitarian assistance sector</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96B02" w:rsidP="00E96B02">
            <w:pPr>
              <w:pStyle w:val="BodyText"/>
            </w:pPr>
            <w:r w:rsidRPr="00E96B02">
              <w:t>Unit updated in V4.</w:t>
            </w:r>
          </w:p>
          <w:p w:rsidR="00000000" w:rsidRPr="00E96B02" w:rsidP="00E96B02">
            <w:pPr>
              <w:pStyle w:val="BodyText"/>
            </w:pPr>
            <w:r w:rsidRPr="00E96B02">
              <w:t>ISC upgrade changes to remove references to old OHS legislation and replace with references to new WHS legislation. No change to competency outcome.</w:t>
            </w:r>
          </w:p>
        </w:tc>
      </w:tr>
    </w:tbl>
    <w:p w:rsidR="00000000" w:rsidRPr="00E96B02" w:rsidP="00E96B02">
      <w:pPr>
        <w:pStyle w:val="BodyText"/>
      </w:pPr>
    </w:p>
    <w:p w:rsidR="00000000" w:rsidRPr="00E96B02" w:rsidP="00E96B02">
      <w:pPr>
        <w:pStyle w:val="AllowPageBreak"/>
      </w:pPr>
    </w:p>
    <w:p w:rsidR="00000000" w:rsidRPr="00E96B02" w:rsidP="00E96B02">
      <w:pPr>
        <w:pStyle w:val="Heading1"/>
      </w:pPr>
      <w:bookmarkStart w:id="2" w:name="O_436209"/>
      <w:bookmarkEnd w:id="2"/>
      <w:r w:rsidRPr="00E96B02">
        <w:t>Unit Descriptor</w:t>
      </w:r>
    </w:p>
    <w:tbl>
      <w:tblPr>
        <w:tblW w:w="0" w:type="auto"/>
        <w:tblLayout w:type="fixed"/>
        <w:tblCellMar>
          <w:left w:w="62" w:type="dxa"/>
          <w:right w:w="62" w:type="dxa"/>
        </w:tblCellMar>
        <w:tblLook w:val="0000"/>
      </w:tblPr>
      <w:tblGrid>
        <w:gridCol w:w="3338"/>
        <w:gridCol w:w="5218"/>
      </w:tblGrid>
      <w:tr w:rsidTr="00931BD8">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r w:rsidRPr="00E96B02">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E96B02" w:rsidP="00E96B02">
            <w:pPr>
              <w:pStyle w:val="BodyText"/>
            </w:pPr>
            <w:r w:rsidRPr="00E96B02">
              <w:t>This unit of competency describes the skills and knowledge required to manage work in a development and/or humanitarian assistance context to achieve the most effective outcomes</w:t>
            </w:r>
          </w:p>
        </w:tc>
      </w:tr>
    </w:tbl>
    <w:p w:rsidR="00000000" w:rsidRPr="00E96B02" w:rsidP="00E96B02">
      <w:pPr>
        <w:pStyle w:val="BodyText"/>
      </w:pPr>
    </w:p>
    <w:p w:rsidR="00000000" w:rsidRPr="00E96B02" w:rsidP="00E96B02">
      <w:pPr>
        <w:pStyle w:val="AllowPageBreak"/>
      </w:pPr>
    </w:p>
    <w:p w:rsidR="00000000" w:rsidRPr="00E96B02" w:rsidP="00E96B02">
      <w:pPr>
        <w:pStyle w:val="Heading1"/>
      </w:pPr>
      <w:bookmarkStart w:id="3" w:name="O_436199"/>
      <w:bookmarkEnd w:id="3"/>
      <w:r w:rsidRPr="00E96B02">
        <w:t>Application of t</w:t>
      </w:r>
      <w:r w:rsidRPr="00E96B02">
        <w:t>he Unit</w:t>
      </w:r>
    </w:p>
    <w:tbl>
      <w:tblPr>
        <w:tblW w:w="0" w:type="auto"/>
        <w:tblLayout w:type="fixed"/>
        <w:tblCellMar>
          <w:left w:w="62" w:type="dxa"/>
          <w:right w:w="62" w:type="dxa"/>
        </w:tblCellMar>
        <w:tblLook w:val="0000"/>
      </w:tblPr>
      <w:tblGrid>
        <w:gridCol w:w="3347"/>
        <w:gridCol w:w="5209"/>
      </w:tblGrid>
      <w:tr w:rsidTr="00931BD8">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r w:rsidRPr="00E96B02">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E96B02" w:rsidP="00E96B02">
            <w:pPr>
              <w:pStyle w:val="BodyText"/>
            </w:pPr>
            <w:r w:rsidRPr="00E96B02">
              <w:t>This unit may be applied in a range of development and/or humanitarian assistance work contexts and should reflect the concepts and principles of aid effectiveness and community development (i.e. ownership, alignment, harmonisation, man</w:t>
            </w:r>
            <w:r w:rsidRPr="00E96B02">
              <w:t>aging for results and mutual accountability) as embodied in the Paris Declaration and Accra Agenda for Action (AAA)</w:t>
            </w:r>
          </w:p>
          <w:p w:rsidR="00000000" w:rsidRPr="00E96B02" w:rsidP="00E96B02">
            <w:pPr>
              <w:pStyle w:val="BodyText"/>
            </w:pPr>
            <w:r w:rsidRPr="00E96B02">
              <w:t>These skills and knowledge are to be applied within the scope of the person's role and authority</w:t>
            </w:r>
          </w:p>
        </w:tc>
      </w:tr>
    </w:tbl>
    <w:p w:rsidR="00000000" w:rsidRPr="00E96B02" w:rsidP="00E96B02">
      <w:pPr>
        <w:pStyle w:val="BodyText"/>
      </w:pPr>
    </w:p>
    <w:p w:rsidR="00000000" w:rsidRPr="00E96B02" w:rsidP="00E96B02">
      <w:pPr>
        <w:pStyle w:val="AllowPageBreak"/>
      </w:pPr>
    </w:p>
    <w:p w:rsidR="00000000" w:rsidRPr="00E96B02" w:rsidP="00E96B02">
      <w:pPr>
        <w:pStyle w:val="Heading1"/>
      </w:pPr>
      <w:bookmarkStart w:id="4" w:name="O_436205"/>
      <w:bookmarkEnd w:id="4"/>
      <w:r w:rsidRPr="00E96B02">
        <w:t>Licensing/Regulatory Information</w:t>
      </w:r>
    </w:p>
    <w:p w:rsidR="00000000" w:rsidRPr="00E96B02" w:rsidP="00E96B02">
      <w:pPr>
        <w:pStyle w:val="BodyText"/>
      </w:pPr>
      <w:r w:rsidRPr="00E96B02">
        <w:t>Not Applicable</w:t>
      </w:r>
    </w:p>
    <w:p w:rsidR="00000000" w:rsidRPr="00E96B02" w:rsidP="00E96B02">
      <w:pPr>
        <w:pStyle w:val="AllowPageBreak"/>
      </w:pPr>
    </w:p>
    <w:p w:rsidR="00000000" w:rsidRPr="00E96B02" w:rsidP="00E96B02">
      <w:pPr>
        <w:pStyle w:val="Heading1"/>
      </w:pPr>
      <w:bookmarkStart w:id="5" w:name="O_436206"/>
      <w:bookmarkEnd w:id="5"/>
      <w:r w:rsidRPr="00E96B02">
        <w:t>Pre-Requisites</w:t>
      </w:r>
    </w:p>
    <w:p w:rsidR="00000000" w:rsidRPr="00E96B02" w:rsidP="00E96B02">
      <w:pPr>
        <w:pStyle w:val="BodyText"/>
      </w:pPr>
      <w:r w:rsidRPr="00E96B02">
        <w:t>Not Applicable</w:t>
      </w:r>
    </w:p>
    <w:p w:rsidR="00000000" w:rsidRPr="00E96B02" w:rsidP="00E96B02">
      <w:pPr>
        <w:pStyle w:val="AllowPageBreak"/>
      </w:pPr>
    </w:p>
    <w:p w:rsidR="00000000" w:rsidRPr="00E96B02" w:rsidP="00E96B02">
      <w:pPr>
        <w:pStyle w:val="Heading1"/>
      </w:pPr>
      <w:bookmarkStart w:id="6" w:name="O_436202"/>
      <w:bookmarkEnd w:id="6"/>
      <w:r w:rsidRPr="00E96B02">
        <w:t>Employability Skills Information</w:t>
      </w:r>
    </w:p>
    <w:tbl>
      <w:tblPr>
        <w:tblW w:w="0" w:type="auto"/>
        <w:tblLayout w:type="fixed"/>
        <w:tblCellMar>
          <w:left w:w="62" w:type="dxa"/>
          <w:right w:w="62" w:type="dxa"/>
        </w:tblCellMar>
        <w:tblLook w:val="0000"/>
      </w:tblPr>
      <w:tblGrid>
        <w:gridCol w:w="3321"/>
        <w:gridCol w:w="5235"/>
      </w:tblGrid>
      <w:tr w:rsidTr="00931BD8">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r w:rsidRPr="00E96B02">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E96B02" w:rsidP="00E96B02">
            <w:pPr>
              <w:pStyle w:val="BodyText"/>
            </w:pPr>
            <w:r w:rsidRPr="00E96B02">
              <w:t>This unit contains employability skills</w:t>
            </w:r>
          </w:p>
        </w:tc>
      </w:tr>
    </w:tbl>
    <w:p w:rsidR="00000000" w:rsidRPr="00E96B02" w:rsidP="00E96B02">
      <w:pPr>
        <w:pStyle w:val="BodyText"/>
      </w:pPr>
    </w:p>
    <w:p w:rsidR="00000000" w:rsidRPr="00E96B02" w:rsidP="00E96B02">
      <w:pPr>
        <w:pStyle w:val="AllowPageBreak"/>
      </w:pPr>
    </w:p>
    <w:p w:rsidR="00000000" w:rsidRPr="00E96B02" w:rsidP="00E96B02">
      <w:pPr>
        <w:pStyle w:val="Heading1"/>
      </w:pPr>
      <w:bookmarkStart w:id="7" w:name="O_436201"/>
      <w:bookmarkEnd w:id="7"/>
      <w:r w:rsidRPr="00E96B02">
        <w:t>Elements and Performance Criteria Pre-Content</w:t>
      </w:r>
    </w:p>
    <w:tbl>
      <w:tblPr>
        <w:tblW w:w="0" w:type="auto"/>
        <w:tblLayout w:type="fixed"/>
        <w:tblCellMar>
          <w:left w:w="62" w:type="dxa"/>
          <w:right w:w="62" w:type="dxa"/>
        </w:tblCellMar>
        <w:tblLook w:val="0000"/>
      </w:tblPr>
      <w:tblGrid>
        <w:gridCol w:w="3369"/>
        <w:gridCol w:w="5702"/>
      </w:tblGrid>
      <w:tr w:rsidTr="00931B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r w:rsidRPr="00E96B0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96B02" w:rsidP="00E96B02">
            <w:pPr>
              <w:pStyle w:val="BodyText"/>
            </w:pPr>
            <w:r w:rsidRPr="00E96B02">
              <w:t>The Performance Criteria specify the level of performance required to demonstrate achievement of the Element. Terms in italics are elaborated in t</w:t>
            </w:r>
            <w:r w:rsidRPr="00E96B02">
              <w:t xml:space="preserve">he Range Statement. </w:t>
            </w:r>
          </w:p>
        </w:tc>
      </w:tr>
    </w:tbl>
    <w:p w:rsidR="00000000" w:rsidRPr="00E96B02" w:rsidP="00E96B02">
      <w:pPr>
        <w:pStyle w:val="BodyText"/>
      </w:pPr>
    </w:p>
    <w:p w:rsidR="00000000" w:rsidRPr="00E96B02" w:rsidP="00E96B02">
      <w:pPr>
        <w:pStyle w:val="AllowPageBreak"/>
      </w:pPr>
    </w:p>
    <w:p w:rsidR="00000000" w:rsidRPr="00E96B02" w:rsidP="00E96B02">
      <w:pPr>
        <w:pStyle w:val="Heading1"/>
      </w:pPr>
      <w:bookmarkStart w:id="8" w:name="O_436200"/>
      <w:bookmarkEnd w:id="8"/>
      <w:r w:rsidRPr="00E96B02">
        <w:t>Elements and Performance Criteria</w:t>
      </w:r>
    </w:p>
    <w:tbl>
      <w:tblPr>
        <w:tblW w:w="0" w:type="auto"/>
        <w:tblLayout w:type="fixed"/>
        <w:tblCellMar>
          <w:left w:w="62" w:type="dxa"/>
          <w:right w:w="62" w:type="dxa"/>
        </w:tblCellMar>
        <w:tblLook w:val="0000"/>
      </w:tblPr>
      <w:tblGrid>
        <w:gridCol w:w="3369"/>
        <w:gridCol w:w="5702"/>
      </w:tblGrid>
      <w:tr w:rsidTr="00931BD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96B02" w:rsidP="00E96B02">
            <w:pPr>
              <w:pStyle w:val="BodyText"/>
            </w:pPr>
            <w:r w:rsidRPr="00E96B0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r w:rsidRPr="00E96B02">
              <w:rPr>
                <w:rStyle w:val="SpecialBold"/>
              </w:rPr>
              <w:t>PERFORMANCE CRITERIA</w:t>
            </w:r>
          </w:p>
        </w:tc>
      </w:tr>
      <w:tr w:rsidTr="00931B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96B02">
            <w:pPr>
              <w:pStyle w:val="List"/>
              <w:rPr>
                <w:lang w:val="en-NZ"/>
              </w:rPr>
            </w:pPr>
            <w:r w:rsidRPr="00E96B02">
              <w:t>1.</w:t>
            </w:r>
            <w:r w:rsidRPr="00E96B02">
              <w:tab/>
              <w:t>Manage delivery of relief and/or development services and programs</w:t>
            </w:r>
          </w:p>
        </w:tc>
        <w:tc>
          <w:tcPr>
            <w:tcW w:w="5702" w:type="dxa"/>
            <w:tcBorders>
              <w:top w:val="nil"/>
              <w:left w:val="nil"/>
              <w:bottom w:val="nil"/>
              <w:right w:val="nil"/>
            </w:tcBorders>
            <w:tcMar>
              <w:top w:w="0" w:type="dxa"/>
              <w:left w:w="62" w:type="dxa"/>
              <w:bottom w:w="0" w:type="dxa"/>
              <w:right w:w="62" w:type="dxa"/>
            </w:tcMar>
          </w:tcPr>
          <w:p w:rsidR="00000000" w:rsidRPr="00E96B02" w:rsidP="00E96B02">
            <w:pPr>
              <w:pStyle w:val="BodyText"/>
            </w:pPr>
            <w:r w:rsidRPr="00E96B02">
              <w:t>1.1</w:t>
            </w:r>
            <w:r w:rsidRPr="00E96B02">
              <w:tab/>
            </w:r>
            <w:r w:rsidRPr="00E96B02">
              <w:t xml:space="preserve">Use appropriate management strategies and practices to ensure services provided address </w:t>
            </w:r>
            <w:r w:rsidRPr="00E96B02">
              <w:rPr>
                <w:rStyle w:val="BoldandItalics"/>
              </w:rPr>
              <w:t>concepts and principles of aid effectiveness and community development</w:t>
            </w:r>
          </w:p>
          <w:p w:rsidR="00000000" w:rsidRPr="00E96B02" w:rsidP="00E96B02">
            <w:pPr>
              <w:pStyle w:val="BodyText"/>
            </w:pPr>
            <w:r w:rsidRPr="00E96B02">
              <w:t>1.2</w:t>
            </w:r>
            <w:r w:rsidRPr="00E96B02">
              <w:tab/>
              <w:t>Align management practices with the goals and objectives of the organisation and/or program</w:t>
            </w:r>
          </w:p>
          <w:p w:rsidR="00000000" w:rsidRPr="00E96B02" w:rsidP="00E96B02">
            <w:pPr>
              <w:pStyle w:val="BodyText"/>
            </w:pPr>
            <w:r w:rsidRPr="00E96B02">
              <w:t>1</w:t>
            </w:r>
            <w:r w:rsidRPr="00E96B02">
              <w:t>.3</w:t>
            </w:r>
            <w:r w:rsidRPr="00E96B02">
              <w:tab/>
              <w:t xml:space="preserve">Develop, maintain and apply knowledge and understanding of development strategies, institutions and procedures of </w:t>
            </w:r>
            <w:r w:rsidRPr="00E96B02">
              <w:rPr>
                <w:rStyle w:val="BoldandItalics"/>
              </w:rPr>
              <w:t>partners</w:t>
            </w:r>
            <w:r w:rsidRPr="00E96B02">
              <w:t xml:space="preserve"> in guiding delivery of services and programs</w:t>
            </w:r>
          </w:p>
          <w:p w:rsidR="00000000" w:rsidRPr="00E96B02" w:rsidP="00E96B02">
            <w:pPr>
              <w:pStyle w:val="BodyText"/>
            </w:pPr>
            <w:r w:rsidRPr="00E96B02">
              <w:t>1.4</w:t>
            </w:r>
            <w:r w:rsidRPr="00E96B02">
              <w:tab/>
              <w:t>Support partners to develop effective policies and strategies to achieve identifi</w:t>
            </w:r>
            <w:r w:rsidRPr="00E96B02">
              <w:t>ed goals and objectives</w:t>
            </w:r>
          </w:p>
          <w:p w:rsidR="00000000" w:rsidRPr="00E96B02" w:rsidP="00E96B02">
            <w:pPr>
              <w:pStyle w:val="BodyText"/>
            </w:pPr>
            <w:r w:rsidRPr="00E96B02">
              <w:t>1.5</w:t>
            </w:r>
            <w:r w:rsidRPr="00E96B02">
              <w:tab/>
              <w:t>Support partners to exercise effective leadership in the implementation of their development policies and strategies</w:t>
            </w:r>
          </w:p>
          <w:p w:rsidR="00000000" w:rsidRPr="00E96B02" w:rsidP="00E96B02">
            <w:pPr>
              <w:pStyle w:val="BodyText"/>
            </w:pPr>
            <w:r w:rsidRPr="00E96B02">
              <w:t>1.6</w:t>
            </w:r>
            <w:r w:rsidRPr="00E96B02">
              <w:tab/>
              <w:t>Support partners to coordinate development actions to achieve identified goals and objectives</w:t>
            </w:r>
          </w:p>
          <w:p w:rsidR="00000000" w:rsidRPr="00E96B02" w:rsidP="00E96B02">
            <w:pPr>
              <w:pStyle w:val="BodyText"/>
            </w:pPr>
            <w:r w:rsidRPr="00E96B02">
              <w:t>1.7</w:t>
            </w:r>
            <w:r w:rsidRPr="00E96B02">
              <w:tab/>
            </w:r>
            <w:r w:rsidRPr="00E96B02">
              <w:t>Support personnel involved in service delivery, ensuring their safety and security in the field</w:t>
            </w:r>
          </w:p>
          <w:p w:rsidR="00000000" w:rsidRPr="00E96B02" w:rsidP="00E96B02">
            <w:pPr>
              <w:pStyle w:val="BodyText"/>
            </w:pPr>
            <w:r w:rsidRPr="00E96B02">
              <w:t>1.8</w:t>
            </w:r>
            <w:r w:rsidRPr="00E96B02">
              <w:tab/>
              <w:t>Manage changing teams effectively to support service delivery</w:t>
            </w:r>
          </w:p>
          <w:p w:rsidR="00000000" w:rsidP="00E96B02">
            <w:pPr>
              <w:pStyle w:val="BodyText"/>
              <w:rPr>
                <w:lang w:val="en-NZ"/>
              </w:rPr>
            </w:pPr>
            <w:r w:rsidRPr="00E96B02">
              <w:t>1.9</w:t>
            </w:r>
            <w:r w:rsidRPr="00E96B02">
              <w:tab/>
              <w:t xml:space="preserve">Make rapid situational assessments and </w:t>
            </w:r>
            <w:r w:rsidRPr="00E96B02">
              <w:rPr>
                <w:rStyle w:val="BoldandItalics"/>
              </w:rPr>
              <w:t>complex and difficult decisions</w:t>
            </w:r>
            <w:r w:rsidRPr="00E96B02">
              <w:t xml:space="preserve"> associated with ser</w:t>
            </w:r>
            <w:r w:rsidRPr="00E96B02">
              <w:t xml:space="preserve">vice delivery, taking into account cultural and ethical considerations, power structures, organisation requirements and </w:t>
            </w:r>
            <w:r w:rsidRPr="00E96B02">
              <w:rPr>
                <w:rStyle w:val="BoldandItalics"/>
              </w:rPr>
              <w:t>international standards and conventions</w:t>
            </w:r>
          </w:p>
        </w:tc>
      </w:tr>
      <w:tr w:rsidTr="00931B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p>
        </w:tc>
      </w:tr>
      <w:tr w:rsidTr="00931B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96B02">
            <w:pPr>
              <w:pStyle w:val="List"/>
              <w:rPr>
                <w:lang w:val="en-NZ"/>
              </w:rPr>
            </w:pPr>
            <w:r w:rsidRPr="00E96B02">
              <w:t>2.</w:t>
            </w:r>
            <w:r w:rsidRPr="00E96B02">
              <w:tab/>
              <w:t>Use high level communication and interpersonal skills to manage effectively</w:t>
            </w:r>
          </w:p>
        </w:tc>
        <w:tc>
          <w:tcPr>
            <w:tcW w:w="5702" w:type="dxa"/>
            <w:tcBorders>
              <w:top w:val="nil"/>
              <w:left w:val="nil"/>
              <w:bottom w:val="nil"/>
              <w:right w:val="nil"/>
            </w:tcBorders>
            <w:tcMar>
              <w:top w:w="0" w:type="dxa"/>
              <w:left w:w="62" w:type="dxa"/>
              <w:bottom w:w="0" w:type="dxa"/>
              <w:right w:w="62" w:type="dxa"/>
            </w:tcMar>
          </w:tcPr>
          <w:p w:rsidR="00000000" w:rsidRPr="00E96B02" w:rsidP="00E96B02">
            <w:pPr>
              <w:pStyle w:val="BodyText"/>
            </w:pPr>
            <w:r w:rsidRPr="00E96B02">
              <w:t>2.1</w:t>
            </w:r>
            <w:r w:rsidRPr="00E96B02">
              <w:tab/>
              <w:t xml:space="preserve">Maintain </w:t>
            </w:r>
            <w:r w:rsidRPr="00E96B02">
              <w:t>and enhance skills in communication and interpersonal relationships as an ongoing priority to support effective management of aspects of development and/or humanitarian assistance work within scope of own work role</w:t>
            </w:r>
          </w:p>
          <w:p w:rsidR="00000000" w:rsidRPr="00E96B02" w:rsidP="00E96B02">
            <w:pPr>
              <w:pStyle w:val="BodyText"/>
            </w:pPr>
            <w:r w:rsidRPr="00E96B02">
              <w:t>2.2</w:t>
            </w:r>
            <w:r w:rsidRPr="00E96B02">
              <w:tab/>
              <w:t>Exercise discretion in oral and writt</w:t>
            </w:r>
            <w:r w:rsidRPr="00E96B02">
              <w:t>en communication in relation to sensitive issues such as those of a personal, political, cultural and economic nature</w:t>
            </w:r>
          </w:p>
          <w:p w:rsidR="00000000" w:rsidRPr="00E96B02" w:rsidP="00E96B02">
            <w:pPr>
              <w:pStyle w:val="BodyText"/>
            </w:pPr>
            <w:r w:rsidRPr="00E96B02">
              <w:t>2.3</w:t>
            </w:r>
            <w:r w:rsidRPr="00E96B02">
              <w:tab/>
              <w:t xml:space="preserve">Develop and apply protocols and procedures relevant to each particular situation to support accuracy and understanding of information </w:t>
            </w:r>
            <w:r w:rsidRPr="00E96B02">
              <w:t>provided and received</w:t>
            </w:r>
          </w:p>
          <w:p w:rsidR="00000000" w:rsidRPr="00E96B02" w:rsidP="00E96B02">
            <w:pPr>
              <w:pStyle w:val="BodyText"/>
            </w:pPr>
            <w:r w:rsidRPr="00E96B02">
              <w:t>2.4</w:t>
            </w:r>
            <w:r w:rsidRPr="00E96B02">
              <w:tab/>
              <w:t>Take into account individual and cultural differences of stakeholders including differences related to disadvantage and/or disability</w:t>
            </w:r>
          </w:p>
          <w:p w:rsidR="00000000" w:rsidRPr="00E96B02" w:rsidP="00E96B02">
            <w:pPr>
              <w:pStyle w:val="BodyText"/>
            </w:pPr>
            <w:r w:rsidRPr="00E96B02">
              <w:t>2.5</w:t>
            </w:r>
            <w:r w:rsidRPr="00E96B02">
              <w:tab/>
              <w:t>Ensure all communication is targeted to facilitate the achievement of identified outcomes an</w:t>
            </w:r>
            <w:r w:rsidRPr="00E96B02">
              <w:t>d maintain an appropriately open and inclusive approach</w:t>
            </w:r>
          </w:p>
          <w:p w:rsidR="00000000" w:rsidRPr="00E96B02" w:rsidP="00E96B02">
            <w:pPr>
              <w:pStyle w:val="BodyText"/>
            </w:pPr>
            <w:r w:rsidRPr="00E96B02">
              <w:t>2.6</w:t>
            </w:r>
            <w:r w:rsidRPr="00E96B02">
              <w:tab/>
              <w:t>Manage communication issues in a manner that enhances a community-centred approach consistent with development and/or humanitarian assistance work role requirements</w:t>
            </w:r>
          </w:p>
          <w:p w:rsidR="00000000" w:rsidP="00E96B02">
            <w:pPr>
              <w:pStyle w:val="BodyText"/>
              <w:rPr>
                <w:lang w:val="en-NZ"/>
              </w:rPr>
            </w:pPr>
            <w:r w:rsidRPr="00E96B02">
              <w:t>2.7</w:t>
            </w:r>
            <w:r w:rsidRPr="00E96B02">
              <w:tab/>
              <w:t>Take appropriate measures t</w:t>
            </w:r>
            <w:r w:rsidRPr="00E96B02">
              <w:t xml:space="preserve">o resolve conflict and interpersonal differences </w:t>
            </w:r>
          </w:p>
        </w:tc>
      </w:tr>
      <w:tr w:rsidTr="00931B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p>
        </w:tc>
      </w:tr>
      <w:tr w:rsidTr="00931B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96B02">
            <w:pPr>
              <w:pStyle w:val="List"/>
              <w:rPr>
                <w:lang w:val="en-NZ"/>
              </w:rPr>
            </w:pPr>
            <w:r w:rsidRPr="00E96B02">
              <w:t>3.</w:t>
            </w:r>
            <w:r w:rsidRPr="00E96B02">
              <w:tab/>
              <w:t>Manage stakeholder relationships</w:t>
            </w:r>
          </w:p>
        </w:tc>
        <w:tc>
          <w:tcPr>
            <w:tcW w:w="5702" w:type="dxa"/>
            <w:tcBorders>
              <w:top w:val="nil"/>
              <w:left w:val="nil"/>
              <w:bottom w:val="nil"/>
              <w:right w:val="nil"/>
            </w:tcBorders>
            <w:tcMar>
              <w:top w:w="0" w:type="dxa"/>
              <w:left w:w="62" w:type="dxa"/>
              <w:bottom w:w="0" w:type="dxa"/>
              <w:right w:w="62" w:type="dxa"/>
            </w:tcMar>
          </w:tcPr>
          <w:p w:rsidR="00000000" w:rsidRPr="00E96B02" w:rsidP="00E96B02">
            <w:pPr>
              <w:pStyle w:val="BodyText"/>
            </w:pPr>
            <w:r w:rsidRPr="00E96B02">
              <w:t>3.1</w:t>
            </w:r>
            <w:r w:rsidRPr="00E96B02">
              <w:tab/>
              <w:t>Manage stakeholder relationships in a manner that supports achievement of identified development outcomes for partners</w:t>
            </w:r>
          </w:p>
          <w:p w:rsidR="00000000" w:rsidRPr="00E96B02" w:rsidP="00E96B02">
            <w:pPr>
              <w:pStyle w:val="BodyText"/>
            </w:pPr>
            <w:r w:rsidRPr="00E96B02">
              <w:t>3.2</w:t>
            </w:r>
            <w:r w:rsidRPr="00E96B02">
              <w:tab/>
            </w:r>
            <w:r w:rsidRPr="00E96B02">
              <w:t>Establish and maintain relationships with other development and/or humanitarian assistance partners as a basis for more effective service delivery</w:t>
            </w:r>
          </w:p>
          <w:p w:rsidR="00000000" w:rsidRPr="00E96B02" w:rsidP="00E96B02">
            <w:pPr>
              <w:pStyle w:val="BodyText"/>
            </w:pPr>
            <w:r w:rsidRPr="00E96B02">
              <w:t>3.3</w:t>
            </w:r>
            <w:r w:rsidRPr="00E96B02">
              <w:tab/>
              <w:t>Collaborate with partners to develop strategies and practices that add value and result in more effective</w:t>
            </w:r>
            <w:r w:rsidRPr="00E96B02">
              <w:t xml:space="preserve"> development and/or assistance outcomes</w:t>
            </w:r>
          </w:p>
          <w:p w:rsidR="00000000" w:rsidP="00E96B02">
            <w:pPr>
              <w:pStyle w:val="BodyText"/>
              <w:rPr>
                <w:lang w:val="en-NZ"/>
              </w:rPr>
            </w:pPr>
            <w:r w:rsidRPr="00E96B02">
              <w:t>3.4</w:t>
            </w:r>
            <w:r w:rsidRPr="00E96B02">
              <w:tab/>
              <w:t>Role model effective stakeholder relationships and support all workers to take a collaborative approach to development and/or humanitarian assistance work</w:t>
            </w:r>
          </w:p>
        </w:tc>
      </w:tr>
      <w:tr w:rsidTr="00931B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p>
        </w:tc>
      </w:tr>
      <w:tr w:rsidTr="00931B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96B02">
            <w:pPr>
              <w:pStyle w:val="List"/>
              <w:rPr>
                <w:lang w:val="en-NZ"/>
              </w:rPr>
            </w:pPr>
            <w:r w:rsidRPr="00E96B02">
              <w:t>4.</w:t>
            </w:r>
            <w:r w:rsidRPr="00E96B02">
              <w:tab/>
              <w:t>Manage resources, systems and practices to achieve</w:t>
            </w:r>
            <w:r w:rsidRPr="00E96B02">
              <w:t xml:space="preserve"> identified outcomes</w:t>
            </w:r>
          </w:p>
        </w:tc>
        <w:tc>
          <w:tcPr>
            <w:tcW w:w="5702" w:type="dxa"/>
            <w:tcBorders>
              <w:top w:val="nil"/>
              <w:left w:val="nil"/>
              <w:bottom w:val="nil"/>
              <w:right w:val="nil"/>
            </w:tcBorders>
            <w:tcMar>
              <w:top w:w="0" w:type="dxa"/>
              <w:left w:w="62" w:type="dxa"/>
              <w:bottom w:w="0" w:type="dxa"/>
              <w:right w:w="62" w:type="dxa"/>
            </w:tcMar>
          </w:tcPr>
          <w:p w:rsidR="00000000" w:rsidRPr="00E96B02" w:rsidP="00E96B02">
            <w:pPr>
              <w:pStyle w:val="BodyText"/>
            </w:pPr>
            <w:r w:rsidRPr="00E96B02">
              <w:t>4.1</w:t>
            </w:r>
            <w:r w:rsidRPr="00E96B02">
              <w:tab/>
            </w:r>
            <w:r w:rsidRPr="00E96B02">
              <w:rPr>
                <w:rStyle w:val="BoldandItalics"/>
              </w:rPr>
              <w:t>Monitor and review</w:t>
            </w:r>
            <w:r w:rsidRPr="00E96B02">
              <w:t xml:space="preserve"> aspects of development and/or humanitarian assistance work on an ongoing basis</w:t>
            </w:r>
          </w:p>
          <w:p w:rsidR="00000000" w:rsidRPr="00E96B02" w:rsidP="00E96B02">
            <w:pPr>
              <w:pStyle w:val="BodyText"/>
            </w:pPr>
            <w:r w:rsidRPr="00E96B02">
              <w:t>4.2</w:t>
            </w:r>
            <w:r w:rsidRPr="00E96B02">
              <w:tab/>
              <w:t>Work with partners and other contributing organisations, where appropriate, to regularly evaluate ongoing effectiveness of the pr</w:t>
            </w:r>
            <w:r w:rsidRPr="00E96B02">
              <w:t>ogram in achieving identified outcomes</w:t>
            </w:r>
          </w:p>
          <w:p w:rsidR="00000000" w:rsidRPr="00E96B02" w:rsidP="00E96B02">
            <w:pPr>
              <w:pStyle w:val="BodyText"/>
            </w:pPr>
            <w:r w:rsidRPr="00E96B02">
              <w:t>4.3</w:t>
            </w:r>
            <w:r w:rsidRPr="00E96B02">
              <w:tab/>
              <w:t>Contribute evaluation results for use in ongoing decision-making to ensure the most effective outcome possible in delivery of services</w:t>
            </w:r>
          </w:p>
          <w:p w:rsidR="00000000" w:rsidRPr="00E96B02" w:rsidP="00E96B02">
            <w:pPr>
              <w:pStyle w:val="BodyText"/>
            </w:pPr>
            <w:r w:rsidRPr="00E96B02">
              <w:t>4.4</w:t>
            </w:r>
            <w:r w:rsidRPr="00E96B02">
              <w:tab/>
              <w:t>Adjust or amend systems and practices as required to improve development a</w:t>
            </w:r>
            <w:r w:rsidRPr="00E96B02">
              <w:t>nd/or humanitarian assistance outcomes throughout the 'life' of the program</w:t>
            </w:r>
          </w:p>
          <w:p w:rsidR="00000000" w:rsidRPr="00E96B02" w:rsidP="00E96B02">
            <w:pPr>
              <w:pStyle w:val="BodyText"/>
            </w:pPr>
            <w:r w:rsidRPr="00E96B02">
              <w:t>4.5</w:t>
            </w:r>
            <w:r w:rsidRPr="00E96B02">
              <w:tab/>
              <w:t>Communicate evaluation results widely to provide all stakeholders with an evidence base to support effective decision making in the field</w:t>
            </w:r>
          </w:p>
          <w:p w:rsidR="00000000" w:rsidP="00E96B02">
            <w:pPr>
              <w:pStyle w:val="BodyText"/>
              <w:rPr>
                <w:lang w:val="en-NZ"/>
              </w:rPr>
            </w:pPr>
            <w:r w:rsidRPr="00E96B02">
              <w:t>4.6</w:t>
            </w:r>
            <w:r w:rsidRPr="00E96B02">
              <w:tab/>
              <w:t>Use open and transparent participa</w:t>
            </w:r>
            <w:r w:rsidRPr="00E96B02">
              <w:t>tory processes and practices in the use and management of resources for development and/or humanitarian assistance work</w:t>
            </w:r>
          </w:p>
        </w:tc>
      </w:tr>
      <w:tr w:rsidTr="00931B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p>
        </w:tc>
      </w:tr>
      <w:tr w:rsidTr="00931B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96B02">
            <w:pPr>
              <w:pStyle w:val="List"/>
              <w:rPr>
                <w:lang w:val="en-NZ"/>
              </w:rPr>
            </w:pPr>
            <w:r w:rsidRPr="00E96B02">
              <w:t>5.</w:t>
            </w:r>
            <w:r w:rsidRPr="00E96B02">
              <w:tab/>
              <w:t>Manage risk in a development or humanitarian assistance context</w:t>
            </w:r>
          </w:p>
        </w:tc>
        <w:tc>
          <w:tcPr>
            <w:tcW w:w="5702" w:type="dxa"/>
            <w:tcBorders>
              <w:top w:val="nil"/>
              <w:left w:val="nil"/>
              <w:bottom w:val="nil"/>
              <w:right w:val="nil"/>
            </w:tcBorders>
            <w:tcMar>
              <w:top w:w="0" w:type="dxa"/>
              <w:left w:w="62" w:type="dxa"/>
              <w:bottom w:w="0" w:type="dxa"/>
              <w:right w:w="62" w:type="dxa"/>
            </w:tcMar>
          </w:tcPr>
          <w:p w:rsidR="00000000" w:rsidRPr="00E96B02" w:rsidP="00E96B02">
            <w:pPr>
              <w:pStyle w:val="BodyText"/>
            </w:pPr>
            <w:r w:rsidRPr="00E96B02">
              <w:t>5.1</w:t>
            </w:r>
            <w:r w:rsidRPr="00E96B02">
              <w:tab/>
            </w:r>
            <w:r w:rsidRPr="00E96B02">
              <w:t>Put in place appropriate measures to establish safety and security of personnel and manage their ongoing safety and security throughout development and/or humanitarian assistance work</w:t>
            </w:r>
          </w:p>
          <w:p w:rsidR="00000000" w:rsidRPr="00E96B02" w:rsidP="00E96B02">
            <w:pPr>
              <w:pStyle w:val="BodyText"/>
            </w:pPr>
            <w:r w:rsidRPr="00E96B02">
              <w:t>5.2</w:t>
            </w:r>
            <w:r w:rsidRPr="00E96B02">
              <w:tab/>
              <w:t xml:space="preserve">Manage </w:t>
            </w:r>
            <w:r w:rsidRPr="00E96B02">
              <w:rPr>
                <w:rStyle w:val="BoldandItalics"/>
              </w:rPr>
              <w:t>specific risks</w:t>
            </w:r>
            <w:r w:rsidRPr="00E96B02">
              <w:t xml:space="preserve"> in relation to development or humanitarian ass</w:t>
            </w:r>
            <w:r w:rsidRPr="00E96B02">
              <w:t>istance work</w:t>
            </w:r>
          </w:p>
          <w:p w:rsidR="00000000" w:rsidRPr="00E96B02" w:rsidP="00E96B02">
            <w:pPr>
              <w:pStyle w:val="BodyText"/>
            </w:pPr>
            <w:r w:rsidRPr="00E96B02">
              <w:t>5.3</w:t>
            </w:r>
            <w:r w:rsidRPr="00E96B02">
              <w:tab/>
              <w:t>Manage risk associated with adverse publicity that may impact the success of the program relating to issues</w:t>
            </w:r>
          </w:p>
          <w:p w:rsidR="00000000" w:rsidRPr="00E96B02" w:rsidP="00E96B02">
            <w:pPr>
              <w:pStyle w:val="BodyText"/>
            </w:pPr>
            <w:r w:rsidRPr="00E96B02">
              <w:t>5.4</w:t>
            </w:r>
            <w:r w:rsidRPr="00E96B02">
              <w:tab/>
              <w:t>Manage risk associated with personnel working under pressure and in difficult conditions, especially over extended periods of t</w:t>
            </w:r>
            <w:r w:rsidRPr="00E96B02">
              <w:t>ime</w:t>
            </w:r>
          </w:p>
          <w:p w:rsidR="00000000" w:rsidRPr="00E96B02" w:rsidP="00E96B02">
            <w:pPr>
              <w:pStyle w:val="BodyText"/>
            </w:pPr>
            <w:r w:rsidRPr="00E96B02">
              <w:t>5.5</w:t>
            </w:r>
            <w:r w:rsidRPr="00E96B02">
              <w:tab/>
              <w:t>Manage risk associated with working in highly complex and rapidly changing contexts and needing to respond quickly and effectively to largely unpredictable and challenging issues</w:t>
            </w:r>
          </w:p>
        </w:tc>
      </w:tr>
    </w:tbl>
    <w:p w:rsidR="00000000" w:rsidRPr="00E96B02" w:rsidP="00E96B02">
      <w:pPr>
        <w:pStyle w:val="BodyText"/>
      </w:pPr>
    </w:p>
    <w:p w:rsidR="00000000" w:rsidRPr="00E96B02" w:rsidP="00E96B02">
      <w:pPr>
        <w:pStyle w:val="AllowPageBreak"/>
      </w:pPr>
    </w:p>
    <w:p w:rsidR="00000000" w:rsidRPr="00E96B02" w:rsidP="00E96B02">
      <w:pPr>
        <w:pStyle w:val="Heading1"/>
      </w:pPr>
      <w:bookmarkStart w:id="9" w:name="O_436208"/>
      <w:bookmarkEnd w:id="9"/>
      <w:r w:rsidRPr="00E96B02">
        <w:t>Required Skills and Knowledge</w:t>
      </w:r>
    </w:p>
    <w:tbl>
      <w:tblPr>
        <w:tblW w:w="0" w:type="auto"/>
        <w:tblLayout w:type="fixed"/>
        <w:tblCellMar>
          <w:left w:w="62" w:type="dxa"/>
          <w:right w:w="62" w:type="dxa"/>
        </w:tblCellMar>
        <w:tblLook w:val="0000"/>
      </w:tblPr>
      <w:tblGrid>
        <w:gridCol w:w="9072"/>
      </w:tblGrid>
      <w:tr w:rsidTr="00931BD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r w:rsidRPr="00E96B02">
              <w:rPr>
                <w:rStyle w:val="SpecialBold"/>
              </w:rPr>
              <w:t xml:space="preserve">REQUIRED SKILLS AND </w:t>
            </w:r>
            <w:r w:rsidRPr="00E96B02">
              <w:rPr>
                <w:rStyle w:val="SpecialBold"/>
              </w:rPr>
              <w:t>KNOWLEDGE</w:t>
            </w:r>
          </w:p>
        </w:tc>
      </w:tr>
      <w:tr w:rsidTr="00931B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p>
        </w:tc>
      </w:tr>
      <w:tr w:rsidTr="00931B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r w:rsidRPr="00E96B02">
              <w:t>This describes the essential skills and knowledge and their level required for this unit.</w:t>
            </w:r>
          </w:p>
        </w:tc>
      </w:tr>
      <w:tr w:rsidTr="00931B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p>
        </w:tc>
      </w:tr>
      <w:tr w:rsidTr="00931B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96B02" w:rsidP="00E96B02">
            <w:pPr>
              <w:pStyle w:val="BodyText"/>
            </w:pPr>
            <w:r w:rsidRPr="00E96B02">
              <w:rPr>
                <w:rStyle w:val="Emphasis"/>
              </w:rPr>
              <w:t>Essential knowledge</w:t>
            </w:r>
            <w:r w:rsidRPr="00E96B02">
              <w:t>:</w:t>
            </w:r>
          </w:p>
          <w:p w:rsidR="00000000" w:rsidRPr="00E96B02" w:rsidP="00E96B02">
            <w:pPr>
              <w:pStyle w:val="BodyText"/>
            </w:pPr>
            <w:r w:rsidRPr="00E96B0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96B02" w:rsidP="00E96B02">
            <w:pPr>
              <w:pStyle w:val="BodyText"/>
            </w:pPr>
            <w:r w:rsidRPr="00E96B02">
              <w:t>This includes:</w:t>
            </w:r>
          </w:p>
          <w:p w:rsidR="00000000" w:rsidRPr="00E96B02" w:rsidP="00E96B02">
            <w:pPr>
              <w:pStyle w:val="ListBullet"/>
            </w:pPr>
            <w:r w:rsidRPr="00E96B02">
              <w:t>A range of management strategies and practices appropriate for use in development and/or humanitarian assistance contexts and their contribution to aid effectiveness</w:t>
            </w:r>
          </w:p>
          <w:p w:rsidR="00000000" w:rsidRPr="00E96B02" w:rsidP="00E96B02">
            <w:pPr>
              <w:pStyle w:val="ListBullet"/>
            </w:pPr>
            <w:r w:rsidRPr="00E96B02">
              <w:t>Values, principles and ethics underpinning work in the sector</w:t>
            </w:r>
          </w:p>
          <w:p w:rsidR="00000000" w:rsidRPr="00E96B02" w:rsidP="00E96B02">
            <w:pPr>
              <w:pStyle w:val="ListBullet"/>
            </w:pPr>
            <w:r w:rsidRPr="00E96B02">
              <w:t xml:space="preserve">International conventions </w:t>
            </w:r>
            <w:r w:rsidRPr="00E96B02">
              <w:t>and legal obligations and responsibilities arising from them</w:t>
            </w:r>
          </w:p>
          <w:p w:rsidR="00000000" w:rsidRPr="00E96B02" w:rsidP="00E96B02">
            <w:pPr>
              <w:pStyle w:val="ListBullet"/>
            </w:pPr>
            <w:r w:rsidRPr="00E96B02">
              <w:t xml:space="preserve">Legal and ethical responsibilities, including work health and safety (WHS) and environmental regulations, equal employment and anti-discrimination requirements as well as responsibilities in the </w:t>
            </w:r>
            <w:r w:rsidRPr="00E96B02">
              <w:t>field context</w:t>
            </w:r>
          </w:p>
          <w:p w:rsidR="00000000" w:rsidRPr="00E96B02" w:rsidP="00E96B02">
            <w:pPr>
              <w:pStyle w:val="ListBullet"/>
            </w:pPr>
            <w:r w:rsidRPr="00E96B02">
              <w:t>Development strategies, institutions and procedures of partner countries</w:t>
            </w:r>
          </w:p>
          <w:p w:rsidR="00000000" w:rsidRPr="00E96B02" w:rsidP="00E96B02">
            <w:pPr>
              <w:pStyle w:val="ListBullet"/>
            </w:pPr>
            <w:r w:rsidRPr="00E96B02">
              <w:t>Effective approaches to address communication issues and achieve identified outcomes in a management role in a development and/or humanitarian assistance context</w:t>
            </w:r>
          </w:p>
          <w:p w:rsidR="00000000" w:rsidRPr="00E96B02" w:rsidP="00E96B02">
            <w:pPr>
              <w:pStyle w:val="ListBullet"/>
            </w:pPr>
            <w:r w:rsidRPr="00E96B02">
              <w:t>Donor p</w:t>
            </w:r>
            <w:r w:rsidRPr="00E96B02">
              <w:t xml:space="preserve">riorities and requirements </w:t>
            </w:r>
          </w:p>
          <w:p w:rsidR="00000000" w:rsidRPr="00E96B02" w:rsidP="00E96B02">
            <w:pPr>
              <w:pStyle w:val="ListBullet"/>
            </w:pPr>
            <w:r w:rsidRPr="00E96B02">
              <w:t xml:space="preserve">Detailed knowledge of theoretical thinking and topical issues related to development and/or humanitarian assistance </w:t>
            </w:r>
          </w:p>
          <w:p w:rsidR="00000000" w:rsidRPr="00E96B02" w:rsidP="00E96B02">
            <w:pPr>
              <w:pStyle w:val="ListBullet"/>
            </w:pPr>
            <w:r w:rsidRPr="00E96B02">
              <w:t>Project management</w:t>
            </w:r>
          </w:p>
          <w:p w:rsidR="00000000" w:rsidRPr="00E96B02" w:rsidP="00E96B02">
            <w:pPr>
              <w:pStyle w:val="ListBullet"/>
            </w:pPr>
            <w:r w:rsidRPr="00E96B02">
              <w:t>The Humanitarian Charter and Minimum Standards in Relief (The Sphere standards)</w:t>
            </w:r>
          </w:p>
          <w:p w:rsidR="00000000" w:rsidRPr="00E96B02" w:rsidP="00E96B02">
            <w:pPr>
              <w:pStyle w:val="ListBullet"/>
            </w:pPr>
            <w:r w:rsidRPr="00E96B02">
              <w:t>Agency guidelines, such as:</w:t>
            </w:r>
          </w:p>
          <w:p w:rsidR="00000000" w:rsidRPr="00E96B02" w:rsidP="00E96B02">
            <w:pPr>
              <w:pStyle w:val="ListBullet2"/>
            </w:pPr>
            <w:r w:rsidRPr="00E96B02">
              <w:t>Australian Agency for International Aid (AusAID) guidelines, including Development for All (Disability) Strategy and Child Protection Policy</w:t>
            </w:r>
          </w:p>
          <w:p w:rsidR="00000000" w:rsidRPr="00E96B02" w:rsidP="00E96B02">
            <w:pPr>
              <w:pStyle w:val="ListBullet2"/>
            </w:pPr>
            <w:r w:rsidRPr="00E96B02">
              <w:t xml:space="preserve">U.S. Agency for International Development Field Operational Guide (USAID FOG) </w:t>
            </w:r>
          </w:p>
          <w:p w:rsidR="00000000" w:rsidRPr="00E96B02" w:rsidP="00E96B02">
            <w:pPr>
              <w:pStyle w:val="ListBullet2"/>
            </w:pPr>
            <w:r w:rsidRPr="00E96B02">
              <w:t xml:space="preserve">United </w:t>
            </w:r>
            <w:r w:rsidRPr="00E96B02">
              <w:t>Nations High Commissioner for Refugees (UNHCR) guidelines, especially on specific projects for vulnerable groups</w:t>
            </w:r>
          </w:p>
          <w:p w:rsidR="00000000" w:rsidRPr="00E96B02" w:rsidP="00E96B02">
            <w:pPr>
              <w:pStyle w:val="ListBullet2"/>
            </w:pPr>
            <w:r w:rsidRPr="00E96B02">
              <w:t>other relevant agency guidelines</w:t>
            </w:r>
          </w:p>
          <w:p w:rsidR="00000000" w:rsidRPr="00E96B02" w:rsidP="00E96B02">
            <w:pPr>
              <w:pStyle w:val="ListBullet"/>
            </w:pPr>
            <w:r w:rsidRPr="00E96B02">
              <w:t>Common field operational practices</w:t>
            </w:r>
          </w:p>
          <w:p w:rsidR="00000000" w:rsidP="00E96B02">
            <w:pPr>
              <w:pStyle w:val="ListBullet"/>
              <w:rPr>
                <w:lang w:val="en-NZ"/>
              </w:rPr>
            </w:pPr>
            <w:r w:rsidRPr="00E96B02">
              <w:t>Partner country's national development strategies, institutions and proced</w:t>
            </w:r>
            <w:r w:rsidRPr="00E96B02">
              <w:t>ures</w:t>
            </w:r>
          </w:p>
        </w:tc>
      </w:tr>
      <w:tr w:rsidTr="00931B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p>
        </w:tc>
      </w:tr>
      <w:tr w:rsidTr="00931B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96B02" w:rsidP="00E96B02">
            <w:pPr>
              <w:pStyle w:val="BodyText"/>
            </w:pPr>
            <w:r w:rsidRPr="00E96B02">
              <w:rPr>
                <w:rStyle w:val="Emphasis"/>
              </w:rPr>
              <w:t>Essential skills</w:t>
            </w:r>
            <w:r w:rsidRPr="00E96B02">
              <w:t>:</w:t>
            </w:r>
          </w:p>
          <w:p w:rsidR="00000000" w:rsidRPr="00E96B02" w:rsidP="00E96B02">
            <w:pPr>
              <w:pStyle w:val="BodyText"/>
            </w:pPr>
            <w:r w:rsidRPr="00E96B02">
              <w:t>It is critical that the candidate demonstrate the ability to:</w:t>
            </w:r>
          </w:p>
          <w:p w:rsidR="00000000" w:rsidRPr="00E96B02" w:rsidP="00E96B02">
            <w:pPr>
              <w:pStyle w:val="ListBullet"/>
            </w:pPr>
            <w:r w:rsidRPr="00E96B02">
              <w:t>Manage the delivery, evaluation and continuous improvement of services in a development and/or humanitarian assistance context</w:t>
            </w:r>
          </w:p>
          <w:p w:rsidR="00000000" w:rsidRPr="00E96B02" w:rsidP="00E96B02">
            <w:pPr>
              <w:pStyle w:val="ListBullet"/>
            </w:pPr>
            <w:r w:rsidRPr="00E96B02">
              <w:t>Support partner countries to exercise effective leadership in implementing and coordinating their development policies and strategies to achieve identified goals and objectives</w:t>
            </w:r>
          </w:p>
          <w:p w:rsidR="00000000" w:rsidRPr="00E96B02" w:rsidP="00E96B02">
            <w:pPr>
              <w:pStyle w:val="ListBullet"/>
            </w:pPr>
            <w:r w:rsidRPr="00E96B02">
              <w:t>Use high level communication and interpersonal skills to manage effectively</w:t>
            </w:r>
          </w:p>
          <w:p w:rsidR="00000000" w:rsidRPr="00E96B02" w:rsidP="00E96B02">
            <w:pPr>
              <w:pStyle w:val="ListBullet"/>
            </w:pPr>
            <w:r w:rsidRPr="00E96B02">
              <w:t>Man</w:t>
            </w:r>
            <w:r w:rsidRPr="00E96B02">
              <w:t>age stakeholder relationships in the context of a development and/or humanitarian assistance project or program</w:t>
            </w:r>
          </w:p>
          <w:p w:rsidR="00000000" w:rsidRPr="00E96B02" w:rsidP="00E96B02">
            <w:pPr>
              <w:pStyle w:val="ListBullet"/>
            </w:pPr>
            <w:r w:rsidRPr="00E96B02">
              <w:t xml:space="preserve">Manage and promote effective team work in a context where team composition may change rapidly and frequently </w:t>
            </w:r>
          </w:p>
          <w:p w:rsidR="00000000" w:rsidRPr="00E96B02" w:rsidP="00E96B02">
            <w:pPr>
              <w:pStyle w:val="ListBullet"/>
            </w:pPr>
            <w:r w:rsidRPr="00E96B02">
              <w:t xml:space="preserve">Actively seek to collaborate with </w:t>
            </w:r>
            <w:r w:rsidRPr="00E96B02">
              <w:t>partners to create added value and greater development effectiveness</w:t>
            </w:r>
          </w:p>
          <w:p w:rsidR="00000000" w:rsidRPr="00E96B02" w:rsidP="00E96B02">
            <w:pPr>
              <w:pStyle w:val="ListBullet"/>
            </w:pPr>
            <w:r w:rsidRPr="00E96B02">
              <w:t>Work with partner countries and other contributing organisations to monitor and evaluate development and/or humanitarian assistance work on an ongoing basis</w:t>
            </w:r>
          </w:p>
          <w:p w:rsidR="00000000" w:rsidRPr="00E96B02" w:rsidP="00E96B02">
            <w:pPr>
              <w:pStyle w:val="ListBullet"/>
            </w:pPr>
            <w:r w:rsidRPr="00E96B02">
              <w:t>Continuously improve systems t</w:t>
            </w:r>
            <w:r w:rsidRPr="00E96B02">
              <w:t>o manage for development results at all stages of program delivery and support evidence-based decision making</w:t>
            </w:r>
          </w:p>
          <w:p w:rsidR="00000000" w:rsidRPr="00E96B02" w:rsidP="00E96B02">
            <w:pPr>
              <w:pStyle w:val="ListBullet"/>
            </w:pPr>
            <w:r w:rsidRPr="00E96B02">
              <w:t>Demonstrate full transparency and accountability for the use of development resources in program delivery</w:t>
            </w:r>
          </w:p>
          <w:p w:rsidR="00000000" w:rsidRPr="00E96B02" w:rsidP="00E96B02">
            <w:pPr>
              <w:pStyle w:val="BodyText"/>
            </w:pPr>
            <w:r w:rsidRPr="00E96B02">
              <w:t xml:space="preserve">In addition, the candidate must be able </w:t>
            </w:r>
            <w:r w:rsidRPr="00E96B02">
              <w:t>to effectively do the task outlined in elements and performance criteria of this unit, manage the task and manage contingencies in the context of the identified work role</w:t>
            </w:r>
          </w:p>
          <w:p w:rsidR="00000000" w:rsidRPr="00E96B02" w:rsidP="00E96B02">
            <w:pPr>
              <w:pStyle w:val="BodyText"/>
            </w:pPr>
            <w:r w:rsidRPr="00E96B02">
              <w:t>These include the ability to:</w:t>
            </w:r>
          </w:p>
          <w:p w:rsidR="00000000" w:rsidRPr="00E96B02" w:rsidP="00E96B02">
            <w:pPr>
              <w:pStyle w:val="ListBullet"/>
            </w:pPr>
            <w:r w:rsidRPr="00E96B02">
              <w:t xml:space="preserve">Use high level communication and interpersonal techniques </w:t>
            </w:r>
          </w:p>
          <w:p w:rsidR="00000000" w:rsidRPr="00E96B02" w:rsidP="00E96B02">
            <w:pPr>
              <w:pStyle w:val="ListBullet"/>
            </w:pPr>
            <w:r w:rsidRPr="00E96B02">
              <w:t>Provide leadership in line with work role</w:t>
            </w:r>
          </w:p>
          <w:p w:rsidR="00000000" w:rsidRPr="00E96B02" w:rsidP="00E96B02">
            <w:pPr>
              <w:pStyle w:val="ListBullet"/>
            </w:pPr>
            <w:r w:rsidRPr="00E96B02">
              <w:t>Manage problem solving and implementation of solutions</w:t>
            </w:r>
          </w:p>
          <w:p w:rsidR="00000000" w:rsidRPr="00E96B02" w:rsidP="00E96B02">
            <w:pPr>
              <w:pStyle w:val="ListBullet"/>
            </w:pPr>
            <w:r w:rsidRPr="00E96B02">
              <w:t xml:space="preserve">Efficiently manage project or program in line with work role responsibilities </w:t>
            </w:r>
          </w:p>
          <w:p w:rsidR="00000000" w:rsidRPr="00E96B02" w:rsidP="00E96B02">
            <w:pPr>
              <w:pStyle w:val="ListBullet"/>
            </w:pPr>
            <w:r w:rsidRPr="00E96B02">
              <w:t>Manage personnel from</w:t>
            </w:r>
            <w:r w:rsidRPr="00E96B02">
              <w:t xml:space="preserve"> a wide range of cultural backgrounds</w:t>
            </w:r>
          </w:p>
        </w:tc>
      </w:tr>
    </w:tbl>
    <w:p w:rsidR="00000000" w:rsidRPr="00E96B02" w:rsidP="00E96B02">
      <w:pPr>
        <w:pStyle w:val="BodyText"/>
      </w:pPr>
    </w:p>
    <w:p w:rsidR="00000000" w:rsidRPr="00E96B02" w:rsidP="00E96B02">
      <w:pPr>
        <w:pStyle w:val="AllowPageBreak"/>
      </w:pPr>
    </w:p>
    <w:p w:rsidR="00000000" w:rsidRPr="00E96B02" w:rsidP="00E96B02">
      <w:pPr>
        <w:pStyle w:val="Heading1"/>
      </w:pPr>
      <w:bookmarkStart w:id="10" w:name="O_436203"/>
      <w:bookmarkEnd w:id="10"/>
      <w:r w:rsidRPr="00E96B02">
        <w:t>Evidence Guide</w:t>
      </w:r>
    </w:p>
    <w:tbl>
      <w:tblPr>
        <w:tblW w:w="0" w:type="auto"/>
        <w:tblLayout w:type="fixed"/>
        <w:tblCellMar>
          <w:left w:w="62" w:type="dxa"/>
          <w:right w:w="62" w:type="dxa"/>
        </w:tblCellMar>
        <w:tblLook w:val="0000"/>
      </w:tblPr>
      <w:tblGrid>
        <w:gridCol w:w="3402"/>
        <w:gridCol w:w="5670"/>
      </w:tblGrid>
      <w:tr w:rsidTr="00931BD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96B02">
            <w:pPr>
              <w:pStyle w:val="BodyText"/>
              <w:rPr>
                <w:lang w:val="en-NZ"/>
              </w:rPr>
            </w:pPr>
            <w:r w:rsidRPr="00E96B02">
              <w:rPr>
                <w:rStyle w:val="SpecialBold"/>
              </w:rPr>
              <w:t>EVIDENCE GUIDE</w:t>
            </w:r>
          </w:p>
        </w:tc>
      </w:tr>
      <w:tr w:rsidTr="00931B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6B02">
            <w:pPr>
              <w:pStyle w:val="BodyText"/>
              <w:rPr>
                <w:lang w:val="en-NZ"/>
              </w:rPr>
            </w:pPr>
          </w:p>
        </w:tc>
      </w:tr>
      <w:tr w:rsidTr="00931B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6B02">
            <w:pPr>
              <w:pStyle w:val="BodyText"/>
              <w:rPr>
                <w:lang w:val="en-NZ"/>
              </w:rPr>
            </w:pPr>
            <w:r w:rsidRPr="00E96B02">
              <w:t xml:space="preserve">The evidence guide provides advice on assessment and must be read in conjunction with the Performance Criteria, Required Skills and Knowledge, </w:t>
            </w:r>
            <w:r w:rsidRPr="00E96B02">
              <w:t>the Range Statement and the Assessment Guidelines for this Training Package.</w:t>
            </w:r>
          </w:p>
        </w:tc>
      </w:tr>
      <w:tr w:rsidTr="00931B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6B02">
            <w:pPr>
              <w:pStyle w:val="BodyText"/>
              <w:rPr>
                <w:lang w:val="en-NZ"/>
              </w:rPr>
            </w:pPr>
          </w:p>
        </w:tc>
      </w:tr>
      <w:tr w:rsidTr="00931B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r w:rsidRPr="00E96B02">
              <w:rPr>
                <w:rStyle w:val="Emphasis"/>
              </w:rPr>
              <w:t>Critical aspects for assessment and evidence required to demonstrate this unit of competency</w:t>
            </w:r>
            <w:r w:rsidRPr="00E96B02">
              <w:t xml:space="preserve">: </w:t>
            </w:r>
          </w:p>
        </w:tc>
        <w:tc>
          <w:tcPr>
            <w:tcW w:w="5670" w:type="dxa"/>
            <w:tcBorders>
              <w:top w:val="nil"/>
              <w:left w:val="nil"/>
              <w:bottom w:val="nil"/>
              <w:right w:val="nil"/>
            </w:tcBorders>
            <w:tcMar>
              <w:top w:w="0" w:type="dxa"/>
              <w:left w:w="62" w:type="dxa"/>
              <w:bottom w:w="0" w:type="dxa"/>
              <w:right w:w="62" w:type="dxa"/>
            </w:tcMar>
          </w:tcPr>
          <w:p w:rsidR="00000000" w:rsidRPr="00E96B02" w:rsidP="00E96B02">
            <w:pPr>
              <w:pStyle w:val="ListBullet"/>
            </w:pPr>
            <w:r w:rsidRPr="00E96B02">
              <w:t>The individual being assessed must provide evidence of specified essential kno</w:t>
            </w:r>
            <w:r w:rsidRPr="00E96B02">
              <w:t>wledge as well as skills</w:t>
            </w:r>
          </w:p>
          <w:p w:rsidR="00000000" w:rsidRPr="00E96B02" w:rsidP="00E96B02">
            <w:pPr>
              <w:pStyle w:val="ListBullet"/>
            </w:pPr>
            <w:r w:rsidRPr="00E96B02">
              <w:t>The application of competency is to be assessed in the workplace or realistically simulated workplace</w:t>
            </w:r>
          </w:p>
          <w:p w:rsidR="00000000" w:rsidRPr="00E96B02" w:rsidP="00E96B02">
            <w:pPr>
              <w:pStyle w:val="ListBullet"/>
            </w:pPr>
            <w:r w:rsidRPr="00E96B02">
              <w:t>Assessment is to occur under standard and authorised work practices, safety requirements and environmental constraints</w:t>
            </w:r>
          </w:p>
          <w:p w:rsidR="00000000" w:rsidRPr="00E96B02" w:rsidP="00E96B02">
            <w:pPr>
              <w:pStyle w:val="ListBullet"/>
            </w:pPr>
            <w:r w:rsidRPr="00E96B02">
              <w:t>Consistency of performance should be demonstrated over the required range of situations relevant to the workplace</w:t>
            </w:r>
          </w:p>
          <w:p w:rsidR="00000000" w:rsidP="00E96B02">
            <w:pPr>
              <w:pStyle w:val="ListBullet"/>
              <w:rPr>
                <w:lang w:val="en-NZ"/>
              </w:rPr>
            </w:pPr>
            <w:r w:rsidRPr="00E96B02">
              <w:t>The circumstantial or unsolicited testimony of project participants, governments or other non-government organisations regarding ethical behav</w:t>
            </w:r>
            <w:r w:rsidRPr="00E96B02">
              <w:t>iour should be considered as significant evidence in relation to this unit</w:t>
            </w:r>
          </w:p>
        </w:tc>
      </w:tr>
      <w:tr w:rsidTr="00931B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p>
        </w:tc>
      </w:tr>
      <w:tr w:rsidTr="00931B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r w:rsidRPr="00E96B02">
              <w:rPr>
                <w:rStyle w:val="Emphasis"/>
              </w:rPr>
              <w:t>Access and equity considerations</w:t>
            </w:r>
            <w:r w:rsidRPr="00E96B02">
              <w:t>:</w:t>
            </w:r>
          </w:p>
        </w:tc>
        <w:tc>
          <w:tcPr>
            <w:tcW w:w="5670" w:type="dxa"/>
            <w:tcBorders>
              <w:top w:val="nil"/>
              <w:left w:val="nil"/>
              <w:bottom w:val="nil"/>
              <w:right w:val="nil"/>
            </w:tcBorders>
            <w:tcMar>
              <w:top w:w="0" w:type="dxa"/>
              <w:left w:w="62" w:type="dxa"/>
              <w:bottom w:w="0" w:type="dxa"/>
              <w:right w:w="62" w:type="dxa"/>
            </w:tcMar>
          </w:tcPr>
          <w:p w:rsidR="00000000" w:rsidRPr="00E96B02" w:rsidP="00E96B02">
            <w:pPr>
              <w:pStyle w:val="ListBullet"/>
            </w:pPr>
            <w:r w:rsidRPr="00E96B02">
              <w:t xml:space="preserve">All workers in development and humanitarian assistance should be aware of access, equity and human rights issues in their own area of work </w:t>
            </w:r>
          </w:p>
          <w:p w:rsidR="00000000" w:rsidRPr="00E96B02" w:rsidP="00E96B02">
            <w:pPr>
              <w:pStyle w:val="ListBullet"/>
            </w:pPr>
            <w:r w:rsidRPr="00E96B02">
              <w:t>Al</w:t>
            </w:r>
            <w:r w:rsidRPr="00E96B02">
              <w:t>l workers should develop their ability to work in a culturally diverse environment</w:t>
            </w:r>
          </w:p>
          <w:p w:rsidR="00000000" w:rsidRPr="00E96B02" w:rsidP="00E96B02">
            <w:pPr>
              <w:pStyle w:val="ListBullet"/>
            </w:pPr>
            <w:r w:rsidRPr="00E96B02">
              <w:t>In particular workers should be aware of cultural, historical and current issues facing the people and culture in which they are working</w:t>
            </w:r>
          </w:p>
          <w:p w:rsidR="00000000" w:rsidP="00E96B02">
            <w:pPr>
              <w:pStyle w:val="ListBullet"/>
              <w:rPr>
                <w:lang w:val="en-NZ"/>
              </w:rPr>
            </w:pPr>
            <w:r w:rsidRPr="00E96B02">
              <w:t>Assessors and trainers must take int</w:t>
            </w:r>
            <w:r w:rsidRPr="00E96B02">
              <w:t>o account relevant access and equity issues relating to the culture in which they are working</w:t>
            </w:r>
          </w:p>
        </w:tc>
      </w:tr>
      <w:tr w:rsidTr="00931B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p>
        </w:tc>
      </w:tr>
      <w:tr w:rsidTr="00931B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r w:rsidRPr="00E96B02">
              <w:rPr>
                <w:rStyle w:val="Emphasis"/>
              </w:rPr>
              <w:t>Context of and specific resources for assessment</w:t>
            </w:r>
            <w:r w:rsidRPr="00E96B02">
              <w:t xml:space="preserve">: </w:t>
            </w:r>
          </w:p>
        </w:tc>
        <w:tc>
          <w:tcPr>
            <w:tcW w:w="5670" w:type="dxa"/>
            <w:tcBorders>
              <w:top w:val="nil"/>
              <w:left w:val="nil"/>
              <w:bottom w:val="nil"/>
              <w:right w:val="nil"/>
            </w:tcBorders>
            <w:tcMar>
              <w:top w:w="0" w:type="dxa"/>
              <w:left w:w="62" w:type="dxa"/>
              <w:bottom w:w="0" w:type="dxa"/>
              <w:right w:w="62" w:type="dxa"/>
            </w:tcMar>
          </w:tcPr>
          <w:p w:rsidR="00000000" w:rsidRPr="00E96B02" w:rsidP="00E96B02">
            <w:pPr>
              <w:pStyle w:val="ListBullet"/>
            </w:pPr>
            <w:r w:rsidRPr="00E96B02">
              <w:t xml:space="preserve">This unit may be assessed independently, however holistic assessment practice </w:t>
            </w:r>
            <w:r w:rsidRPr="00E96B02">
              <w:t>with other related units of competency is encouraged</w:t>
            </w:r>
          </w:p>
          <w:p w:rsidR="00000000" w:rsidRPr="00E96B02" w:rsidP="00E96B02">
            <w:pPr>
              <w:pStyle w:val="ListBullet"/>
            </w:pPr>
            <w:r w:rsidRPr="00E96B02">
              <w:t>Assessment of essential underpinning knowledge, other than confirmatory questions, will usually be conducted in an off-site context</w:t>
            </w:r>
          </w:p>
          <w:p w:rsidR="00000000" w:rsidRPr="00E96B02" w:rsidP="00E96B02">
            <w:pPr>
              <w:pStyle w:val="ListBullet"/>
            </w:pPr>
            <w:r w:rsidRPr="00E96B02">
              <w:t>Resources required for assessment include access to:</w:t>
            </w:r>
          </w:p>
          <w:p w:rsidR="00000000" w:rsidRPr="00E96B02" w:rsidP="00E96B02">
            <w:pPr>
              <w:pStyle w:val="ListBullet2"/>
            </w:pPr>
            <w:r w:rsidRPr="00E96B02">
              <w:t>workplace locatio</w:t>
            </w:r>
            <w:r w:rsidRPr="00E96B02">
              <w:t>n or simulated workplace</w:t>
            </w:r>
          </w:p>
          <w:p w:rsidR="00000000" w:rsidRPr="00E96B02" w:rsidP="00E96B02">
            <w:pPr>
              <w:pStyle w:val="ListBullet2"/>
            </w:pPr>
            <w:r w:rsidRPr="00E96B02">
              <w:t>specifications and work instructions</w:t>
            </w:r>
          </w:p>
          <w:p w:rsidR="00000000" w:rsidRPr="00E96B02" w:rsidP="00E96B02">
            <w:pPr>
              <w:pStyle w:val="ListBullet2"/>
            </w:pPr>
            <w:r w:rsidRPr="00E96B02">
              <w:t>policy manuals and procedure manuals (international and local, including sector specific manuals)</w:t>
            </w:r>
          </w:p>
          <w:p w:rsidR="00000000" w:rsidRPr="00E96B02" w:rsidP="00E96B02">
            <w:pPr>
              <w:pStyle w:val="ListBullet2"/>
            </w:pPr>
            <w:r w:rsidRPr="00E96B02">
              <w:t>relevant documents (such as staff assessments, memos, leave records and performance reviews)</w:t>
            </w:r>
          </w:p>
          <w:p w:rsidR="00000000" w:rsidRPr="00E96B02" w:rsidP="00E96B02">
            <w:pPr>
              <w:pStyle w:val="ListBullet2"/>
            </w:pPr>
            <w:r w:rsidRPr="00E96B02">
              <w:t>relevant equipment (such as vehicles, office equipment and communications equipment)</w:t>
            </w:r>
          </w:p>
          <w:p w:rsidR="00000000" w:rsidP="00E96B02">
            <w:pPr>
              <w:pStyle w:val="ListBullet2"/>
              <w:rPr>
                <w:lang w:val="en-NZ"/>
              </w:rPr>
            </w:pPr>
            <w:r w:rsidRPr="00E96B02">
              <w:t>managers, co-workers and other staff</w:t>
            </w:r>
          </w:p>
        </w:tc>
      </w:tr>
      <w:tr w:rsidTr="00931B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p>
        </w:tc>
      </w:tr>
      <w:tr w:rsidTr="00931B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r w:rsidRPr="00E96B02">
              <w:rPr>
                <w:rStyle w:val="Emphasis"/>
              </w:rPr>
              <w:t>Method of assessment</w:t>
            </w:r>
            <w:r w:rsidRPr="00E96B02">
              <w:t>:</w:t>
            </w:r>
          </w:p>
        </w:tc>
        <w:tc>
          <w:tcPr>
            <w:tcW w:w="5670" w:type="dxa"/>
            <w:tcBorders>
              <w:top w:val="nil"/>
              <w:left w:val="nil"/>
              <w:bottom w:val="nil"/>
              <w:right w:val="nil"/>
            </w:tcBorders>
            <w:tcMar>
              <w:top w:w="0" w:type="dxa"/>
              <w:left w:w="62" w:type="dxa"/>
              <w:bottom w:w="0" w:type="dxa"/>
              <w:right w:w="62" w:type="dxa"/>
            </w:tcMar>
          </w:tcPr>
          <w:p w:rsidR="00000000" w:rsidRPr="00E96B02" w:rsidP="00E96B02">
            <w:pPr>
              <w:pStyle w:val="ListBullet"/>
            </w:pPr>
            <w:r w:rsidRPr="00E96B02">
              <w:t>Assessment needs to take into consideration the practical difficulties associated with attempting on-job as</w:t>
            </w:r>
            <w:r w:rsidRPr="00E96B02">
              <w:t>sessment in the field</w:t>
            </w:r>
          </w:p>
          <w:p w:rsidR="00000000" w:rsidRPr="00E96B02" w:rsidP="00E96B02">
            <w:pPr>
              <w:pStyle w:val="ListBullet"/>
            </w:pPr>
            <w:r w:rsidRPr="00E96B02">
              <w:t>Given the nature of this unit, candidates should be expected to present evidence from within a real field environment</w:t>
            </w:r>
          </w:p>
          <w:p w:rsidR="00000000" w:rsidRPr="00E96B02" w:rsidP="00E96B02">
            <w:pPr>
              <w:pStyle w:val="ListBullet"/>
            </w:pPr>
            <w:r w:rsidRPr="00E96B02">
              <w:t>If this is not possible, demonstration of some performance criteria in this unit may be achieved through observing the behaviour and responses of the candidate under a stressful situation similar to those likely to be encountered in the field</w:t>
            </w:r>
          </w:p>
          <w:p w:rsidR="00000000" w:rsidRPr="00E96B02" w:rsidP="00E96B02">
            <w:pPr>
              <w:pStyle w:val="ListBullet"/>
            </w:pPr>
            <w:r w:rsidRPr="00E96B02">
              <w:t>While it is u</w:t>
            </w:r>
            <w:r w:rsidRPr="00E96B02">
              <w:t>nethical and inappropriate to place a candidate in real danger, a life-like simulation may provide the best opportunity to observe 'near-real' responses</w:t>
            </w:r>
          </w:p>
          <w:p w:rsidR="00000000" w:rsidRPr="00E96B02" w:rsidP="00E96B02">
            <w:pPr>
              <w:pStyle w:val="ListBullet"/>
            </w:pPr>
            <w:r w:rsidRPr="00E96B02">
              <w:t>Underpinning knowledge may be assessed through:</w:t>
            </w:r>
          </w:p>
          <w:p w:rsidR="00000000" w:rsidRPr="00E96B02" w:rsidP="00E96B02">
            <w:pPr>
              <w:pStyle w:val="ListBullet2"/>
            </w:pPr>
            <w:r w:rsidRPr="00E96B02">
              <w:t>written assignments</w:t>
            </w:r>
          </w:p>
          <w:p w:rsidR="00000000" w:rsidRPr="00E96B02" w:rsidP="00E96B02">
            <w:pPr>
              <w:pStyle w:val="ListBullet2"/>
            </w:pPr>
            <w:r w:rsidRPr="00E96B02">
              <w:t>project reports</w:t>
            </w:r>
          </w:p>
          <w:p w:rsidR="00000000" w:rsidRPr="00E96B02" w:rsidP="00E96B02">
            <w:pPr>
              <w:pStyle w:val="ListBullet2"/>
            </w:pPr>
            <w:r w:rsidRPr="00E96B02">
              <w:t xml:space="preserve">debriefings </w:t>
            </w:r>
          </w:p>
          <w:p w:rsidR="00000000" w:rsidRPr="00E96B02" w:rsidP="00E96B02">
            <w:pPr>
              <w:pStyle w:val="ListBullet2"/>
            </w:pPr>
            <w:r w:rsidRPr="00E96B02">
              <w:t>actio</w:t>
            </w:r>
            <w:r w:rsidRPr="00E96B02">
              <w:t>n learning projects</w:t>
            </w:r>
          </w:p>
          <w:p w:rsidR="00000000" w:rsidRPr="00E96B02" w:rsidP="00E96B02">
            <w:pPr>
              <w:pStyle w:val="ListBullet"/>
            </w:pPr>
            <w:r w:rsidRPr="00E96B02">
              <w:t>Assessment should be supported by supplementary evidence from a wide range of sources, preferably including evidence from one or more field situations</w:t>
            </w:r>
          </w:p>
        </w:tc>
      </w:tr>
    </w:tbl>
    <w:p w:rsidR="00000000" w:rsidRPr="00E96B02" w:rsidP="00E96B02">
      <w:pPr>
        <w:pStyle w:val="BodyText"/>
      </w:pPr>
    </w:p>
    <w:p w:rsidR="00000000" w:rsidRPr="00E96B02" w:rsidP="00E96B02">
      <w:pPr>
        <w:pStyle w:val="AllowPageBreak"/>
      </w:pPr>
    </w:p>
    <w:p w:rsidR="00000000" w:rsidRPr="00E96B02" w:rsidP="00E96B02">
      <w:pPr>
        <w:pStyle w:val="Heading1"/>
      </w:pPr>
      <w:bookmarkStart w:id="11" w:name="O_436207"/>
      <w:bookmarkEnd w:id="11"/>
      <w:r w:rsidRPr="00E96B02">
        <w:t>Range Statement</w:t>
      </w:r>
    </w:p>
    <w:tbl>
      <w:tblPr>
        <w:tblW w:w="0" w:type="auto"/>
        <w:tblLayout w:type="fixed"/>
        <w:tblCellMar>
          <w:left w:w="62" w:type="dxa"/>
          <w:right w:w="62" w:type="dxa"/>
        </w:tblCellMar>
        <w:tblLook w:val="0000"/>
      </w:tblPr>
      <w:tblGrid>
        <w:gridCol w:w="3402"/>
        <w:gridCol w:w="5670"/>
      </w:tblGrid>
      <w:tr w:rsidTr="00931BD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96B02">
            <w:pPr>
              <w:pStyle w:val="BodyText"/>
              <w:rPr>
                <w:lang w:val="en-NZ"/>
              </w:rPr>
            </w:pPr>
            <w:r w:rsidRPr="00E96B02">
              <w:rPr>
                <w:rStyle w:val="SpecialBold"/>
              </w:rPr>
              <w:t>RANGE STATEMENT</w:t>
            </w:r>
          </w:p>
        </w:tc>
      </w:tr>
      <w:tr w:rsidTr="00931B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6B02">
            <w:pPr>
              <w:pStyle w:val="BodyText"/>
              <w:rPr>
                <w:lang w:val="en-NZ"/>
              </w:rPr>
            </w:pPr>
          </w:p>
        </w:tc>
      </w:tr>
      <w:tr w:rsidTr="00931B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6B02">
            <w:pPr>
              <w:pStyle w:val="BodyText"/>
              <w:rPr>
                <w:lang w:val="en-NZ"/>
              </w:rPr>
            </w:pPr>
            <w:r w:rsidRPr="00E96B02">
              <w:t>The Range Statement relates to the unit of competency as a whole. It allows for different work environments and situations that may affect performance. Add any essential operating conditions that may be present with training and assessment depending on the</w:t>
            </w:r>
            <w:r w:rsidRPr="00E96B02">
              <w:t xml:space="preserve"> work situation, needs of the candidate, accessibility of the item, and local industry and regional contexts.</w:t>
            </w:r>
          </w:p>
        </w:tc>
      </w:tr>
      <w:tr w:rsidTr="00931B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p>
        </w:tc>
      </w:tr>
      <w:tr w:rsidTr="00931B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r w:rsidRPr="00E96B02">
              <w:rPr>
                <w:rStyle w:val="Emphasis"/>
              </w:rPr>
              <w:t>Concepts and principles of aid effectiveness and community development include</w:t>
            </w:r>
            <w:r w:rsidRPr="00E96B02">
              <w:t>:</w:t>
            </w:r>
          </w:p>
        </w:tc>
        <w:tc>
          <w:tcPr>
            <w:tcW w:w="5670" w:type="dxa"/>
            <w:tcBorders>
              <w:top w:val="nil"/>
              <w:left w:val="nil"/>
              <w:bottom w:val="nil"/>
              <w:right w:val="nil"/>
            </w:tcBorders>
            <w:tcMar>
              <w:top w:w="0" w:type="dxa"/>
              <w:left w:w="62" w:type="dxa"/>
              <w:bottom w:w="0" w:type="dxa"/>
              <w:right w:w="62" w:type="dxa"/>
            </w:tcMar>
          </w:tcPr>
          <w:p w:rsidR="00000000" w:rsidRPr="00E96B02" w:rsidP="00E96B02">
            <w:pPr>
              <w:pStyle w:val="ListBullet"/>
            </w:pPr>
            <w:r w:rsidRPr="00E96B02">
              <w:t>Ownership, including:</w:t>
            </w:r>
          </w:p>
          <w:p w:rsidR="00000000" w:rsidRPr="00E96B02" w:rsidP="00E96B02">
            <w:pPr>
              <w:pStyle w:val="ListBullet2"/>
            </w:pPr>
            <w:r w:rsidRPr="00E96B02">
              <w:t>using delivery processes that support</w:t>
            </w:r>
            <w:r w:rsidRPr="00E96B02">
              <w:t xml:space="preserve"> partner countries to exercise effective leadership over their development policies and strategies</w:t>
            </w:r>
          </w:p>
          <w:p w:rsidR="00000000" w:rsidRPr="00E96B02" w:rsidP="00E96B02">
            <w:pPr>
              <w:pStyle w:val="ListBullet2"/>
            </w:pPr>
            <w:r w:rsidRPr="00E96B02">
              <w:t>coordinating development actions</w:t>
            </w:r>
          </w:p>
          <w:p w:rsidR="00000000" w:rsidRPr="00E96B02" w:rsidP="00E96B02">
            <w:pPr>
              <w:pStyle w:val="ListBullet2"/>
            </w:pPr>
            <w:r w:rsidRPr="00E96B02">
              <w:t>involving communities and local government in decision making, implementation, monitoring and evaluation</w:t>
            </w:r>
          </w:p>
          <w:p w:rsidR="00000000" w:rsidRPr="00E96B02" w:rsidP="00E96B02">
            <w:pPr>
              <w:pStyle w:val="ListBullet2"/>
            </w:pPr>
            <w:r w:rsidRPr="00E96B02">
              <w:t>encouraging community's and local government's contribution to problem solving</w:t>
            </w:r>
          </w:p>
          <w:p w:rsidR="00000000" w:rsidRPr="00E96B02" w:rsidP="00E96B02">
            <w:pPr>
              <w:pStyle w:val="ListBullet"/>
            </w:pPr>
            <w:r w:rsidRPr="00E96B02">
              <w:t>Alignment, involving maintaining a comprehensive understanding of partner countries' national development strategies, institutions and procedures to guide program delivery</w:t>
            </w:r>
          </w:p>
          <w:p w:rsidR="00000000" w:rsidRPr="00E96B02" w:rsidP="00E96B02">
            <w:pPr>
              <w:pStyle w:val="ListBullet"/>
            </w:pPr>
            <w:r w:rsidRPr="00E96B02">
              <w:t>Harm</w:t>
            </w:r>
            <w:r w:rsidRPr="00E96B02">
              <w:t>onisation:</w:t>
            </w:r>
          </w:p>
          <w:p w:rsidR="00000000" w:rsidRPr="00E96B02" w:rsidP="00E96B02">
            <w:pPr>
              <w:pStyle w:val="ListBullet2"/>
            </w:pPr>
            <w:r w:rsidRPr="00E96B02">
              <w:t>actively seeking to collaborate with other Official Development Assistance (ODA) partners to create added value and greater development effectiveness</w:t>
            </w:r>
          </w:p>
          <w:p w:rsidR="00000000" w:rsidRPr="00E96B02" w:rsidP="00E96B02">
            <w:pPr>
              <w:pStyle w:val="ListBullet"/>
            </w:pPr>
            <w:r w:rsidRPr="00E96B02">
              <w:t>Managing for results, including continuous improvement of systems to:</w:t>
            </w:r>
          </w:p>
          <w:p w:rsidR="00000000" w:rsidRPr="00E96B02" w:rsidP="00E96B02">
            <w:pPr>
              <w:pStyle w:val="ListBullet2"/>
            </w:pPr>
            <w:r w:rsidRPr="00E96B02">
              <w:t>manage for development</w:t>
            </w:r>
            <w:r w:rsidRPr="00E96B02">
              <w:t xml:space="preserve"> results</w:t>
            </w:r>
          </w:p>
          <w:p w:rsidR="00000000" w:rsidRPr="00E96B02" w:rsidP="00E96B02">
            <w:pPr>
              <w:pStyle w:val="ListBullet2"/>
            </w:pPr>
            <w:r w:rsidRPr="00E96B02">
              <w:t>support evidence-based decision making</w:t>
            </w:r>
          </w:p>
          <w:p w:rsidR="00000000" w:rsidRPr="00E96B02" w:rsidP="00E96B02">
            <w:pPr>
              <w:pStyle w:val="ListBullet"/>
            </w:pPr>
            <w:r w:rsidRPr="00E96B02">
              <w:t>Mutual accountability, involving demonstration of:</w:t>
            </w:r>
          </w:p>
          <w:p w:rsidR="00000000" w:rsidP="00E96B02">
            <w:pPr>
              <w:pStyle w:val="ListBullet2"/>
              <w:rPr>
                <w:lang w:val="en-NZ"/>
              </w:rPr>
            </w:pPr>
            <w:r w:rsidRPr="00E96B02">
              <w:t>full transparency and accountability for the use of development resources in program delivery</w:t>
            </w:r>
          </w:p>
        </w:tc>
      </w:tr>
      <w:tr w:rsidTr="00931B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p>
        </w:tc>
      </w:tr>
      <w:tr w:rsidTr="00931B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r w:rsidRPr="00E96B02">
              <w:rPr>
                <w:rStyle w:val="Emphasis"/>
              </w:rPr>
              <w:t>Partners may include</w:t>
            </w:r>
            <w:r w:rsidRPr="00E96B02">
              <w:t>:</w:t>
            </w:r>
          </w:p>
        </w:tc>
        <w:tc>
          <w:tcPr>
            <w:tcW w:w="5670" w:type="dxa"/>
            <w:tcBorders>
              <w:top w:val="nil"/>
              <w:left w:val="nil"/>
              <w:bottom w:val="nil"/>
              <w:right w:val="nil"/>
            </w:tcBorders>
            <w:tcMar>
              <w:top w:w="0" w:type="dxa"/>
              <w:left w:w="62" w:type="dxa"/>
              <w:bottom w:w="0" w:type="dxa"/>
              <w:right w:w="62" w:type="dxa"/>
            </w:tcMar>
          </w:tcPr>
          <w:p w:rsidR="00000000" w:rsidRPr="00E96B02" w:rsidP="00E96B02">
            <w:pPr>
              <w:pStyle w:val="ListBullet"/>
            </w:pPr>
            <w:r w:rsidRPr="00E96B02">
              <w:t>Host governments</w:t>
            </w:r>
          </w:p>
          <w:p w:rsidR="00000000" w:rsidRPr="00E96B02" w:rsidP="00E96B02">
            <w:pPr>
              <w:pStyle w:val="ListBullet"/>
            </w:pPr>
            <w:r w:rsidRPr="00E96B02">
              <w:t>Donor agencies</w:t>
            </w:r>
          </w:p>
          <w:p w:rsidR="00000000" w:rsidRPr="00E96B02" w:rsidP="00E96B02">
            <w:pPr>
              <w:pStyle w:val="ListBullet"/>
            </w:pPr>
            <w:r w:rsidRPr="00E96B02">
              <w:t>Project participants</w:t>
            </w:r>
          </w:p>
          <w:p w:rsidR="00000000" w:rsidP="00E96B02">
            <w:pPr>
              <w:pStyle w:val="ListBullet"/>
              <w:rPr>
                <w:lang w:val="en-NZ"/>
              </w:rPr>
            </w:pPr>
            <w:r w:rsidRPr="00E96B02">
              <w:t>Other government and/or non-government organisations</w:t>
            </w:r>
          </w:p>
        </w:tc>
      </w:tr>
      <w:tr w:rsidTr="00931B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p>
        </w:tc>
      </w:tr>
      <w:tr w:rsidTr="00931B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r w:rsidRPr="00E96B02">
              <w:rPr>
                <w:rStyle w:val="Emphasis"/>
              </w:rPr>
              <w:t>Complex and difficult decision may include</w:t>
            </w:r>
            <w:r w:rsidRPr="00E96B02">
              <w:t>:</w:t>
            </w:r>
          </w:p>
        </w:tc>
        <w:tc>
          <w:tcPr>
            <w:tcW w:w="5670" w:type="dxa"/>
            <w:tcBorders>
              <w:top w:val="nil"/>
              <w:left w:val="nil"/>
              <w:bottom w:val="nil"/>
              <w:right w:val="nil"/>
            </w:tcBorders>
            <w:tcMar>
              <w:top w:w="0" w:type="dxa"/>
              <w:left w:w="62" w:type="dxa"/>
              <w:bottom w:w="0" w:type="dxa"/>
              <w:right w:w="62" w:type="dxa"/>
            </w:tcMar>
          </w:tcPr>
          <w:p w:rsidR="00000000" w:rsidRPr="00E96B02" w:rsidP="00E96B02">
            <w:pPr>
              <w:pStyle w:val="ListBullet"/>
            </w:pPr>
            <w:r w:rsidRPr="00E96B02">
              <w:t>Decisions involving complex cultural and ethical considerations such as dealing with corruption, treatment of women, treatment of peo</w:t>
            </w:r>
            <w:r w:rsidRPr="00E96B02">
              <w:t>ple with a disability</w:t>
            </w:r>
          </w:p>
          <w:p w:rsidR="00000000" w:rsidRPr="00E96B02" w:rsidP="00E96B02">
            <w:pPr>
              <w:pStyle w:val="ListBullet"/>
            </w:pPr>
            <w:r w:rsidRPr="00E96B02">
              <w:t>Managing issues relating to power structures and conflict between social, political, religious or ethnic groups</w:t>
            </w:r>
          </w:p>
          <w:p w:rsidR="00000000" w:rsidP="00E96B02">
            <w:pPr>
              <w:pStyle w:val="ListBullet"/>
              <w:rPr>
                <w:lang w:val="en-NZ"/>
              </w:rPr>
            </w:pPr>
            <w:r w:rsidRPr="00E96B02">
              <w:t>Responding to highly complex and rapidly changing contexts and challenges</w:t>
            </w:r>
          </w:p>
        </w:tc>
      </w:tr>
      <w:tr w:rsidTr="00931B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p>
        </w:tc>
      </w:tr>
      <w:tr w:rsidTr="00931B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r w:rsidRPr="00E96B02">
              <w:rPr>
                <w:rStyle w:val="Emphasis"/>
              </w:rPr>
              <w:t>International standards and conventions may include</w:t>
            </w:r>
            <w:r w:rsidRPr="00E96B02">
              <w:t>:</w:t>
            </w:r>
          </w:p>
        </w:tc>
        <w:tc>
          <w:tcPr>
            <w:tcW w:w="5670" w:type="dxa"/>
            <w:tcBorders>
              <w:top w:val="nil"/>
              <w:left w:val="nil"/>
              <w:bottom w:val="nil"/>
              <w:right w:val="nil"/>
            </w:tcBorders>
            <w:tcMar>
              <w:top w:w="0" w:type="dxa"/>
              <w:left w:w="62" w:type="dxa"/>
              <w:bottom w:w="0" w:type="dxa"/>
              <w:right w:w="62" w:type="dxa"/>
            </w:tcMar>
          </w:tcPr>
          <w:p w:rsidR="00000000" w:rsidRPr="00E96B02" w:rsidP="00E96B02">
            <w:pPr>
              <w:pStyle w:val="ListBullet"/>
            </w:pPr>
            <w:r w:rsidRPr="00E96B02">
              <w:t>Universal Declaration of Human Rights (1948)</w:t>
            </w:r>
          </w:p>
          <w:p w:rsidR="00000000" w:rsidRPr="00E96B02" w:rsidP="00E96B02">
            <w:pPr>
              <w:pStyle w:val="ListBullet"/>
            </w:pPr>
            <w:r w:rsidRPr="00E96B02">
              <w:t>Convention on the Prevention and Punishment of the Crime of Genocide (1948)</w:t>
            </w:r>
          </w:p>
          <w:p w:rsidR="00000000" w:rsidRPr="00E96B02" w:rsidP="00E96B02">
            <w:pPr>
              <w:pStyle w:val="ListBullet"/>
            </w:pPr>
            <w:r w:rsidRPr="00E96B02">
              <w:t>European Convention on Human Rights (1950)</w:t>
            </w:r>
          </w:p>
          <w:p w:rsidR="00000000" w:rsidRPr="00E96B02" w:rsidP="00E96B02">
            <w:pPr>
              <w:pStyle w:val="ListBullet"/>
            </w:pPr>
            <w:r w:rsidRPr="00E96B02">
              <w:t>Convention on the Elimination of all f</w:t>
            </w:r>
            <w:r w:rsidRPr="00E96B02">
              <w:t>orms of Racial Discrimination (1965)</w:t>
            </w:r>
          </w:p>
          <w:p w:rsidR="00000000" w:rsidRPr="00E96B02" w:rsidP="00E96B02">
            <w:pPr>
              <w:pStyle w:val="ListBullet"/>
            </w:pPr>
            <w:r w:rsidRPr="00E96B02">
              <w:t>International Covenant on Civil and Political Rights (1966)</w:t>
            </w:r>
          </w:p>
          <w:p w:rsidR="00000000" w:rsidRPr="00E96B02" w:rsidP="00E96B02">
            <w:pPr>
              <w:pStyle w:val="ListBullet"/>
            </w:pPr>
            <w:r w:rsidRPr="00E96B02">
              <w:t>International Covenant on Economic, Social and Cultural Rights (1966)</w:t>
            </w:r>
          </w:p>
          <w:p w:rsidR="00000000" w:rsidRPr="00E96B02" w:rsidP="00E96B02">
            <w:pPr>
              <w:pStyle w:val="ListBullet"/>
            </w:pPr>
            <w:r w:rsidRPr="00E96B02">
              <w:t>American Convention on Human Rights (1969)</w:t>
            </w:r>
          </w:p>
          <w:p w:rsidR="00000000" w:rsidRPr="00E96B02" w:rsidP="00E96B02">
            <w:pPr>
              <w:pStyle w:val="ListBullet"/>
            </w:pPr>
            <w:r w:rsidRPr="00E96B02">
              <w:t>The four Geneva Covenants of 1949 and their tw</w:t>
            </w:r>
            <w:r w:rsidRPr="00E96B02">
              <w:t>o Additional Protocols of 1977</w:t>
            </w:r>
          </w:p>
          <w:p w:rsidR="00000000" w:rsidRPr="00E96B02" w:rsidP="00E96B02">
            <w:pPr>
              <w:pStyle w:val="ListBullet"/>
            </w:pPr>
            <w:r w:rsidRPr="00E96B02">
              <w:t>Convention on the Status of Refugees (1951) and the Protocol Relating to the Status of Refugees (1976)</w:t>
            </w:r>
          </w:p>
          <w:p w:rsidR="00000000" w:rsidRPr="00E96B02" w:rsidP="00E96B02">
            <w:pPr>
              <w:pStyle w:val="ListBullet"/>
            </w:pPr>
            <w:r w:rsidRPr="00E96B02">
              <w:t>Convention on the Elimination of all forms of Discrimination Against Women (1979)</w:t>
            </w:r>
          </w:p>
          <w:p w:rsidR="00000000" w:rsidRPr="00E96B02" w:rsidP="00E96B02">
            <w:pPr>
              <w:pStyle w:val="ListBullet"/>
            </w:pPr>
            <w:r w:rsidRPr="00E96B02">
              <w:t>African Charter on Human and People's Rights</w:t>
            </w:r>
          </w:p>
          <w:p w:rsidR="00000000" w:rsidRPr="00E96B02" w:rsidP="00E96B02">
            <w:pPr>
              <w:pStyle w:val="ListBullet"/>
            </w:pPr>
            <w:r w:rsidRPr="00E96B02">
              <w:t>Convention against Torture and other Cruel, Inhuman or Degrading Treatment or Punishment (1984)</w:t>
            </w:r>
          </w:p>
          <w:p w:rsidR="00000000" w:rsidRPr="00E96B02" w:rsidP="00E96B02">
            <w:pPr>
              <w:pStyle w:val="ListBullet"/>
            </w:pPr>
            <w:r w:rsidRPr="00E96B02">
              <w:t>Convention on the Rights of the Child (1989)</w:t>
            </w:r>
          </w:p>
          <w:p w:rsidR="00000000" w:rsidRPr="00E96B02" w:rsidP="00E96B02">
            <w:pPr>
              <w:pStyle w:val="ListBullet"/>
            </w:pPr>
            <w:r w:rsidRPr="00E96B02">
              <w:t>Convention on the Status of Refugees (1994)</w:t>
            </w:r>
          </w:p>
          <w:p w:rsidR="00000000" w:rsidRPr="00E96B02" w:rsidP="00E96B02">
            <w:pPr>
              <w:pStyle w:val="ListBullet"/>
            </w:pPr>
            <w:r w:rsidRPr="00E96B02">
              <w:t>Guiding Principles on Inte</w:t>
            </w:r>
            <w:r w:rsidRPr="00E96B02">
              <w:t>rnal Displacement (1998)</w:t>
            </w:r>
          </w:p>
          <w:p w:rsidR="00000000" w:rsidRPr="00E96B02" w:rsidP="00E96B02">
            <w:pPr>
              <w:pStyle w:val="ListBullet"/>
            </w:pPr>
            <w:r w:rsidRPr="00E96B02">
              <w:t>The Humanitarian Charter and Minimum Standards in Relief (The Sphere standards) organisational policy and procedure documents</w:t>
            </w:r>
          </w:p>
          <w:p w:rsidR="00000000" w:rsidRPr="00E96B02" w:rsidP="00E96B02">
            <w:pPr>
              <w:pStyle w:val="ListBullet"/>
            </w:pPr>
            <w:r w:rsidRPr="00E96B02">
              <w:t>The Oxfam Gender handbook (while not a formal standard or convention is clearly a well respected benchmar</w:t>
            </w:r>
            <w:r w:rsidRPr="00E96B02">
              <w:t>k for many non-government organisations)</w:t>
            </w:r>
          </w:p>
          <w:p w:rsidR="00000000" w:rsidRPr="00E96B02" w:rsidP="00E96B02">
            <w:pPr>
              <w:pStyle w:val="ListBullet"/>
            </w:pPr>
            <w:r w:rsidRPr="00E96B02">
              <w:t>Convention on the rights of persons with disabilities</w:t>
            </w:r>
          </w:p>
          <w:p w:rsidR="00000000" w:rsidP="00E96B02">
            <w:pPr>
              <w:pStyle w:val="ListBullet"/>
              <w:rPr>
                <w:lang w:val="en-NZ"/>
              </w:rPr>
            </w:pPr>
            <w:r w:rsidRPr="00E96B02">
              <w:t>Principles of Aid effectiveness as embodied in the Paris Declaration (2005) and Accra principles (2008)</w:t>
            </w:r>
          </w:p>
        </w:tc>
      </w:tr>
      <w:tr w:rsidTr="00931B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p>
        </w:tc>
      </w:tr>
      <w:tr w:rsidTr="00931B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r w:rsidRPr="00E96B02">
              <w:rPr>
                <w:rStyle w:val="Emphasis"/>
              </w:rPr>
              <w:t>Monitor and review program or project may include</w:t>
            </w:r>
            <w:r w:rsidRPr="00E96B02">
              <w:t>:</w:t>
            </w:r>
          </w:p>
        </w:tc>
        <w:tc>
          <w:tcPr>
            <w:tcW w:w="5670" w:type="dxa"/>
            <w:tcBorders>
              <w:top w:val="nil"/>
              <w:left w:val="nil"/>
              <w:bottom w:val="nil"/>
              <w:right w:val="nil"/>
            </w:tcBorders>
            <w:tcMar>
              <w:top w:w="0" w:type="dxa"/>
              <w:left w:w="62" w:type="dxa"/>
              <w:bottom w:w="0" w:type="dxa"/>
              <w:right w:w="62" w:type="dxa"/>
            </w:tcMar>
          </w:tcPr>
          <w:p w:rsidR="00000000" w:rsidRPr="00E96B02" w:rsidP="00E96B02">
            <w:pPr>
              <w:pStyle w:val="ListBullet"/>
            </w:pPr>
            <w:r w:rsidRPr="00E96B02">
              <w:t>How identified ethical issues are considered and incorporated in the program design</w:t>
            </w:r>
            <w:r w:rsidRPr="00E96B02">
              <w:br/>
              <w:t>For instance, in designing a project in a conflict environment, considering if provision of aid will:</w:t>
            </w:r>
          </w:p>
          <w:p w:rsidR="00000000" w:rsidRPr="00E96B02" w:rsidP="00E96B02">
            <w:pPr>
              <w:pStyle w:val="ListBullet2"/>
            </w:pPr>
            <w:r w:rsidRPr="00E96B02">
              <w:t>have a positive effect on the conflict (i.e. help people to stop figh</w:t>
            </w:r>
            <w:r w:rsidRPr="00E96B02">
              <w:t xml:space="preserve">ting) </w:t>
            </w:r>
          </w:p>
          <w:p w:rsidR="00000000" w:rsidRPr="00E96B02" w:rsidP="00E96B02">
            <w:pPr>
              <w:pStyle w:val="ListBullet2"/>
            </w:pPr>
            <w:r w:rsidRPr="00E96B02">
              <w:t>add to the conflict (i.e. increase competition and mistrust)</w:t>
            </w:r>
          </w:p>
          <w:p w:rsidR="00000000" w:rsidRPr="00E96B02" w:rsidP="00E96B02">
            <w:pPr>
              <w:pStyle w:val="ListBullet"/>
            </w:pPr>
            <w:r w:rsidRPr="00E96B02">
              <w:t>How identified culturally sensitive issues are considered and incorporated in the program design</w:t>
            </w:r>
            <w:r w:rsidRPr="00E96B02">
              <w:br/>
              <w:t>For instance, in designing a program efforts are made to ensure that:</w:t>
            </w:r>
          </w:p>
          <w:p w:rsidR="00000000" w:rsidRPr="00E96B02" w:rsidP="00E96B02">
            <w:pPr>
              <w:pStyle w:val="ListBullet2"/>
            </w:pPr>
            <w:r w:rsidRPr="00E96B02">
              <w:t>the program assists</w:t>
            </w:r>
            <w:r w:rsidRPr="00E96B02">
              <w:t xml:space="preserve"> the affected people without political, religious or gender discrimination</w:t>
            </w:r>
          </w:p>
          <w:p w:rsidR="00000000" w:rsidRPr="00E96B02" w:rsidP="00E96B02">
            <w:pPr>
              <w:pStyle w:val="ListBullet2"/>
            </w:pPr>
            <w:r w:rsidRPr="00E96B02">
              <w:t>programs are carried out in a way that uses and enhances local knowledge and skills</w:t>
            </w:r>
          </w:p>
          <w:p w:rsidR="00000000" w:rsidRPr="00E96B02" w:rsidP="00E96B02">
            <w:pPr>
              <w:pStyle w:val="ListBullet"/>
            </w:pPr>
            <w:r w:rsidRPr="00E96B02">
              <w:t>Program goal and purpose</w:t>
            </w:r>
          </w:p>
          <w:p w:rsidR="00000000" w:rsidRPr="00E96B02" w:rsidP="00E96B02">
            <w:pPr>
              <w:pStyle w:val="ListBullet"/>
            </w:pPr>
            <w:r w:rsidRPr="00E96B02">
              <w:t>Program outputs</w:t>
            </w:r>
          </w:p>
          <w:p w:rsidR="00000000" w:rsidRPr="00E96B02" w:rsidP="00E96B02">
            <w:pPr>
              <w:pStyle w:val="ListBullet"/>
            </w:pPr>
            <w:r w:rsidRPr="00E96B02">
              <w:t>Project activities</w:t>
            </w:r>
          </w:p>
          <w:p w:rsidR="00000000" w:rsidRPr="00E96B02" w:rsidP="00E96B02">
            <w:pPr>
              <w:pStyle w:val="ListBullet"/>
            </w:pPr>
            <w:r w:rsidRPr="00E96B02">
              <w:t>Implementation plan and schedule,</w:t>
            </w:r>
          </w:p>
          <w:p w:rsidR="00000000" w:rsidRPr="00E96B02" w:rsidP="00E96B02">
            <w:pPr>
              <w:pStyle w:val="ListBullet"/>
            </w:pPr>
            <w:r w:rsidRPr="00E96B02">
              <w:t>Pr</w:t>
            </w:r>
            <w:r w:rsidRPr="00E96B02">
              <w:t>ogram inputs or resources required</w:t>
            </w:r>
          </w:p>
          <w:p w:rsidR="00000000" w:rsidRPr="00E96B02" w:rsidP="00E96B02">
            <w:pPr>
              <w:pStyle w:val="ListBullet"/>
            </w:pPr>
            <w:r w:rsidRPr="00E96B02">
              <w:t>Program impacts,</w:t>
            </w:r>
          </w:p>
          <w:p w:rsidR="00000000" w:rsidRPr="00E96B02" w:rsidP="00E96B02">
            <w:pPr>
              <w:pStyle w:val="ListBullet"/>
            </w:pPr>
            <w:r w:rsidRPr="00E96B02">
              <w:t>Management of risks</w:t>
            </w:r>
          </w:p>
          <w:p w:rsidR="00000000" w:rsidRPr="00E96B02" w:rsidP="00E96B02">
            <w:pPr>
              <w:pStyle w:val="ListBullet"/>
            </w:pPr>
            <w:r w:rsidRPr="00E96B02">
              <w:t>Constraints and assumptions</w:t>
            </w:r>
          </w:p>
          <w:p w:rsidR="00000000" w:rsidRPr="00E96B02" w:rsidP="00E96B02">
            <w:pPr>
              <w:pStyle w:val="ListBullet"/>
            </w:pPr>
            <w:r w:rsidRPr="00E96B02">
              <w:t>Program sustainability</w:t>
            </w:r>
          </w:p>
          <w:p w:rsidR="00000000" w:rsidRPr="00E96B02" w:rsidP="00E96B02">
            <w:pPr>
              <w:pStyle w:val="ListBullet"/>
            </w:pPr>
            <w:r w:rsidRPr="00E96B02">
              <w:t>Management structure and staffing requirements</w:t>
            </w:r>
          </w:p>
          <w:p w:rsidR="00000000" w:rsidP="00E96B02">
            <w:pPr>
              <w:pStyle w:val="ListBullet"/>
              <w:rPr>
                <w:lang w:val="en-NZ"/>
              </w:rPr>
            </w:pPr>
            <w:r w:rsidRPr="00E96B02">
              <w:t>Addressing principles of development and/or aid effectiveness</w:t>
            </w:r>
          </w:p>
        </w:tc>
      </w:tr>
      <w:tr w:rsidTr="00931B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p>
        </w:tc>
      </w:tr>
      <w:tr w:rsidTr="00931B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6B02">
            <w:pPr>
              <w:pStyle w:val="BodyText"/>
              <w:rPr>
                <w:lang w:val="en-NZ"/>
              </w:rPr>
            </w:pPr>
            <w:r w:rsidRPr="00E96B02">
              <w:rPr>
                <w:rStyle w:val="Emphasis"/>
              </w:rPr>
              <w:t>Specific risks may include</w:t>
            </w:r>
            <w:r w:rsidRPr="00E96B02">
              <w:t>:</w:t>
            </w:r>
          </w:p>
        </w:tc>
        <w:tc>
          <w:tcPr>
            <w:tcW w:w="5670" w:type="dxa"/>
            <w:tcBorders>
              <w:top w:val="nil"/>
              <w:left w:val="nil"/>
              <w:bottom w:val="nil"/>
              <w:right w:val="nil"/>
            </w:tcBorders>
            <w:tcMar>
              <w:top w:w="0" w:type="dxa"/>
              <w:left w:w="62" w:type="dxa"/>
              <w:bottom w:w="0" w:type="dxa"/>
              <w:right w:w="62" w:type="dxa"/>
            </w:tcMar>
          </w:tcPr>
          <w:p w:rsidR="00000000" w:rsidRPr="00E96B02" w:rsidP="00E96B02">
            <w:pPr>
              <w:pStyle w:val="ListBullet"/>
            </w:pPr>
            <w:r w:rsidRPr="00E96B02">
              <w:t xml:space="preserve">Issues that may impact infrastructure, including transport, food security and communication systems </w:t>
            </w:r>
          </w:p>
          <w:p w:rsidR="00000000" w:rsidRPr="00E96B02" w:rsidP="00E96B02">
            <w:pPr>
              <w:pStyle w:val="ListBullet"/>
            </w:pPr>
            <w:r w:rsidRPr="00E96B02">
              <w:t>Emergency situations</w:t>
            </w:r>
          </w:p>
          <w:p w:rsidR="00000000" w:rsidRPr="00E96B02" w:rsidP="00E96B02">
            <w:pPr>
              <w:pStyle w:val="ListBullet"/>
            </w:pPr>
            <w:r w:rsidRPr="00E96B02">
              <w:t>Political instability and/or corruption</w:t>
            </w:r>
          </w:p>
        </w:tc>
      </w:tr>
    </w:tbl>
    <w:p w:rsidR="00000000" w:rsidRPr="00E96B02" w:rsidP="00E96B02">
      <w:pPr>
        <w:pStyle w:val="BodyText"/>
      </w:pPr>
    </w:p>
    <w:p w:rsidR="00000000" w:rsidRPr="00E96B02" w:rsidP="00E96B02">
      <w:pPr>
        <w:pStyle w:val="AllowPageBreak"/>
      </w:pPr>
    </w:p>
    <w:p w:rsidR="00000000" w:rsidRPr="00E96B02" w:rsidP="00E96B02">
      <w:pPr>
        <w:pStyle w:val="Heading1"/>
      </w:pPr>
      <w:bookmarkStart w:id="12" w:name="O_436210"/>
      <w:bookmarkEnd w:id="12"/>
      <w:r w:rsidRPr="00E96B02">
        <w:t>Unit Sector(s)</w:t>
      </w:r>
    </w:p>
    <w:p w:rsidR="00000000" w:rsidRPr="00E96B02" w:rsidP="00E96B02">
      <w:pPr>
        <w:pStyle w:val="BodyText"/>
      </w:pPr>
      <w:r w:rsidRPr="00E96B02">
        <w:t>Not Applicable</w:t>
      </w:r>
    </w:p>
    <w:p w:rsidR="00000000" w:rsidRPr="00E96B02" w:rsidP="00E96B02"/>
    <w:sectPr w:rsidSect="00E96B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B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1BD8" w:rsidP="00931B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B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D8" w:rsidP="00E96B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31BD8" w:rsidP="00E96B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31BD8" w:rsidP="00E96B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B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1BD8" w:rsidP="00931B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B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D8" w:rsidP="00E96B02">
    <w:pPr>
      <w:pStyle w:val="Header"/>
      <w:framePr w:wrap="around"/>
    </w:pPr>
    <w:r>
      <w:fldChar w:fldCharType="begin"/>
    </w:r>
    <w:r>
      <w:instrText xml:space="preserve"> TITLE   \* MERGEFORMAT </w:instrText>
    </w:r>
    <w:r>
      <w:fldChar w:fldCharType="separate"/>
    </w:r>
    <w:r>
      <w:t>CHCDHA501B Manage work in the development and-or humanitarian assistance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1BD8" w:rsidP="00E96B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E8F5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DA99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EE6C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B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6B02"/>
    <w:pPr>
      <w:spacing w:before="360" w:after="60"/>
      <w:outlineLvl w:val="0"/>
    </w:pPr>
    <w:rPr>
      <w:sz w:val="32"/>
    </w:rPr>
  </w:style>
  <w:style w:type="paragraph" w:styleId="Heading2">
    <w:name w:val="heading 2"/>
    <w:basedOn w:val="HeadingBase"/>
    <w:next w:val="BodyText"/>
    <w:link w:val="Heading2Char"/>
    <w:qFormat/>
    <w:rsid w:val="00E96B02"/>
    <w:pPr>
      <w:keepLines/>
      <w:spacing w:before="240" w:after="120"/>
      <w:outlineLvl w:val="1"/>
    </w:pPr>
    <w:rPr>
      <w:sz w:val="28"/>
      <w:szCs w:val="40"/>
    </w:rPr>
  </w:style>
  <w:style w:type="paragraph" w:styleId="Heading3">
    <w:name w:val="heading 3"/>
    <w:basedOn w:val="HeadingBase"/>
    <w:next w:val="BodyText"/>
    <w:link w:val="Heading3Char"/>
    <w:qFormat/>
    <w:rsid w:val="00E96B02"/>
    <w:pPr>
      <w:spacing w:before="180" w:after="120"/>
      <w:outlineLvl w:val="2"/>
    </w:pPr>
    <w:rPr>
      <w:spacing w:val="-10"/>
      <w:kern w:val="32"/>
    </w:rPr>
  </w:style>
  <w:style w:type="paragraph" w:styleId="Heading4">
    <w:name w:val="heading 4"/>
    <w:basedOn w:val="HeadingBase"/>
    <w:next w:val="BodyText"/>
    <w:link w:val="Heading4Char"/>
    <w:qFormat/>
    <w:rsid w:val="00E96B02"/>
    <w:pPr>
      <w:spacing w:before="160" w:after="120"/>
      <w:outlineLvl w:val="3"/>
    </w:pPr>
    <w:rPr>
      <w:sz w:val="22"/>
    </w:rPr>
  </w:style>
  <w:style w:type="paragraph" w:styleId="Heading5">
    <w:name w:val="heading 5"/>
    <w:basedOn w:val="HeadingBase"/>
    <w:next w:val="Normal"/>
    <w:link w:val="Heading5Char"/>
    <w:qFormat/>
    <w:rsid w:val="00E96B02"/>
    <w:pPr>
      <w:spacing w:before="80"/>
      <w:outlineLvl w:val="4"/>
    </w:pPr>
    <w:rPr>
      <w:color w:val="918585"/>
      <w:sz w:val="20"/>
    </w:rPr>
  </w:style>
  <w:style w:type="paragraph" w:styleId="Heading6">
    <w:name w:val="heading 6"/>
    <w:basedOn w:val="HeadingBase"/>
    <w:next w:val="Normal"/>
    <w:link w:val="Heading6Char"/>
    <w:qFormat/>
    <w:rsid w:val="00E96B02"/>
    <w:pPr>
      <w:spacing w:before="60"/>
      <w:outlineLvl w:val="5"/>
    </w:pPr>
    <w:rPr>
      <w:color w:val="918585"/>
      <w:sz w:val="20"/>
    </w:rPr>
  </w:style>
  <w:style w:type="paragraph" w:styleId="Heading7">
    <w:name w:val="heading 7"/>
    <w:basedOn w:val="Normal"/>
    <w:next w:val="Normal"/>
    <w:link w:val="Heading7Char"/>
    <w:qFormat/>
    <w:rsid w:val="00E96B02"/>
    <w:pPr>
      <w:ind w:left="720"/>
      <w:outlineLvl w:val="6"/>
    </w:pPr>
    <w:rPr>
      <w:i/>
    </w:rPr>
  </w:style>
  <w:style w:type="paragraph" w:styleId="Heading8">
    <w:name w:val="heading 8"/>
    <w:basedOn w:val="Normal"/>
    <w:next w:val="Normal"/>
    <w:link w:val="Heading8Char"/>
    <w:qFormat/>
    <w:rsid w:val="00E96B02"/>
    <w:pPr>
      <w:ind w:left="720"/>
      <w:outlineLvl w:val="7"/>
    </w:pPr>
    <w:rPr>
      <w:i/>
    </w:rPr>
  </w:style>
  <w:style w:type="paragraph" w:styleId="Heading9">
    <w:name w:val="heading 9"/>
    <w:basedOn w:val="Normal"/>
    <w:next w:val="Normal"/>
    <w:link w:val="Heading9Char"/>
    <w:qFormat/>
    <w:rsid w:val="00E96B02"/>
    <w:pPr>
      <w:ind w:left="720"/>
      <w:outlineLvl w:val="8"/>
    </w:pPr>
    <w:rPr>
      <w:i/>
    </w:rPr>
  </w:style>
  <w:style w:type="character" w:default="1" w:styleId="DefaultParagraphFont">
    <w:name w:val="Default Paragraph Font"/>
    <w:uiPriority w:val="1"/>
    <w:unhideWhenUsed/>
    <w:rsid w:val="00E96B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B02"/>
  </w:style>
  <w:style w:type="character" w:customStyle="1" w:styleId="Heading1Char">
    <w:name w:val="Heading 1 Char"/>
    <w:basedOn w:val="DefaultParagraphFont"/>
    <w:link w:val="Heading1"/>
    <w:rsid w:val="00E96B02"/>
    <w:rPr>
      <w:rFonts w:ascii="Times New Roman" w:eastAsia="Times New Roman" w:hAnsi="Times New Roman" w:cs="Times New Roman"/>
      <w:b/>
      <w:sz w:val="32"/>
      <w:szCs w:val="20"/>
      <w:lang w:eastAsia="en-US"/>
    </w:rPr>
  </w:style>
  <w:style w:type="paragraph" w:styleId="BodyText">
    <w:name w:val="Body Text"/>
    <w:basedOn w:val="Normal"/>
    <w:link w:val="BodyTextChar"/>
    <w:rsid w:val="00E96B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6B02"/>
    <w:rPr>
      <w:rFonts w:ascii="Times New Roman" w:eastAsia="Times New Roman" w:hAnsi="Times New Roman" w:cs="Times New Roman"/>
      <w:sz w:val="24"/>
      <w:lang w:val="en-US" w:eastAsia="en-US"/>
    </w:rPr>
  </w:style>
  <w:style w:type="paragraph" w:styleId="Footer">
    <w:name w:val="footer"/>
    <w:basedOn w:val="Normal"/>
    <w:link w:val="FooterChar"/>
    <w:rsid w:val="00E96B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B02"/>
    <w:rPr>
      <w:rFonts w:ascii="Times New Roman" w:eastAsia="Times New Roman" w:hAnsi="Times New Roman" w:cs="Times New Roman"/>
      <w:sz w:val="16"/>
      <w:lang w:val="en-US" w:eastAsia="en-US"/>
    </w:rPr>
  </w:style>
  <w:style w:type="paragraph" w:styleId="List">
    <w:name w:val="List"/>
    <w:basedOn w:val="BodyText"/>
    <w:next w:val="BodyText"/>
    <w:rsid w:val="00E96B02"/>
    <w:pPr>
      <w:tabs>
        <w:tab w:val="left" w:pos="340"/>
      </w:tabs>
      <w:spacing w:before="60" w:after="60"/>
      <w:ind w:left="340" w:hanging="340"/>
    </w:pPr>
  </w:style>
  <w:style w:type="paragraph" w:styleId="ListBullet">
    <w:name w:val="List Bullet"/>
    <w:basedOn w:val="List"/>
    <w:rsid w:val="00E96B02"/>
    <w:pPr>
      <w:numPr>
        <w:numId w:val="13"/>
      </w:numPr>
      <w:tabs>
        <w:tab w:val="clear" w:pos="340"/>
      </w:tabs>
      <w:spacing w:before="40" w:after="40"/>
    </w:pPr>
  </w:style>
  <w:style w:type="character" w:customStyle="1" w:styleId="SpecialBold">
    <w:name w:val="Special Bold"/>
    <w:basedOn w:val="DefaultParagraphFont"/>
    <w:rsid w:val="00E96B02"/>
    <w:rPr>
      <w:b/>
      <w:spacing w:val="0"/>
    </w:rPr>
  </w:style>
  <w:style w:type="paragraph" w:styleId="ListBullet2">
    <w:name w:val="List Bullet 2"/>
    <w:basedOn w:val="List2"/>
    <w:rsid w:val="00E96B02"/>
    <w:pPr>
      <w:numPr>
        <w:numId w:val="14"/>
      </w:numPr>
      <w:tabs>
        <w:tab w:val="clear" w:pos="680"/>
      </w:tabs>
    </w:pPr>
  </w:style>
  <w:style w:type="paragraph" w:styleId="Header">
    <w:name w:val="header"/>
    <w:basedOn w:val="Normal"/>
    <w:link w:val="HeaderChar"/>
    <w:rsid w:val="00E96B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B0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96B02"/>
    <w:rPr>
      <w:i/>
    </w:rPr>
  </w:style>
  <w:style w:type="paragraph" w:customStyle="1" w:styleId="SuperHeading">
    <w:name w:val="SuperHeading"/>
    <w:basedOn w:val="Normal"/>
    <w:rsid w:val="00E96B02"/>
    <w:pPr>
      <w:spacing w:before="240" w:after="120"/>
      <w:outlineLvl w:val="0"/>
    </w:pPr>
    <w:rPr>
      <w:rFonts w:ascii="Times New Roman" w:hAnsi="Times New Roman"/>
      <w:b/>
      <w:sz w:val="28"/>
    </w:rPr>
  </w:style>
  <w:style w:type="paragraph" w:customStyle="1" w:styleId="AllowPageBreak">
    <w:name w:val="AllowPageBreak"/>
    <w:rsid w:val="00E96B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96B02"/>
    <w:rPr>
      <w:b/>
      <w:i/>
      <w:u w:val="none"/>
    </w:rPr>
  </w:style>
  <w:style w:type="character" w:customStyle="1" w:styleId="Heading2Char">
    <w:name w:val="Heading 2 Char"/>
    <w:basedOn w:val="DefaultParagraphFont"/>
    <w:link w:val="Heading2"/>
    <w:rsid w:val="00E96B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B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B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B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B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B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6B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6B02"/>
    <w:rPr>
      <w:rFonts w:ascii="Courier New" w:eastAsia="Times New Roman" w:hAnsi="Courier New" w:cs="Times New Roman"/>
      <w:i/>
      <w:szCs w:val="20"/>
      <w:lang w:val="en-US" w:eastAsia="en-US"/>
    </w:rPr>
  </w:style>
  <w:style w:type="paragraph" w:customStyle="1" w:styleId="HeadingBase">
    <w:name w:val="Heading Base"/>
    <w:rsid w:val="00E96B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B02"/>
    <w:pPr>
      <w:tabs>
        <w:tab w:val="right" w:leader="dot" w:pos="9072"/>
      </w:tabs>
      <w:ind w:left="567"/>
    </w:pPr>
    <w:rPr>
      <w:szCs w:val="22"/>
    </w:rPr>
  </w:style>
  <w:style w:type="paragraph" w:customStyle="1" w:styleId="TOCBase">
    <w:name w:val="TOC Base"/>
    <w:rsid w:val="00E96B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B02"/>
    <w:pPr>
      <w:tabs>
        <w:tab w:val="right" w:leader="dot" w:pos="9072"/>
      </w:tabs>
      <w:spacing w:before="40" w:after="40"/>
      <w:ind w:left="284"/>
    </w:pPr>
    <w:rPr>
      <w:rFonts w:ascii="Times New Roman" w:hAnsi="Times New Roman"/>
    </w:rPr>
  </w:style>
  <w:style w:type="paragraph" w:styleId="TOC1">
    <w:name w:val="toc 1"/>
    <w:basedOn w:val="TOCBase"/>
    <w:next w:val="Normal"/>
    <w:rsid w:val="00E96B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6B02"/>
    <w:pPr>
      <w:spacing w:before="5040"/>
      <w:jc w:val="center"/>
    </w:pPr>
    <w:rPr>
      <w:sz w:val="48"/>
      <w:szCs w:val="72"/>
      <w:lang w:val="en-US"/>
    </w:rPr>
  </w:style>
  <w:style w:type="character" w:customStyle="1" w:styleId="TitleChar">
    <w:name w:val="Title Char"/>
    <w:basedOn w:val="DefaultParagraphFont"/>
    <w:link w:val="Title"/>
    <w:rsid w:val="00E96B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B02"/>
    <w:pPr>
      <w:tabs>
        <w:tab w:val="left" w:pos="3600"/>
        <w:tab w:val="left" w:pos="3958"/>
      </w:tabs>
    </w:pPr>
  </w:style>
  <w:style w:type="paragraph" w:customStyle="1" w:styleId="Note">
    <w:name w:val="Note"/>
    <w:basedOn w:val="BodyText"/>
    <w:rsid w:val="00E96B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6B02"/>
    <w:pPr>
      <w:framePr w:wrap="auto" w:hAnchor="text" w:y="6049"/>
    </w:pPr>
    <w:rPr>
      <w:color w:val="000000"/>
      <w:sz w:val="40"/>
    </w:rPr>
  </w:style>
  <w:style w:type="paragraph" w:customStyle="1" w:styleId="TOCTitle">
    <w:name w:val="TOCTitle"/>
    <w:basedOn w:val="Heading1"/>
    <w:rsid w:val="00E96B02"/>
    <w:pPr>
      <w:spacing w:after="240"/>
      <w:jc w:val="center"/>
      <w:outlineLvl w:val="9"/>
    </w:pPr>
    <w:rPr>
      <w:caps/>
    </w:rPr>
  </w:style>
  <w:style w:type="paragraph" w:customStyle="1" w:styleId="Version">
    <w:name w:val="Version"/>
    <w:rsid w:val="00E96B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6B02"/>
    <w:pPr>
      <w:keepNext w:val="0"/>
      <w:tabs>
        <w:tab w:val="right" w:pos="4176"/>
      </w:tabs>
      <w:ind w:left="198" w:hanging="198"/>
    </w:pPr>
    <w:rPr>
      <w:rFonts w:ascii="Garamond" w:hAnsi="Garamond"/>
    </w:rPr>
  </w:style>
  <w:style w:type="paragraph" w:styleId="IndexHeading">
    <w:name w:val="index heading"/>
    <w:basedOn w:val="Normal"/>
    <w:next w:val="Index1"/>
    <w:semiHidden/>
    <w:rsid w:val="00E96B02"/>
    <w:pPr>
      <w:spacing w:before="120" w:after="120"/>
    </w:pPr>
    <w:rPr>
      <w:rFonts w:ascii="Arial" w:hAnsi="Arial"/>
      <w:b/>
      <w:color w:val="918585"/>
      <w:sz w:val="24"/>
    </w:rPr>
  </w:style>
  <w:style w:type="paragraph" w:customStyle="1" w:styleId="Chapter">
    <w:name w:val="Chapter"/>
    <w:basedOn w:val="Normal"/>
    <w:rsid w:val="00E96B02"/>
    <w:pPr>
      <w:spacing w:before="240"/>
    </w:pPr>
    <w:rPr>
      <w:rFonts w:ascii="Times New Roman" w:hAnsi="Times New Roman"/>
      <w:smallCaps/>
      <w:spacing w:val="80"/>
      <w:sz w:val="28"/>
    </w:rPr>
  </w:style>
  <w:style w:type="paragraph" w:customStyle="1" w:styleId="InChapter">
    <w:name w:val="InChapter"/>
    <w:basedOn w:val="Heading3"/>
    <w:rsid w:val="00E96B02"/>
    <w:pPr>
      <w:spacing w:after="240"/>
      <w:outlineLvl w:val="9"/>
    </w:pPr>
    <w:rPr>
      <w:noProof/>
    </w:rPr>
  </w:style>
  <w:style w:type="paragraph" w:styleId="Index2">
    <w:name w:val="index 2"/>
    <w:basedOn w:val="Normal"/>
    <w:next w:val="Normal"/>
    <w:semiHidden/>
    <w:rsid w:val="00E96B02"/>
    <w:pPr>
      <w:tabs>
        <w:tab w:val="right" w:pos="4176"/>
      </w:tabs>
      <w:ind w:left="568" w:hanging="284"/>
    </w:pPr>
    <w:rPr>
      <w:rFonts w:ascii="Garamond" w:hAnsi="Garamond"/>
    </w:rPr>
  </w:style>
  <w:style w:type="paragraph" w:customStyle="1" w:styleId="Byline">
    <w:name w:val="Byline"/>
    <w:rsid w:val="00E96B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B02"/>
    <w:pPr>
      <w:tabs>
        <w:tab w:val="clear" w:pos="3600"/>
        <w:tab w:val="clear" w:pos="3958"/>
      </w:tabs>
      <w:jc w:val="right"/>
    </w:pPr>
  </w:style>
  <w:style w:type="paragraph" w:styleId="Caption">
    <w:name w:val="caption"/>
    <w:basedOn w:val="BodyText"/>
    <w:next w:val="Normal"/>
    <w:qFormat/>
    <w:rsid w:val="00E96B02"/>
    <w:pPr>
      <w:framePr w:w="2268" w:hSpace="181" w:vSpace="181" w:wrap="around" w:vAnchor="text" w:hAnchor="page" w:x="1135" w:y="285" w:anchorLock="1"/>
    </w:pPr>
    <w:rPr>
      <w:i/>
    </w:rPr>
  </w:style>
  <w:style w:type="paragraph" w:customStyle="1" w:styleId="MiniTOCTitle">
    <w:name w:val="MiniTOCTitle"/>
    <w:basedOn w:val="Heading4"/>
    <w:rsid w:val="00E96B02"/>
    <w:pPr>
      <w:spacing w:before="240"/>
      <w:outlineLvl w:val="9"/>
    </w:pPr>
    <w:rPr>
      <w:noProof/>
      <w:sz w:val="24"/>
    </w:rPr>
  </w:style>
  <w:style w:type="paragraph" w:customStyle="1" w:styleId="MiniTOCItem">
    <w:name w:val="MiniTOCItem"/>
    <w:basedOn w:val="ListBullet"/>
    <w:rsid w:val="00E96B02"/>
    <w:pPr>
      <w:numPr>
        <w:numId w:val="0"/>
      </w:numPr>
      <w:tabs>
        <w:tab w:val="right" w:leader="dot" w:pos="6521"/>
      </w:tabs>
      <w:spacing w:before="0" w:after="0"/>
    </w:pPr>
  </w:style>
  <w:style w:type="paragraph" w:customStyle="1" w:styleId="TOFTitle">
    <w:name w:val="TOFTitle"/>
    <w:basedOn w:val="TOCTitle"/>
    <w:rsid w:val="00E96B02"/>
  </w:style>
  <w:style w:type="paragraph" w:styleId="TableofFigures">
    <w:name w:val="table of figures"/>
    <w:basedOn w:val="Normal"/>
    <w:next w:val="Normal"/>
    <w:semiHidden/>
    <w:rsid w:val="00E96B02"/>
    <w:pPr>
      <w:tabs>
        <w:tab w:val="right" w:leader="dot" w:pos="9072"/>
      </w:tabs>
      <w:ind w:left="970" w:hanging="403"/>
    </w:pPr>
    <w:rPr>
      <w:rFonts w:ascii="Times New Roman" w:hAnsi="Times New Roman"/>
      <w:b/>
    </w:rPr>
  </w:style>
  <w:style w:type="paragraph" w:styleId="ListNumber">
    <w:name w:val="List Number"/>
    <w:basedOn w:val="List"/>
    <w:rsid w:val="00E96B02"/>
    <w:pPr>
      <w:numPr>
        <w:numId w:val="11"/>
      </w:numPr>
    </w:pPr>
  </w:style>
  <w:style w:type="character" w:customStyle="1" w:styleId="WingdingSymbols">
    <w:name w:val="Wingding Symbols"/>
    <w:rsid w:val="00E96B02"/>
    <w:rPr>
      <w:rFonts w:ascii="Wingdings" w:hAnsi="Wingdings"/>
    </w:rPr>
  </w:style>
  <w:style w:type="paragraph" w:customStyle="1" w:styleId="TableHeading">
    <w:name w:val="Table Heading"/>
    <w:basedOn w:val="HeadingBase"/>
    <w:rsid w:val="00E96B02"/>
    <w:pPr>
      <w:keepLines/>
      <w:pBdr>
        <w:bottom w:val="single" w:sz="6" w:space="1" w:color="918585"/>
      </w:pBdr>
      <w:spacing w:before="240"/>
    </w:pPr>
  </w:style>
  <w:style w:type="character" w:customStyle="1" w:styleId="HotSpot">
    <w:name w:val="HotSpot"/>
    <w:rsid w:val="00E96B02"/>
    <w:rPr>
      <w:color w:val="0033CC"/>
      <w:u w:val="none"/>
    </w:rPr>
  </w:style>
  <w:style w:type="paragraph" w:customStyle="1" w:styleId="BodyTextRight">
    <w:name w:val="Body Text Right"/>
    <w:basedOn w:val="BodyText"/>
    <w:rsid w:val="00E96B02"/>
    <w:pPr>
      <w:spacing w:before="0" w:after="0"/>
      <w:jc w:val="right"/>
    </w:pPr>
  </w:style>
  <w:style w:type="paragraph" w:styleId="Index3">
    <w:name w:val="index 3"/>
    <w:basedOn w:val="ListNumber2"/>
    <w:next w:val="Normal"/>
    <w:semiHidden/>
    <w:rsid w:val="00E96B02"/>
    <w:pPr>
      <w:numPr>
        <w:numId w:val="0"/>
      </w:numPr>
      <w:tabs>
        <w:tab w:val="right" w:leader="dot" w:pos="4176"/>
      </w:tabs>
    </w:pPr>
  </w:style>
  <w:style w:type="paragraph" w:styleId="ListNumber2">
    <w:name w:val="List Number 2"/>
    <w:basedOn w:val="List2"/>
    <w:rsid w:val="00E96B02"/>
    <w:pPr>
      <w:numPr>
        <w:numId w:val="10"/>
      </w:numPr>
      <w:tabs>
        <w:tab w:val="clear" w:pos="1060"/>
      </w:tabs>
    </w:pPr>
  </w:style>
  <w:style w:type="paragraph" w:customStyle="1" w:styleId="MarginNote">
    <w:name w:val="Margin Note"/>
    <w:basedOn w:val="BodyText"/>
    <w:rsid w:val="00E96B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B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B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6B02"/>
    <w:rPr>
      <w:sz w:val="32"/>
    </w:rPr>
  </w:style>
  <w:style w:type="paragraph" w:customStyle="1" w:styleId="HeadingProcedure">
    <w:name w:val="Heading Procedure"/>
    <w:basedOn w:val="HeadingBase"/>
    <w:next w:val="Normal"/>
    <w:rsid w:val="00E96B02"/>
    <w:pPr>
      <w:tabs>
        <w:tab w:val="left" w:pos="0"/>
      </w:tabs>
      <w:spacing w:before="120" w:after="60"/>
    </w:pPr>
    <w:rPr>
      <w:i/>
      <w:color w:val="918585"/>
      <w:sz w:val="22"/>
    </w:rPr>
  </w:style>
  <w:style w:type="paragraph" w:customStyle="1" w:styleId="TableBodyText">
    <w:name w:val="Table Body Text"/>
    <w:basedOn w:val="BodyText"/>
    <w:rsid w:val="00E96B02"/>
    <w:pPr>
      <w:spacing w:before="60" w:after="60"/>
    </w:pPr>
  </w:style>
  <w:style w:type="paragraph" w:styleId="ListContinue">
    <w:name w:val="List Continue"/>
    <w:basedOn w:val="List"/>
    <w:rsid w:val="00E96B02"/>
    <w:pPr>
      <w:ind w:firstLine="0"/>
    </w:pPr>
  </w:style>
  <w:style w:type="paragraph" w:customStyle="1" w:styleId="ListNote">
    <w:name w:val="List Note"/>
    <w:basedOn w:val="List"/>
    <w:rsid w:val="00E96B02"/>
    <w:pPr>
      <w:pBdr>
        <w:top w:val="single" w:sz="6" w:space="2" w:color="918585"/>
        <w:bottom w:val="single" w:sz="6" w:space="2" w:color="918585"/>
      </w:pBdr>
      <w:tabs>
        <w:tab w:val="left" w:pos="1021"/>
      </w:tabs>
      <w:ind w:firstLine="0"/>
    </w:pPr>
  </w:style>
  <w:style w:type="paragraph" w:customStyle="1" w:styleId="Warning">
    <w:name w:val="Warning"/>
    <w:basedOn w:val="BodyText"/>
    <w:rsid w:val="00E96B02"/>
    <w:pPr>
      <w:shd w:val="clear" w:color="auto" w:fill="D9D9D9"/>
      <w:tabs>
        <w:tab w:val="left" w:pos="992"/>
      </w:tabs>
      <w:ind w:left="119" w:right="119"/>
    </w:pPr>
    <w:rPr>
      <w:sz w:val="20"/>
    </w:rPr>
  </w:style>
  <w:style w:type="paragraph" w:customStyle="1" w:styleId="MarginIcons">
    <w:name w:val="Margin Icons"/>
    <w:basedOn w:val="BodyText"/>
    <w:rsid w:val="00E96B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B02"/>
    <w:rPr>
      <w:rFonts w:ascii="Courier New" w:hAnsi="Courier New"/>
    </w:rPr>
  </w:style>
  <w:style w:type="paragraph" w:customStyle="1" w:styleId="NoteBullet">
    <w:name w:val="Note Bullet"/>
    <w:basedOn w:val="Note"/>
    <w:rsid w:val="00E96B02"/>
    <w:pPr>
      <w:tabs>
        <w:tab w:val="clear" w:pos="680"/>
      </w:tabs>
      <w:spacing w:before="60" w:after="60"/>
    </w:pPr>
  </w:style>
  <w:style w:type="paragraph" w:customStyle="1" w:styleId="SubHeading2">
    <w:name w:val="SubHeading2"/>
    <w:basedOn w:val="HeadingBase"/>
    <w:rsid w:val="00E96B02"/>
    <w:pPr>
      <w:spacing w:before="240" w:after="60"/>
    </w:pPr>
    <w:rPr>
      <w:sz w:val="20"/>
    </w:rPr>
  </w:style>
  <w:style w:type="paragraph" w:customStyle="1" w:styleId="SubHeading1">
    <w:name w:val="SubHeading1"/>
    <w:basedOn w:val="HeadingBase"/>
    <w:rsid w:val="00E96B02"/>
    <w:pPr>
      <w:spacing w:before="240" w:after="60"/>
    </w:pPr>
    <w:rPr>
      <w:color w:val="918585"/>
      <w:sz w:val="22"/>
    </w:rPr>
  </w:style>
  <w:style w:type="paragraph" w:customStyle="1" w:styleId="SideHeading">
    <w:name w:val="Side Heading"/>
    <w:basedOn w:val="HeadingBase"/>
    <w:rsid w:val="00E96B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B02"/>
    <w:pPr>
      <w:numPr>
        <w:numId w:val="12"/>
      </w:numPr>
    </w:pPr>
  </w:style>
  <w:style w:type="paragraph" w:styleId="PlainText">
    <w:name w:val="Plain Text"/>
    <w:basedOn w:val="Normal"/>
    <w:link w:val="PlainTextChar"/>
    <w:rsid w:val="00E96B02"/>
    <w:rPr>
      <w:sz w:val="20"/>
    </w:rPr>
  </w:style>
  <w:style w:type="character" w:customStyle="1" w:styleId="PlainTextChar">
    <w:name w:val="Plain Text Char"/>
    <w:basedOn w:val="DefaultParagraphFont"/>
    <w:link w:val="PlainText"/>
    <w:rsid w:val="00E96B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6B02"/>
    <w:rPr>
      <w:b/>
      <w:smallCaps/>
    </w:rPr>
  </w:style>
  <w:style w:type="paragraph" w:customStyle="1" w:styleId="TableListNumber">
    <w:name w:val="Table List Number"/>
    <w:basedOn w:val="ListNumber"/>
    <w:rsid w:val="00E96B02"/>
    <w:pPr>
      <w:numPr>
        <w:numId w:val="0"/>
      </w:numPr>
    </w:pPr>
  </w:style>
  <w:style w:type="paragraph" w:styleId="TOC4">
    <w:name w:val="toc 4"/>
    <w:basedOn w:val="TOCBase"/>
    <w:next w:val="Normal"/>
    <w:semiHidden/>
    <w:rsid w:val="00E96B02"/>
    <w:pPr>
      <w:tabs>
        <w:tab w:val="right" w:leader="dot" w:pos="9071"/>
      </w:tabs>
      <w:ind w:left="1701"/>
    </w:pPr>
  </w:style>
  <w:style w:type="paragraph" w:customStyle="1" w:styleId="ListAlpha">
    <w:name w:val="List Alpha"/>
    <w:basedOn w:val="List"/>
    <w:rsid w:val="00E96B02"/>
    <w:pPr>
      <w:numPr>
        <w:numId w:val="9"/>
      </w:numPr>
    </w:pPr>
  </w:style>
  <w:style w:type="paragraph" w:customStyle="1" w:styleId="ListAlpha2">
    <w:name w:val="List Alpha 2"/>
    <w:basedOn w:val="List2"/>
    <w:rsid w:val="00E96B02"/>
    <w:pPr>
      <w:numPr>
        <w:numId w:val="8"/>
      </w:numPr>
    </w:pPr>
  </w:style>
  <w:style w:type="paragraph" w:styleId="List2">
    <w:name w:val="List 2"/>
    <w:basedOn w:val="BodyText"/>
    <w:rsid w:val="00E96B02"/>
    <w:pPr>
      <w:tabs>
        <w:tab w:val="left" w:pos="680"/>
      </w:tabs>
      <w:spacing w:before="60" w:after="60"/>
      <w:ind w:left="680" w:hanging="340"/>
    </w:pPr>
  </w:style>
  <w:style w:type="paragraph" w:styleId="List3">
    <w:name w:val="List 3"/>
    <w:basedOn w:val="BodyText"/>
    <w:rsid w:val="00E96B02"/>
    <w:pPr>
      <w:tabs>
        <w:tab w:val="left" w:pos="1021"/>
      </w:tabs>
      <w:spacing w:before="60" w:after="60"/>
      <w:ind w:left="1020" w:hanging="340"/>
    </w:pPr>
  </w:style>
  <w:style w:type="paragraph" w:styleId="List4">
    <w:name w:val="List 4"/>
    <w:basedOn w:val="BodyText"/>
    <w:rsid w:val="00E96B02"/>
    <w:pPr>
      <w:tabs>
        <w:tab w:val="left" w:pos="1361"/>
      </w:tabs>
      <w:spacing w:before="60" w:after="60"/>
      <w:ind w:left="1361" w:hanging="340"/>
    </w:pPr>
  </w:style>
  <w:style w:type="paragraph" w:styleId="List5">
    <w:name w:val="List 5"/>
    <w:basedOn w:val="BodyText"/>
    <w:rsid w:val="00E96B02"/>
    <w:pPr>
      <w:tabs>
        <w:tab w:val="left" w:pos="1701"/>
      </w:tabs>
      <w:spacing w:before="60" w:after="60"/>
      <w:ind w:left="1701" w:hanging="340"/>
    </w:pPr>
  </w:style>
  <w:style w:type="paragraph" w:styleId="ListBullet3">
    <w:name w:val="List Bullet 3"/>
    <w:basedOn w:val="List3"/>
    <w:rsid w:val="00E96B02"/>
    <w:pPr>
      <w:numPr>
        <w:numId w:val="15"/>
      </w:numPr>
      <w:tabs>
        <w:tab w:val="clear" w:pos="1021"/>
      </w:tabs>
      <w:ind w:left="1037" w:hanging="357"/>
    </w:pPr>
  </w:style>
  <w:style w:type="paragraph" w:styleId="ListBullet4">
    <w:name w:val="List Bullet 4"/>
    <w:basedOn w:val="List4"/>
    <w:rsid w:val="00E96B02"/>
    <w:pPr>
      <w:numPr>
        <w:numId w:val="3"/>
      </w:numPr>
    </w:pPr>
  </w:style>
  <w:style w:type="paragraph" w:styleId="ListBullet5">
    <w:name w:val="List Bullet 5"/>
    <w:basedOn w:val="List5"/>
    <w:rsid w:val="00E96B02"/>
    <w:pPr>
      <w:numPr>
        <w:numId w:val="4"/>
      </w:numPr>
    </w:pPr>
  </w:style>
  <w:style w:type="paragraph" w:styleId="ListContinue2">
    <w:name w:val="List Continue 2"/>
    <w:basedOn w:val="List2"/>
    <w:rsid w:val="00E96B02"/>
    <w:pPr>
      <w:ind w:firstLine="0"/>
    </w:pPr>
  </w:style>
  <w:style w:type="paragraph" w:styleId="ListContinue3">
    <w:name w:val="List Continue 3"/>
    <w:basedOn w:val="List3"/>
    <w:rsid w:val="00E96B02"/>
    <w:pPr>
      <w:ind w:left="1021" w:firstLine="0"/>
    </w:pPr>
  </w:style>
  <w:style w:type="paragraph" w:styleId="ListContinue4">
    <w:name w:val="List Continue 4"/>
    <w:basedOn w:val="List4"/>
    <w:rsid w:val="00E96B02"/>
    <w:pPr>
      <w:ind w:firstLine="0"/>
    </w:pPr>
  </w:style>
  <w:style w:type="paragraph" w:styleId="ListContinue5">
    <w:name w:val="List Continue 5"/>
    <w:basedOn w:val="List5"/>
    <w:rsid w:val="00E96B02"/>
    <w:pPr>
      <w:ind w:firstLine="0"/>
    </w:pPr>
  </w:style>
  <w:style w:type="paragraph" w:styleId="ListNumber3">
    <w:name w:val="List Number 3"/>
    <w:basedOn w:val="List3"/>
    <w:rsid w:val="00E96B02"/>
    <w:pPr>
      <w:numPr>
        <w:numId w:val="5"/>
      </w:numPr>
    </w:pPr>
  </w:style>
  <w:style w:type="paragraph" w:styleId="ListNumber4">
    <w:name w:val="List Number 4"/>
    <w:basedOn w:val="List4"/>
    <w:rsid w:val="00E96B02"/>
    <w:pPr>
      <w:numPr>
        <w:numId w:val="6"/>
      </w:numPr>
    </w:pPr>
  </w:style>
  <w:style w:type="paragraph" w:styleId="ListNumber5">
    <w:name w:val="List Number 5"/>
    <w:basedOn w:val="List5"/>
    <w:rsid w:val="00E96B02"/>
    <w:pPr>
      <w:numPr>
        <w:numId w:val="7"/>
      </w:numPr>
    </w:pPr>
  </w:style>
  <w:style w:type="paragraph" w:styleId="BlockText">
    <w:name w:val="Block Text"/>
    <w:basedOn w:val="Normal"/>
    <w:rsid w:val="00E96B02"/>
    <w:pPr>
      <w:spacing w:after="120"/>
      <w:ind w:left="1440" w:right="1440"/>
    </w:pPr>
  </w:style>
  <w:style w:type="character" w:customStyle="1" w:styleId="Subscript">
    <w:name w:val="Subscript"/>
    <w:basedOn w:val="DefaultParagraphFont"/>
    <w:rsid w:val="00E96B02"/>
    <w:rPr>
      <w:sz w:val="16"/>
      <w:vertAlign w:val="subscript"/>
    </w:rPr>
  </w:style>
  <w:style w:type="character" w:customStyle="1" w:styleId="Superscript">
    <w:name w:val="Superscript"/>
    <w:basedOn w:val="DefaultParagraphFont"/>
    <w:rsid w:val="00E96B02"/>
    <w:rPr>
      <w:sz w:val="16"/>
      <w:vertAlign w:val="superscript"/>
    </w:rPr>
  </w:style>
  <w:style w:type="character" w:customStyle="1" w:styleId="Symbols">
    <w:name w:val="Symbols"/>
    <w:basedOn w:val="DefaultParagraphFont"/>
    <w:rsid w:val="00E96B02"/>
    <w:rPr>
      <w:rFonts w:ascii="Symbol" w:hAnsi="Symbol"/>
    </w:rPr>
  </w:style>
  <w:style w:type="character" w:customStyle="1" w:styleId="MenuOptions">
    <w:name w:val="Menu Options"/>
    <w:basedOn w:val="DefaultParagraphFont"/>
    <w:rsid w:val="00E96B02"/>
    <w:rPr>
      <w:rFonts w:ascii="Arial Narrow" w:hAnsi="Arial Narrow"/>
      <w:smallCaps/>
    </w:rPr>
  </w:style>
  <w:style w:type="character" w:customStyle="1" w:styleId="Buttons">
    <w:name w:val="Buttons"/>
    <w:basedOn w:val="DefaultParagraphFont"/>
    <w:rsid w:val="00E96B02"/>
    <w:rPr>
      <w:b/>
    </w:rPr>
  </w:style>
  <w:style w:type="character" w:customStyle="1" w:styleId="Underlined">
    <w:name w:val="Underlined"/>
    <w:basedOn w:val="DefaultParagraphFont"/>
    <w:rsid w:val="00E96B02"/>
    <w:rPr>
      <w:u w:val="single"/>
    </w:rPr>
  </w:style>
  <w:style w:type="paragraph" w:customStyle="1" w:styleId="TableBodyTextRight">
    <w:name w:val="Table Body Text Right"/>
    <w:basedOn w:val="TableBodyText"/>
    <w:rsid w:val="00E96B02"/>
    <w:pPr>
      <w:widowControl w:val="0"/>
      <w:autoSpaceDE w:val="0"/>
      <w:autoSpaceDN w:val="0"/>
      <w:adjustRightInd w:val="0"/>
      <w:jc w:val="right"/>
    </w:pPr>
    <w:rPr>
      <w:rFonts w:cs="Arial"/>
      <w:szCs w:val="18"/>
    </w:rPr>
  </w:style>
  <w:style w:type="paragraph" w:customStyle="1" w:styleId="CopyrightText">
    <w:name w:val="Copyright Text"/>
    <w:basedOn w:val="BodyText"/>
    <w:rsid w:val="00E96B02"/>
    <w:rPr>
      <w:sz w:val="18"/>
    </w:rPr>
  </w:style>
  <w:style w:type="paragraph" w:customStyle="1" w:styleId="BodySmallRight">
    <w:name w:val="Body Small Right"/>
    <w:basedOn w:val="BodyTextRight"/>
    <w:rsid w:val="00E96B02"/>
    <w:rPr>
      <w:sz w:val="18"/>
      <w:szCs w:val="18"/>
    </w:rPr>
  </w:style>
  <w:style w:type="paragraph" w:customStyle="1" w:styleId="MarginEdition">
    <w:name w:val="Margin Edition"/>
    <w:basedOn w:val="MarginNote"/>
    <w:rsid w:val="00E96B02"/>
    <w:pPr>
      <w:spacing w:before="0" w:after="0"/>
    </w:pPr>
    <w:rPr>
      <w:rFonts w:ascii="Times New Roman" w:hAnsi="Times New Roman"/>
      <w:color w:val="999999"/>
    </w:rPr>
  </w:style>
  <w:style w:type="paragraph" w:customStyle="1" w:styleId="Spacer">
    <w:name w:val="Spacer"/>
    <w:basedOn w:val="Normal"/>
    <w:rsid w:val="00E96B02"/>
    <w:rPr>
      <w:sz w:val="2"/>
      <w:szCs w:val="2"/>
    </w:rPr>
  </w:style>
  <w:style w:type="character" w:customStyle="1" w:styleId="Small">
    <w:name w:val="Small"/>
    <w:basedOn w:val="DefaultParagraphFont"/>
    <w:rsid w:val="00E96B02"/>
    <w:rPr>
      <w:sz w:val="16"/>
    </w:rPr>
  </w:style>
  <w:style w:type="paragraph" w:customStyle="1" w:styleId="WideTable">
    <w:name w:val="Wide Table"/>
    <w:basedOn w:val="Normal"/>
    <w:rsid w:val="00E96B02"/>
    <w:pPr>
      <w:ind w:left="-1418"/>
    </w:pPr>
    <w:rPr>
      <w:sz w:val="2"/>
      <w:szCs w:val="2"/>
    </w:rPr>
  </w:style>
  <w:style w:type="character" w:styleId="PageNumber">
    <w:name w:val="page number"/>
    <w:basedOn w:val="DefaultParagraphFont"/>
    <w:rsid w:val="00E96B02"/>
  </w:style>
  <w:style w:type="paragraph" w:styleId="Quote">
    <w:name w:val="Quote"/>
    <w:basedOn w:val="Heading1"/>
    <w:link w:val="QuoteChar"/>
    <w:qFormat/>
    <w:rsid w:val="00E96B02"/>
    <w:rPr>
      <w:b w:val="0"/>
      <w:sz w:val="72"/>
      <w:szCs w:val="72"/>
      <w:lang w:val="en-NZ"/>
    </w:rPr>
  </w:style>
  <w:style w:type="character" w:customStyle="1" w:styleId="QuoteChar">
    <w:name w:val="Quote Char"/>
    <w:basedOn w:val="DefaultParagraphFont"/>
    <w:link w:val="Quote"/>
    <w:rsid w:val="00E96B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B02"/>
    <w:pPr>
      <w:pageBreakBefore/>
    </w:pPr>
  </w:style>
  <w:style w:type="paragraph" w:customStyle="1" w:styleId="Border">
    <w:name w:val="Border"/>
    <w:basedOn w:val="Normal"/>
    <w:qFormat/>
    <w:rsid w:val="00E96B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B02"/>
    <w:rPr>
      <w:b/>
      <w:bCs/>
      <w:i/>
      <w:iCs/>
      <w:color w:val="auto"/>
    </w:rPr>
  </w:style>
  <w:style w:type="paragraph" w:styleId="IntenseQuote">
    <w:name w:val="Intense Quote"/>
    <w:basedOn w:val="Normal"/>
    <w:next w:val="Normal"/>
    <w:link w:val="IntenseQuoteChar"/>
    <w:uiPriority w:val="30"/>
    <w:qFormat/>
    <w:rsid w:val="00E96B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B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6B02"/>
    <w:rPr>
      <w:smallCaps/>
      <w:color w:val="auto"/>
      <w:u w:val="single"/>
    </w:rPr>
  </w:style>
  <w:style w:type="character" w:styleId="IntenseReference">
    <w:name w:val="Intense Reference"/>
    <w:basedOn w:val="DefaultParagraphFont"/>
    <w:uiPriority w:val="32"/>
    <w:qFormat/>
    <w:rsid w:val="00E96B02"/>
    <w:rPr>
      <w:b/>
      <w:bCs/>
      <w:smallCaps/>
      <w:color w:val="auto"/>
      <w:spacing w:val="5"/>
      <w:u w:val="single"/>
    </w:rPr>
  </w:style>
  <w:style w:type="paragraph" w:customStyle="1" w:styleId="2ColumnHeading">
    <w:name w:val="2Column Heading"/>
    <w:basedOn w:val="BodyText"/>
    <w:qFormat/>
    <w:rsid w:val="00E96B02"/>
    <w:pPr>
      <w:spacing w:after="60"/>
      <w:ind w:left="-2268"/>
    </w:pPr>
    <w:rPr>
      <w:b/>
    </w:rPr>
  </w:style>
  <w:style w:type="paragraph" w:customStyle="1" w:styleId="Heading1TOC">
    <w:name w:val="Heading1 TOC"/>
    <w:basedOn w:val="Normal"/>
    <w:qFormat/>
    <w:rsid w:val="00E96B02"/>
    <w:pPr>
      <w:spacing w:before="240" w:after="120"/>
    </w:pPr>
    <w:rPr>
      <w:rFonts w:ascii="Times New Roman" w:hAnsi="Times New Roman"/>
      <w:b/>
      <w:sz w:val="32"/>
    </w:rPr>
  </w:style>
  <w:style w:type="paragraph" w:customStyle="1" w:styleId="Heading2TOC">
    <w:name w:val="Heading2 TOC"/>
    <w:basedOn w:val="Normal"/>
    <w:qFormat/>
    <w:rsid w:val="00E96B02"/>
    <w:pPr>
      <w:spacing w:before="240" w:after="60"/>
    </w:pPr>
    <w:rPr>
      <w:rFonts w:ascii="Times New Roman" w:hAnsi="Times New Roman"/>
      <w:b/>
      <w:sz w:val="28"/>
    </w:rPr>
  </w:style>
  <w:style w:type="character" w:customStyle="1" w:styleId="Underline">
    <w:name w:val="Underline"/>
    <w:basedOn w:val="DefaultParagraphFont"/>
    <w:qFormat/>
    <w:rsid w:val="00E96B02"/>
    <w:rPr>
      <w:u w:val="single"/>
    </w:rPr>
  </w:style>
  <w:style w:type="paragraph" w:styleId="BalloonText">
    <w:name w:val="Balloon Text"/>
    <w:basedOn w:val="Normal"/>
    <w:link w:val="BalloonTextChar"/>
    <w:rsid w:val="00E96B02"/>
    <w:rPr>
      <w:rFonts w:ascii="Tahoma" w:hAnsi="Tahoma" w:cs="Tahoma"/>
      <w:sz w:val="16"/>
      <w:szCs w:val="16"/>
    </w:rPr>
  </w:style>
  <w:style w:type="character" w:customStyle="1" w:styleId="BalloonTextChar">
    <w:name w:val="Balloon Text Char"/>
    <w:basedOn w:val="DefaultParagraphFont"/>
    <w:link w:val="BalloonText"/>
    <w:rsid w:val="00E96B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6B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6B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2476</Words>
  <Characters>15747</Characters>
  <Application>Microsoft Office Word</Application>
  <DocSecurity>0</DocSecurity>
  <Lines>484</Lines>
  <Paragraphs>213</Paragraphs>
  <ScaleCrop>false</ScaleCrop>
  <Company>Author-it Software Corporation Ltd.</Company>
  <LinksUpToDate>false</LinksUpToDate>
  <CharactersWithSpaces>18141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CHCDHA501B Manage work in the development and-or humanitarian assistance sector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2012-05-26T14:27:00Z</dcterms:created>
  <dcterms:modified xsi:type="dcterms:W3CDTF">2012-05-26T14:27:00Z</dcterms:modified>
</cp:coreProperties>
</file>