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390" w:rsidP="00954390">
      <w:pPr>
        <w:pStyle w:val="Title"/>
      </w:pPr>
      <w:bookmarkStart w:id="0" w:name="_GoBack"/>
      <w:bookmarkEnd w:id="0"/>
      <w:r>
        <w:fldChar w:fldCharType="begin"/>
      </w:r>
      <w:r>
        <w:instrText xml:space="preserve"> TITLE   \* MERGEFORMAT </w:instrText>
      </w:r>
      <w:r>
        <w:fldChar w:fldCharType="separate"/>
      </w:r>
      <w:r>
        <w:t>CHCDHA413A Prepare transition plans in a development and/or humanitarian assistance context</w:t>
      </w:r>
      <w:r>
        <w:fldChar w:fldCharType="end"/>
      </w:r>
    </w:p>
    <w:p w:rsidR="00954390" w:rsidP="00954390">
      <w:pPr>
        <w:pStyle w:val="Version"/>
        <w:sectPr w:rsidSect="002A77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723" w:rsidP="002A7723">
      <w:pPr>
        <w:pStyle w:val="SuperHeading"/>
      </w:pPr>
      <w:r w:rsidRPr="002A7723">
        <w:t>CHCDHA413A Prepare transition plans in a development and/or humanitarian assistance context</w:t>
      </w:r>
    </w:p>
    <w:p w:rsidR="00000000" w:rsidRPr="002A7723" w:rsidP="002A7723">
      <w:pPr>
        <w:pStyle w:val="Heading1"/>
      </w:pPr>
      <w:bookmarkStart w:id="1" w:name="O_269029"/>
      <w:bookmarkEnd w:id="1"/>
      <w:r w:rsidRPr="002A7723">
        <w:t>Modification History</w:t>
      </w:r>
    </w:p>
    <w:p w:rsidR="00000000" w:rsidRPr="002A7723" w:rsidP="002A7723">
      <w:pPr>
        <w:pStyle w:val="BodyText"/>
      </w:pPr>
      <w:r w:rsidRPr="002A7723">
        <w:t>Not Applicable</w:t>
      </w:r>
    </w:p>
    <w:p w:rsidR="00000000" w:rsidRPr="002A7723" w:rsidP="002A7723">
      <w:pPr>
        <w:pStyle w:val="AllowPageBreak"/>
      </w:pPr>
    </w:p>
    <w:p w:rsidR="00000000" w:rsidRPr="002A7723" w:rsidP="002A7723">
      <w:pPr>
        <w:pStyle w:val="Heading1"/>
      </w:pPr>
      <w:bookmarkStart w:id="2" w:name="O_195520"/>
      <w:bookmarkEnd w:id="2"/>
      <w:r w:rsidRPr="002A7723">
        <w:t xml:space="preserve">Unit </w:t>
      </w:r>
      <w:r w:rsidRPr="002A7723">
        <w:t>Descriptor</w:t>
      </w:r>
    </w:p>
    <w:tbl>
      <w:tblPr>
        <w:tblW w:w="0" w:type="auto"/>
        <w:tblLayout w:type="fixed"/>
        <w:tblCellMar>
          <w:left w:w="62" w:type="dxa"/>
          <w:right w:w="62" w:type="dxa"/>
        </w:tblCellMar>
        <w:tblLook w:val="0000"/>
      </w:tblPr>
      <w:tblGrid>
        <w:gridCol w:w="3338"/>
        <w:gridCol w:w="5218"/>
      </w:tblGrid>
      <w:tr w:rsidTr="0095439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t>This unit of competency describes the skills and knowledge required to prepare plans for the smooth transition or closure of projects in a development and/or humanitarian context</w:t>
            </w:r>
          </w:p>
        </w:tc>
      </w:tr>
    </w:tbl>
    <w:p w:rsidR="00954390" w:rsidP="002A7723">
      <w:pPr>
        <w:pStyle w:val="BodyText"/>
      </w:pPr>
    </w:p>
    <w:p w:rsidR="00954390" w:rsidP="002A7723">
      <w:pPr>
        <w:pStyle w:val="BodyText"/>
      </w:pPr>
    </w:p>
    <w:p w:rsidR="00000000" w:rsidRPr="002A7723" w:rsidP="002A7723">
      <w:pPr>
        <w:pStyle w:val="Heading1"/>
      </w:pPr>
      <w:bookmarkStart w:id="3" w:name="O_195522"/>
      <w:bookmarkEnd w:id="3"/>
      <w:r w:rsidRPr="002A7723">
        <w:t>Application of the Unit</w:t>
      </w:r>
    </w:p>
    <w:tbl>
      <w:tblPr>
        <w:tblW w:w="0" w:type="auto"/>
        <w:tblLayout w:type="fixed"/>
        <w:tblCellMar>
          <w:left w:w="62" w:type="dxa"/>
          <w:right w:w="62" w:type="dxa"/>
        </w:tblCellMar>
        <w:tblLook w:val="0000"/>
      </w:tblPr>
      <w:tblGrid>
        <w:gridCol w:w="3347"/>
        <w:gridCol w:w="5209"/>
      </w:tblGrid>
      <w:tr w:rsidTr="00954390">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t xml:space="preserve">This unit may be applied in a range of development field environments and should reflect the concepts and principles of aid effectiveness and community development (i.e. ownership, alignment, harmonisation, managing for results and mutual accountability) </w:t>
            </w:r>
            <w:r w:rsidRPr="002A7723">
              <w:t>as embodied in the Paris Declaration and Accra Agenda for Action (AAA)</w:t>
            </w:r>
          </w:p>
          <w:p w:rsidR="00000000" w:rsidRPr="002A7723" w:rsidP="002A7723">
            <w:pPr>
              <w:pStyle w:val="BodyText"/>
            </w:pPr>
            <w:r w:rsidRPr="002A7723">
              <w:t>These skills and knowledge are to be applied within the scope of the person's role and authority</w:t>
            </w:r>
          </w:p>
        </w:tc>
      </w:tr>
    </w:tbl>
    <w:p w:rsidR="00954390" w:rsidP="002A7723">
      <w:pPr>
        <w:pStyle w:val="BodyText"/>
      </w:pPr>
    </w:p>
    <w:p w:rsidR="00954390" w:rsidP="002A7723">
      <w:pPr>
        <w:pStyle w:val="BodyText"/>
      </w:pPr>
    </w:p>
    <w:p w:rsidR="00000000" w:rsidRPr="002A7723" w:rsidP="002A7723">
      <w:pPr>
        <w:pStyle w:val="Heading1"/>
      </w:pPr>
      <w:bookmarkStart w:id="4" w:name="O_277289"/>
      <w:bookmarkEnd w:id="4"/>
      <w:r w:rsidRPr="002A7723">
        <w:t>Licensing/Regulatory Information</w:t>
      </w:r>
    </w:p>
    <w:p w:rsidR="00000000" w:rsidRPr="002A7723" w:rsidP="002A7723">
      <w:pPr>
        <w:pStyle w:val="BodyText"/>
      </w:pPr>
      <w:r w:rsidRPr="002A7723">
        <w:t>Not Applicable</w:t>
      </w:r>
    </w:p>
    <w:p w:rsidR="00000000" w:rsidRPr="002A7723" w:rsidP="002A7723">
      <w:pPr>
        <w:pStyle w:val="AllowPageBreak"/>
      </w:pPr>
    </w:p>
    <w:p w:rsidR="00000000" w:rsidRPr="002A7723" w:rsidP="002A7723">
      <w:pPr>
        <w:pStyle w:val="Heading1"/>
      </w:pPr>
      <w:bookmarkStart w:id="5" w:name="O_283141"/>
      <w:bookmarkEnd w:id="5"/>
      <w:r w:rsidRPr="002A7723">
        <w:t>Pre-Requisites</w:t>
      </w:r>
    </w:p>
    <w:p w:rsidR="00000000" w:rsidRPr="002A7723" w:rsidP="002A7723">
      <w:pPr>
        <w:pStyle w:val="BodyText"/>
      </w:pPr>
      <w:r w:rsidRPr="002A7723">
        <w:t>Not Applicable</w:t>
      </w:r>
    </w:p>
    <w:p w:rsidR="00000000" w:rsidRPr="002A7723" w:rsidP="002A7723">
      <w:pPr>
        <w:pStyle w:val="AllowPageBreak"/>
      </w:pPr>
    </w:p>
    <w:p w:rsidR="00000000" w:rsidRPr="002A7723" w:rsidP="002A7723">
      <w:pPr>
        <w:pStyle w:val="Heading1"/>
      </w:pPr>
      <w:bookmarkStart w:id="6" w:name="O_195521"/>
      <w:bookmarkEnd w:id="6"/>
      <w:r w:rsidRPr="002A7723">
        <w:t>Employability Skills Information</w:t>
      </w:r>
    </w:p>
    <w:tbl>
      <w:tblPr>
        <w:tblW w:w="0" w:type="auto"/>
        <w:tblLayout w:type="fixed"/>
        <w:tblCellMar>
          <w:left w:w="62" w:type="dxa"/>
          <w:right w:w="62" w:type="dxa"/>
        </w:tblCellMar>
        <w:tblLook w:val="0000"/>
      </w:tblPr>
      <w:tblGrid>
        <w:gridCol w:w="3321"/>
        <w:gridCol w:w="5235"/>
      </w:tblGrid>
      <w:tr w:rsidTr="00954390">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t>This unit contains employability skills</w:t>
            </w:r>
          </w:p>
        </w:tc>
      </w:tr>
    </w:tbl>
    <w:p w:rsidR="00954390" w:rsidP="002A7723">
      <w:pPr>
        <w:pStyle w:val="BodyText"/>
      </w:pPr>
    </w:p>
    <w:p w:rsidR="00954390" w:rsidP="002A7723">
      <w:pPr>
        <w:pStyle w:val="BodyText"/>
      </w:pPr>
    </w:p>
    <w:p w:rsidR="00000000" w:rsidRPr="002A7723" w:rsidP="002A7723">
      <w:pPr>
        <w:pStyle w:val="Heading1"/>
      </w:pPr>
      <w:bookmarkStart w:id="7" w:name="O_287075"/>
      <w:bookmarkEnd w:id="7"/>
      <w:r w:rsidRPr="002A7723">
        <w:t>Elements and Performance Criteria Pre-Content</w:t>
      </w:r>
    </w:p>
    <w:tbl>
      <w:tblPr>
        <w:tblW w:w="0" w:type="auto"/>
        <w:tblLayout w:type="fixed"/>
        <w:tblCellMar>
          <w:left w:w="62" w:type="dxa"/>
          <w:right w:w="62" w:type="dxa"/>
        </w:tblCellMar>
        <w:tblLook w:val="0000"/>
      </w:tblPr>
      <w:tblGrid>
        <w:gridCol w:w="3369"/>
        <w:gridCol w:w="5702"/>
      </w:tblGrid>
      <w:tr w:rsidTr="009543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t xml:space="preserve">Elements define the essential outcomes of a unit </w:t>
            </w:r>
            <w:r w:rsidRPr="002A7723">
              <w:t>of competency.</w:t>
            </w:r>
          </w:p>
        </w:tc>
        <w:tc>
          <w:tcPr>
            <w:tcW w:w="5702"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t xml:space="preserve">The Performance Criteria specify the level of performance required to demonstrate achievement of the Element. Terms in italics are elaborated in the Range Statement. </w:t>
            </w:r>
          </w:p>
        </w:tc>
      </w:tr>
    </w:tbl>
    <w:p w:rsidR="00000000" w:rsidRPr="002A7723" w:rsidP="002A7723">
      <w:pPr>
        <w:pStyle w:val="BodyText"/>
      </w:pPr>
    </w:p>
    <w:p w:rsidR="00000000" w:rsidRPr="002A7723" w:rsidP="002A7723">
      <w:pPr>
        <w:pStyle w:val="AllowPageBreak"/>
      </w:pPr>
    </w:p>
    <w:p w:rsidR="00000000" w:rsidRPr="002A7723" w:rsidP="002A7723">
      <w:pPr>
        <w:pStyle w:val="Heading1"/>
      </w:pPr>
      <w:bookmarkStart w:id="8" w:name="O_233742"/>
      <w:bookmarkEnd w:id="8"/>
      <w:r w:rsidRPr="002A7723">
        <w:t>Elements and Performance Criteria</w:t>
      </w:r>
    </w:p>
    <w:tbl>
      <w:tblPr>
        <w:tblW w:w="0" w:type="auto"/>
        <w:tblLayout w:type="fixed"/>
        <w:tblCellMar>
          <w:left w:w="62" w:type="dxa"/>
          <w:right w:w="62" w:type="dxa"/>
        </w:tblCellMar>
        <w:tblLook w:val="0000"/>
      </w:tblPr>
      <w:tblGrid>
        <w:gridCol w:w="3369"/>
        <w:gridCol w:w="5702"/>
      </w:tblGrid>
      <w:tr w:rsidTr="0095439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SpecialBold"/>
              </w:rPr>
              <w:t>PERFORMANCE CRITERIA</w:t>
            </w:r>
          </w:p>
        </w:tc>
      </w:tr>
      <w:tr w:rsidTr="009543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7723">
            <w:pPr>
              <w:pStyle w:val="List"/>
              <w:rPr>
                <w:lang w:val="en-NZ"/>
              </w:rPr>
            </w:pPr>
            <w:r w:rsidRPr="002A7723">
              <w:t>1.</w:t>
            </w:r>
            <w:r w:rsidRPr="002A7723">
              <w:tab/>
              <w:t>Review and evaluate project outcomes and impact</w:t>
            </w:r>
          </w:p>
        </w:tc>
        <w:tc>
          <w:tcPr>
            <w:tcW w:w="5702"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t>1.1</w:t>
            </w:r>
            <w:r w:rsidRPr="002A7723">
              <w:tab/>
              <w:t xml:space="preserve">Describe the stages and processes of a specific project in terms of the </w:t>
            </w:r>
            <w:r w:rsidRPr="002A7723">
              <w:rPr>
                <w:rStyle w:val="BoldandItalics"/>
              </w:rPr>
              <w:t>relief and development project cycle</w:t>
            </w:r>
          </w:p>
          <w:p w:rsidR="00000000" w:rsidRPr="002A7723" w:rsidP="002A7723">
            <w:pPr>
              <w:pStyle w:val="BodyText"/>
            </w:pPr>
            <w:r w:rsidRPr="002A7723">
              <w:t>1.2</w:t>
            </w:r>
            <w:r w:rsidRPr="002A7723">
              <w:tab/>
              <w:t xml:space="preserve">Review monitoring and evaluation </w:t>
            </w:r>
            <w:r w:rsidRPr="002A7723">
              <w:rPr>
                <w:rStyle w:val="BoldandItalics"/>
              </w:rPr>
              <w:t>data</w:t>
            </w:r>
            <w:r w:rsidRPr="002A7723">
              <w:t xml:space="preserve"> collected throughout the pro</w:t>
            </w:r>
            <w:r w:rsidRPr="002A7723">
              <w:t xml:space="preserve">ject in relation to </w:t>
            </w:r>
            <w:r w:rsidRPr="002A7723">
              <w:rPr>
                <w:rStyle w:val="BoldandItalics"/>
              </w:rPr>
              <w:t>concepts and principles of aid effectiveness and community development</w:t>
            </w:r>
          </w:p>
          <w:p w:rsidR="00000000" w:rsidRPr="002A7723" w:rsidP="002A7723">
            <w:pPr>
              <w:pStyle w:val="BodyText"/>
            </w:pPr>
            <w:r w:rsidRPr="002A7723">
              <w:t>1.3</w:t>
            </w:r>
            <w:r w:rsidRPr="002A7723">
              <w:tab/>
              <w:t>Identify impact and outcomes of individual project activities and the overall project</w:t>
            </w:r>
          </w:p>
          <w:p w:rsidR="00000000" w:rsidRPr="002A7723" w:rsidP="002A7723">
            <w:pPr>
              <w:pStyle w:val="BodyText"/>
            </w:pPr>
            <w:r w:rsidRPr="002A7723">
              <w:t>1.3</w:t>
            </w:r>
            <w:r w:rsidRPr="002A7723">
              <w:tab/>
              <w:t>Identify lessons learned throughout the project and at its completion a</w:t>
            </w:r>
            <w:r w:rsidRPr="002A7723">
              <w:t>nd determine its relevance and implications to other projects in the context of an overall humanitarian and/or development assistance program</w:t>
            </w:r>
          </w:p>
          <w:p w:rsidR="00000000" w:rsidRPr="002A7723" w:rsidP="002A7723">
            <w:pPr>
              <w:pStyle w:val="BodyText"/>
            </w:pPr>
            <w:r w:rsidRPr="002A7723">
              <w:t>1.4</w:t>
            </w:r>
            <w:r w:rsidRPr="002A7723">
              <w:tab/>
              <w:t xml:space="preserve">Review particular issues for </w:t>
            </w:r>
            <w:r w:rsidRPr="002A7723">
              <w:rPr>
                <w:rStyle w:val="BoldandItalics"/>
              </w:rPr>
              <w:t>stakeholders with special needs and disadvantages</w:t>
            </w:r>
          </w:p>
          <w:p w:rsidR="00000000" w:rsidRPr="002A7723" w:rsidP="002A7723">
            <w:pPr>
              <w:pStyle w:val="BodyText"/>
            </w:pPr>
            <w:r w:rsidRPr="002A7723">
              <w:t>1.5</w:t>
            </w:r>
            <w:r w:rsidRPr="002A7723">
              <w:tab/>
              <w:t xml:space="preserve">Analyse the </w:t>
            </w:r>
            <w:r w:rsidRPr="002A7723">
              <w:rPr>
                <w:rStyle w:val="BoldandItalics"/>
              </w:rPr>
              <w:t>community capac</w:t>
            </w:r>
            <w:r w:rsidRPr="002A7723">
              <w:rPr>
                <w:rStyle w:val="BoldandItalics"/>
              </w:rPr>
              <w:t>ity</w:t>
            </w:r>
            <w:r w:rsidRPr="002A7723">
              <w:t xml:space="preserve"> to operate and manage installed facilities and ongoing outcomes of the project in general</w:t>
            </w:r>
          </w:p>
          <w:p w:rsidR="00000000" w:rsidRPr="002A7723" w:rsidP="002A7723">
            <w:pPr>
              <w:pStyle w:val="BodyText"/>
            </w:pPr>
            <w:r w:rsidRPr="002A7723">
              <w:t>1.6</w:t>
            </w:r>
            <w:r w:rsidRPr="002A7723">
              <w:tab/>
              <w:t xml:space="preserve">Outline and assess indicators which demonstrate the </w:t>
            </w:r>
            <w:r w:rsidRPr="002A7723">
              <w:rPr>
                <w:rStyle w:val="BoldandItalics"/>
              </w:rPr>
              <w:t>merit or worth</w:t>
            </w:r>
            <w:r w:rsidRPr="002A7723">
              <w:t xml:space="preserve"> and impact of project activities according to relevant guidelines and procedures</w:t>
            </w:r>
          </w:p>
          <w:p w:rsidR="00000000" w:rsidRPr="002A7723" w:rsidP="002A7723">
            <w:pPr>
              <w:pStyle w:val="BodyText"/>
            </w:pPr>
            <w:r w:rsidRPr="002A7723">
              <w:t>1.7</w:t>
            </w:r>
            <w:r w:rsidRPr="002A7723">
              <w:tab/>
            </w:r>
            <w:r w:rsidRPr="002A7723">
              <w:t xml:space="preserve">Describe and document the current role and involvement of different </w:t>
            </w:r>
            <w:r w:rsidRPr="002A7723">
              <w:rPr>
                <w:rStyle w:val="BoldandItalics"/>
              </w:rPr>
              <w:t>stakeholders</w:t>
            </w:r>
            <w:r w:rsidRPr="002A7723">
              <w:t>, the impact of their participation and their potential role in the future</w:t>
            </w:r>
          </w:p>
          <w:p w:rsidR="00000000" w:rsidRPr="002A7723" w:rsidP="002A7723">
            <w:pPr>
              <w:pStyle w:val="BodyText"/>
            </w:pPr>
            <w:r w:rsidRPr="002A7723">
              <w:t>1.8</w:t>
            </w:r>
            <w:r w:rsidRPr="002A7723">
              <w:tab/>
              <w:t xml:space="preserve">In consultation with key stakeholders list and review </w:t>
            </w:r>
            <w:r w:rsidRPr="002A7723">
              <w:rPr>
                <w:rStyle w:val="BoldandItalics"/>
              </w:rPr>
              <w:t>indicators</w:t>
            </w:r>
            <w:r w:rsidRPr="002A7723">
              <w:t xml:space="preserve"> to determine project continuity,</w:t>
            </w:r>
            <w:r w:rsidRPr="002A7723">
              <w:t xml:space="preserve"> revision or expansion, gradual phase out or closure/termination and the required time frame</w:t>
            </w:r>
          </w:p>
          <w:p w:rsidR="00000000" w:rsidP="002A7723">
            <w:pPr>
              <w:pStyle w:val="BodyText"/>
              <w:rPr>
                <w:lang w:val="en-NZ"/>
              </w:rPr>
            </w:pPr>
            <w:r w:rsidRPr="002A7723">
              <w:t>1.9</w:t>
            </w:r>
            <w:r w:rsidRPr="002A7723">
              <w:tab/>
              <w:t>Incorporate any necessary changes or modifications in the project plan to reflect these findings</w:t>
            </w:r>
          </w:p>
        </w:tc>
      </w:tr>
      <w:tr w:rsidTr="009543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7723">
            <w:pPr>
              <w:pStyle w:val="List"/>
              <w:rPr>
                <w:lang w:val="en-NZ"/>
              </w:rPr>
            </w:pPr>
            <w:r w:rsidRPr="002A7723">
              <w:t>2.</w:t>
            </w:r>
            <w:r w:rsidRPr="002A7723">
              <w:tab/>
              <w:t xml:space="preserve">Incorporate key information in the </w:t>
            </w:r>
            <w:r w:rsidRPr="002A7723">
              <w:rPr>
                <w:rStyle w:val="BoldandItalics"/>
              </w:rPr>
              <w:t>transition plan</w:t>
            </w:r>
          </w:p>
        </w:tc>
        <w:tc>
          <w:tcPr>
            <w:tcW w:w="5702"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t>2.1</w:t>
            </w:r>
            <w:r w:rsidRPr="002A7723">
              <w:tab/>
            </w:r>
            <w:r w:rsidRPr="002A7723">
              <w:t xml:space="preserve">Gather </w:t>
            </w:r>
            <w:r w:rsidRPr="002A7723">
              <w:rPr>
                <w:rStyle w:val="BoldandItalics"/>
              </w:rPr>
              <w:t>information</w:t>
            </w:r>
            <w:r w:rsidRPr="002A7723">
              <w:t xml:space="preserve"> relevant to preparing transition plans in conjunction with stakeholders from the community and other partners</w:t>
            </w:r>
          </w:p>
          <w:p w:rsidR="00000000" w:rsidRPr="002A7723" w:rsidP="002A7723">
            <w:pPr>
              <w:pStyle w:val="BodyText"/>
            </w:pPr>
            <w:r w:rsidRPr="002A7723">
              <w:t>2.2</w:t>
            </w:r>
            <w:r w:rsidRPr="002A7723">
              <w:tab/>
              <w:t>In conjunction with partnering stakeholders, plan and recommend appropriate actions, including the phase out or exit strate</w:t>
            </w:r>
            <w:r w:rsidRPr="002A7723">
              <w:t xml:space="preserve">gies </w:t>
            </w:r>
          </w:p>
          <w:p w:rsidR="00000000" w:rsidRPr="002A7723" w:rsidP="002A7723">
            <w:pPr>
              <w:pStyle w:val="BodyText"/>
            </w:pPr>
            <w:r w:rsidRPr="002A7723">
              <w:t>2.3</w:t>
            </w:r>
            <w:r w:rsidRPr="002A7723">
              <w:tab/>
              <w:t>Prepare transition plan according to relevant guidelines and requirements</w:t>
            </w:r>
          </w:p>
          <w:p w:rsidR="00000000" w:rsidRPr="002A7723" w:rsidP="002A7723">
            <w:pPr>
              <w:pStyle w:val="BodyText"/>
            </w:pPr>
            <w:r w:rsidRPr="002A7723">
              <w:t>2.4</w:t>
            </w:r>
            <w:r w:rsidRPr="002A7723">
              <w:tab/>
              <w:t>Identify potential funding sources and prioritise donor funding opportunities particularly in the case of relief-development transition</w:t>
            </w:r>
          </w:p>
          <w:p w:rsidR="00000000" w:rsidRPr="002A7723" w:rsidP="002A7723">
            <w:pPr>
              <w:pStyle w:val="BodyText"/>
            </w:pPr>
            <w:r w:rsidRPr="002A7723">
              <w:t>2.5</w:t>
            </w:r>
            <w:r w:rsidRPr="002A7723">
              <w:tab/>
              <w:t>Prepare draft transition pla</w:t>
            </w:r>
            <w:r w:rsidRPr="002A7723">
              <w:t>n and submit to organisation, field staff and relevant partners for their review and further input</w:t>
            </w:r>
          </w:p>
          <w:p w:rsidR="00000000" w:rsidP="002A7723">
            <w:pPr>
              <w:pStyle w:val="BodyText"/>
              <w:rPr>
                <w:lang w:val="en-NZ"/>
              </w:rPr>
            </w:pPr>
            <w:r w:rsidRPr="002A7723">
              <w:t>2.6</w:t>
            </w:r>
            <w:r w:rsidRPr="002A7723">
              <w:tab/>
              <w:t>Collect and incorporate relevant feedback from reviewers in the final plan</w:t>
            </w:r>
          </w:p>
        </w:tc>
      </w:tr>
      <w:tr w:rsidTr="009543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A7723" w:rsidP="002A7723">
            <w:pPr>
              <w:pStyle w:val="BodyText"/>
            </w:pPr>
          </w:p>
        </w:tc>
      </w:tr>
    </w:tbl>
    <w:p w:rsidR="00954390" w:rsidP="002A7723">
      <w:pPr>
        <w:pStyle w:val="BodyText"/>
      </w:pPr>
    </w:p>
    <w:p w:rsidR="00954390" w:rsidP="002A7723">
      <w:pPr>
        <w:pStyle w:val="BodyText"/>
      </w:pPr>
    </w:p>
    <w:p w:rsidR="00000000" w:rsidRPr="002A7723" w:rsidP="002A7723">
      <w:pPr>
        <w:pStyle w:val="Heading1"/>
      </w:pPr>
      <w:bookmarkStart w:id="9" w:name="O_257692"/>
      <w:bookmarkEnd w:id="9"/>
      <w:r w:rsidRPr="002A7723">
        <w:t>Required Skills and Knowledge</w:t>
      </w:r>
    </w:p>
    <w:tbl>
      <w:tblPr>
        <w:tblW w:w="0" w:type="auto"/>
        <w:tblLayout w:type="fixed"/>
        <w:tblCellMar>
          <w:left w:w="62" w:type="dxa"/>
          <w:right w:w="62" w:type="dxa"/>
        </w:tblCellMar>
        <w:tblLook w:val="0000"/>
      </w:tblPr>
      <w:tblGrid>
        <w:gridCol w:w="9072"/>
      </w:tblGrid>
      <w:tr w:rsidTr="0095439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SpecialBold"/>
              </w:rPr>
              <w:t>REQUIRED SKILLS AND KNOWLEDGE</w:t>
            </w:r>
          </w:p>
        </w:tc>
      </w:tr>
      <w:tr w:rsidTr="009543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t>This describes the essential skills and knowledge and their level required for this unit.</w:t>
            </w:r>
          </w:p>
        </w:tc>
      </w:tr>
      <w:tr w:rsidTr="009543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rPr>
                <w:rStyle w:val="Emphasis"/>
              </w:rPr>
              <w:t>Essential knowledge</w:t>
            </w:r>
            <w:r w:rsidRPr="002A7723">
              <w:t>:</w:t>
            </w:r>
          </w:p>
          <w:p w:rsidR="00000000" w:rsidRPr="002A7723" w:rsidP="002A7723">
            <w:pPr>
              <w:pStyle w:val="BodyText"/>
            </w:pPr>
            <w:r w:rsidRPr="002A7723">
              <w:t>The candidate must be able to demonstrate essential knowledge required to effectively do the task outlined in</w:t>
            </w:r>
            <w:r w:rsidRPr="002A7723">
              <w:t xml:space="preserve"> elements and performance criteria of this unit, manage the task and manage contingencies in the context of the identified work role</w:t>
            </w:r>
          </w:p>
          <w:p w:rsidR="00000000" w:rsidRPr="002A7723" w:rsidP="002A7723">
            <w:pPr>
              <w:pStyle w:val="BodyText"/>
            </w:pPr>
            <w:r w:rsidRPr="002A7723">
              <w:t>This includes:</w:t>
            </w:r>
          </w:p>
          <w:p w:rsidR="00000000" w:rsidRPr="002A7723" w:rsidP="002A7723">
            <w:pPr>
              <w:pStyle w:val="ListBullet"/>
            </w:pPr>
            <w:r w:rsidRPr="002A7723">
              <w:t>Key components of the relief and development project cycle, including crisis versus non-crisis periods</w:t>
            </w:r>
          </w:p>
          <w:p w:rsidR="00000000" w:rsidRPr="002A7723" w:rsidP="002A7723">
            <w:pPr>
              <w:pStyle w:val="ListBullet"/>
            </w:pPr>
            <w:r w:rsidRPr="002A7723">
              <w:t>Relief-rehabilitation-recovery-development continuum</w:t>
            </w:r>
          </w:p>
          <w:p w:rsidR="00000000" w:rsidRPr="002A7723" w:rsidP="002A7723">
            <w:pPr>
              <w:pStyle w:val="ListBullet"/>
            </w:pPr>
            <w:r w:rsidRPr="002A7723">
              <w:t>Specific projects and interventions in the field and related issues</w:t>
            </w:r>
          </w:p>
          <w:p w:rsidR="00000000" w:rsidRPr="002A7723" w:rsidP="002A7723">
            <w:pPr>
              <w:pStyle w:val="ListBullet"/>
            </w:pPr>
            <w:r w:rsidRPr="002A7723">
              <w:t>Key issues and strategies relevant to transition of projects or programs and to project continuity, expansion, phase out and closure</w:t>
            </w:r>
          </w:p>
          <w:p w:rsidR="00000000" w:rsidRPr="002A7723" w:rsidP="002A7723">
            <w:pPr>
              <w:pStyle w:val="ListBullet"/>
            </w:pPr>
            <w:r w:rsidRPr="002A7723">
              <w:t xml:space="preserve"> K</w:t>
            </w:r>
            <w:r w:rsidRPr="002A7723">
              <w:t>ey concepts of capacity building</w:t>
            </w:r>
          </w:p>
          <w:p w:rsidR="00000000" w:rsidRPr="002A7723" w:rsidP="002A7723">
            <w:pPr>
              <w:pStyle w:val="ListBullet"/>
            </w:pPr>
            <w:r w:rsidRPr="002A7723">
              <w:t>Project management and evaluation</w:t>
            </w:r>
          </w:p>
          <w:p w:rsidR="00000000" w:rsidRPr="002A7723" w:rsidP="002A7723">
            <w:pPr>
              <w:pStyle w:val="ListBullet"/>
            </w:pPr>
            <w:r w:rsidRPr="002A7723">
              <w:t>General context of humanitarian and development assistance environment</w:t>
            </w:r>
          </w:p>
          <w:p w:rsidR="00000000" w:rsidRPr="002A7723" w:rsidP="002A7723">
            <w:pPr>
              <w:pStyle w:val="ListBullet"/>
            </w:pPr>
            <w:r w:rsidRPr="002A7723">
              <w:t>Program and/or organisation structure, including formal lines of reporting and responsibility</w:t>
            </w:r>
          </w:p>
          <w:p w:rsidR="00000000" w:rsidRPr="002A7723" w:rsidP="002A7723">
            <w:pPr>
              <w:pStyle w:val="ListBullet"/>
            </w:pPr>
            <w:r w:rsidRPr="002A7723">
              <w:t>Emergency management con</w:t>
            </w:r>
            <w:r w:rsidRPr="002A7723">
              <w:t>cepts, principles and guidelines</w:t>
            </w:r>
          </w:p>
          <w:p w:rsidR="00000000" w:rsidRPr="002A7723" w:rsidP="002A7723">
            <w:pPr>
              <w:pStyle w:val="ListBullet"/>
            </w:pPr>
            <w:r w:rsidRPr="002A7723">
              <w:t>Key transition processes and exit strategies</w:t>
            </w:r>
          </w:p>
          <w:p w:rsidR="00000000" w:rsidRPr="002A7723" w:rsidP="002A7723">
            <w:pPr>
              <w:pStyle w:val="ListBullet"/>
            </w:pPr>
            <w:r w:rsidRPr="002A7723">
              <w:t>Problem solving and decision making techniques</w:t>
            </w:r>
          </w:p>
          <w:p w:rsidR="00000000" w:rsidRPr="002A7723" w:rsidP="002A7723">
            <w:pPr>
              <w:pStyle w:val="ListBullet"/>
            </w:pPr>
            <w:r w:rsidRPr="002A7723">
              <w:t>Donor priorities and requirements</w:t>
            </w:r>
          </w:p>
          <w:p w:rsidR="00000000" w:rsidRPr="002A7723" w:rsidP="002A7723">
            <w:pPr>
              <w:pStyle w:val="ListBullet"/>
            </w:pPr>
            <w:r w:rsidRPr="002A7723">
              <w:t>Relevant policies, procedures and guidelines relating to issues such as:</w:t>
            </w:r>
          </w:p>
          <w:p w:rsidR="00000000" w:rsidRPr="002A7723" w:rsidP="002A7723">
            <w:pPr>
              <w:pStyle w:val="ListBullet2"/>
            </w:pPr>
            <w:r w:rsidRPr="002A7723">
              <w:t>data collection and ana</w:t>
            </w:r>
            <w:r w:rsidRPr="002A7723">
              <w:t>lysis</w:t>
            </w:r>
          </w:p>
          <w:p w:rsidR="00000000" w:rsidRPr="002A7723" w:rsidP="002A7723">
            <w:pPr>
              <w:pStyle w:val="ListBullet2"/>
            </w:pPr>
            <w:r w:rsidRPr="002A7723">
              <w:t>risk management</w:t>
            </w:r>
          </w:p>
          <w:p w:rsidR="00000000" w:rsidRPr="002A7723" w:rsidP="002A7723">
            <w:pPr>
              <w:pStyle w:val="ListBullet2"/>
            </w:pPr>
            <w:r w:rsidRPr="002A7723">
              <w:t>evaluation</w:t>
            </w:r>
          </w:p>
          <w:p w:rsidR="00000000" w:rsidRPr="002A7723" w:rsidP="002A7723">
            <w:pPr>
              <w:pStyle w:val="ListBullet2"/>
            </w:pPr>
            <w:r w:rsidRPr="002A7723">
              <w:t>transition</w:t>
            </w:r>
          </w:p>
          <w:p w:rsidR="00000000" w:rsidRPr="002A7723" w:rsidP="002A7723">
            <w:pPr>
              <w:pStyle w:val="ListBullet2"/>
            </w:pPr>
            <w:r w:rsidRPr="002A7723">
              <w:t>sustainability</w:t>
            </w:r>
          </w:p>
          <w:p w:rsidR="00000000" w:rsidRPr="002A7723" w:rsidP="002A7723">
            <w:pPr>
              <w:pStyle w:val="ListBullet2"/>
            </w:pPr>
            <w:r w:rsidRPr="002A7723">
              <w:t>use of communications systems</w:t>
            </w:r>
          </w:p>
          <w:p w:rsidR="00000000" w:rsidRPr="002A7723" w:rsidP="002A7723">
            <w:pPr>
              <w:pStyle w:val="ListBullet2"/>
            </w:pPr>
            <w:r w:rsidRPr="002A7723">
              <w:t>stakeholder or donor relations</w:t>
            </w:r>
          </w:p>
          <w:p w:rsidR="00000000" w:rsidRPr="002A7723" w:rsidP="002A7723">
            <w:pPr>
              <w:pStyle w:val="ListBullet"/>
            </w:pPr>
            <w:r w:rsidRPr="002A7723">
              <w:t>Agency guidelines, such as:</w:t>
            </w:r>
          </w:p>
          <w:p w:rsidR="00000000" w:rsidRPr="002A7723" w:rsidP="002A7723">
            <w:pPr>
              <w:pStyle w:val="ListBullet2"/>
            </w:pPr>
            <w:r w:rsidRPr="002A7723">
              <w:t xml:space="preserve">Australian Agency for International Aid (AusAID) guidelines, including Development for </w:t>
            </w:r>
            <w:r w:rsidRPr="002A7723">
              <w:t>All (Disability) Strategy and Child Protection Policy</w:t>
            </w:r>
          </w:p>
          <w:p w:rsidR="00000000" w:rsidRPr="002A7723" w:rsidP="002A7723">
            <w:pPr>
              <w:pStyle w:val="ListBullet2"/>
            </w:pPr>
            <w:r w:rsidRPr="002A7723">
              <w:t xml:space="preserve">U.S. Agency for International Development Field Operational Guide (USAID FOG) </w:t>
            </w:r>
          </w:p>
          <w:p w:rsidR="00000000" w:rsidRPr="002A7723" w:rsidP="002A7723">
            <w:pPr>
              <w:pStyle w:val="ListBullet2"/>
            </w:pPr>
            <w:r w:rsidRPr="002A7723">
              <w:t>United Nations High Commissioner for Refugees (UNHCR) guidelines, especially on specific projects for vulnerable groups</w:t>
            </w:r>
          </w:p>
          <w:p w:rsidR="00000000" w:rsidRPr="002A7723" w:rsidP="002A7723">
            <w:pPr>
              <w:pStyle w:val="ListBullet2"/>
            </w:pPr>
            <w:r w:rsidRPr="002A7723">
              <w:t>oth</w:t>
            </w:r>
            <w:r w:rsidRPr="002A7723">
              <w:t>er relevant agency guidelines</w:t>
            </w:r>
          </w:p>
          <w:p w:rsidR="00000000" w:rsidP="002A7723">
            <w:pPr>
              <w:pStyle w:val="ListBullet"/>
              <w:rPr>
                <w:lang w:val="en-NZ"/>
              </w:rPr>
            </w:pPr>
            <w:r w:rsidRPr="002A7723">
              <w:t>The Humanitarian Charter and Minimum Standards in Relief (The Sphere standards)</w:t>
            </w:r>
          </w:p>
        </w:tc>
      </w:tr>
      <w:tr w:rsidTr="009543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rPr>
                <w:rStyle w:val="Emphasis"/>
              </w:rPr>
              <w:t>Essential skills</w:t>
            </w:r>
            <w:r w:rsidRPr="002A7723">
              <w:t>:</w:t>
            </w:r>
          </w:p>
          <w:p w:rsidR="00000000" w:rsidRPr="002A7723" w:rsidP="002A7723">
            <w:pPr>
              <w:pStyle w:val="BodyText"/>
            </w:pPr>
            <w:r w:rsidRPr="002A7723">
              <w:t>It is critical that the candidate demonstrate the ability to:</w:t>
            </w:r>
          </w:p>
          <w:p w:rsidR="00000000" w:rsidRPr="002A7723" w:rsidP="002A7723">
            <w:pPr>
              <w:pStyle w:val="ListBullet"/>
            </w:pPr>
            <w:r w:rsidRPr="002A7723">
              <w:t>Effectively assess impact of project activities, capacity of target population, indicators for project continuity, and prepare relevant reports</w:t>
            </w:r>
          </w:p>
          <w:p w:rsidR="00000000" w:rsidRPr="002A7723" w:rsidP="002A7723">
            <w:pPr>
              <w:pStyle w:val="ListBullet"/>
            </w:pPr>
            <w:r w:rsidRPr="002A7723">
              <w:t>Effectively plan and prepare transition plan with appropriate activities, transition strategies and funding sour</w:t>
            </w:r>
            <w:r w:rsidRPr="002A7723">
              <w:t>ces</w:t>
            </w:r>
          </w:p>
          <w:p w:rsidR="00000000" w:rsidRPr="002A7723" w:rsidP="002A7723">
            <w:pPr>
              <w:pStyle w:val="ListBullet"/>
            </w:pPr>
            <w:r w:rsidRPr="002A7723">
              <w:t>Effectively communicate with, work safely and involve target groups, key staff and other key stakeholders</w:t>
            </w:r>
          </w:p>
          <w:p w:rsidR="00000000" w:rsidRPr="002A7723" w:rsidP="002A7723">
            <w:pPr>
              <w:pStyle w:val="ListBullet"/>
            </w:pPr>
            <w:r w:rsidRPr="002A7723">
              <w:t>Comply with relevant organisational, international and donor policies, procedures and requirements</w:t>
            </w:r>
          </w:p>
          <w:p w:rsidR="00000000" w:rsidRPr="002A7723" w:rsidP="002A7723">
            <w:pPr>
              <w:pStyle w:val="BodyText"/>
            </w:pPr>
          </w:p>
          <w:p w:rsidR="00000000" w:rsidRPr="002A7723" w:rsidP="002A7723">
            <w:pPr>
              <w:pStyle w:val="BodyText"/>
            </w:pPr>
            <w:r w:rsidRPr="002A7723">
              <w:t>In addition, the candidate must be able to eff</w:t>
            </w:r>
            <w:r w:rsidRPr="002A7723">
              <w:t>ectively do the task outlined in elements and performance criteria of this unit, manage the task and manage contingencies in the context of the identified work role</w:t>
            </w:r>
          </w:p>
          <w:p w:rsidR="00000000" w:rsidRPr="002A7723" w:rsidP="002A7723">
            <w:pPr>
              <w:pStyle w:val="BodyText"/>
            </w:pPr>
            <w:r w:rsidRPr="002A7723">
              <w:t>These include the ability to:</w:t>
            </w:r>
          </w:p>
          <w:p w:rsidR="00000000" w:rsidRPr="002A7723" w:rsidP="002A7723">
            <w:pPr>
              <w:pStyle w:val="ListBullet"/>
            </w:pPr>
            <w:r w:rsidRPr="002A7723">
              <w:t>Apply skills in:</w:t>
            </w:r>
          </w:p>
          <w:p w:rsidR="00000000" w:rsidRPr="002A7723" w:rsidP="002A7723">
            <w:pPr>
              <w:pStyle w:val="ListBullet2"/>
            </w:pPr>
            <w:r w:rsidRPr="002A7723">
              <w:t>adaptability</w:t>
            </w:r>
          </w:p>
          <w:p w:rsidR="00000000" w:rsidRPr="002A7723" w:rsidP="002A7723">
            <w:pPr>
              <w:pStyle w:val="ListBullet2"/>
            </w:pPr>
            <w:r w:rsidRPr="002A7723">
              <w:t>analysis and problem solving</w:t>
            </w:r>
          </w:p>
          <w:p w:rsidR="00000000" w:rsidRPr="002A7723" w:rsidP="002A7723">
            <w:pPr>
              <w:pStyle w:val="ListBullet2"/>
            </w:pPr>
            <w:r w:rsidRPr="002A7723">
              <w:t>consultation and negotiation with stakeholders</w:t>
            </w:r>
          </w:p>
          <w:p w:rsidR="00000000" w:rsidRPr="002A7723" w:rsidP="002A7723">
            <w:pPr>
              <w:pStyle w:val="ListBullet2"/>
            </w:pPr>
            <w:r w:rsidRPr="002A7723">
              <w:t>decision making</w:t>
            </w:r>
          </w:p>
          <w:p w:rsidR="00000000" w:rsidRPr="002A7723" w:rsidP="002A7723">
            <w:pPr>
              <w:pStyle w:val="ListBullet2"/>
            </w:pPr>
            <w:r w:rsidRPr="002A7723">
              <w:t>identification of stakeholders</w:t>
            </w:r>
          </w:p>
          <w:p w:rsidR="00000000" w:rsidRPr="002A7723" w:rsidP="002A7723">
            <w:pPr>
              <w:pStyle w:val="ListBullet2"/>
            </w:pPr>
            <w:r w:rsidRPr="002A7723">
              <w:t>networking and coordination</w:t>
            </w:r>
          </w:p>
          <w:p w:rsidR="00000000" w:rsidRPr="002A7723" w:rsidP="002A7723">
            <w:pPr>
              <w:pStyle w:val="ListBullet2"/>
            </w:pPr>
            <w:r w:rsidRPr="002A7723">
              <w:t>personal management, including initiative, self motivation</w:t>
            </w:r>
          </w:p>
          <w:p w:rsidR="00000000" w:rsidRPr="002A7723" w:rsidP="002A7723">
            <w:pPr>
              <w:pStyle w:val="ListBullet2"/>
            </w:pPr>
            <w:r w:rsidRPr="002A7723">
              <w:t>planning and scheduling</w:t>
            </w:r>
          </w:p>
          <w:p w:rsidR="00000000" w:rsidRPr="002A7723" w:rsidP="002A7723">
            <w:pPr>
              <w:pStyle w:val="ListBullet2"/>
            </w:pPr>
            <w:r w:rsidRPr="002A7723">
              <w:t>presentation</w:t>
            </w:r>
          </w:p>
          <w:p w:rsidR="00000000" w:rsidRPr="002A7723" w:rsidP="002A7723">
            <w:pPr>
              <w:pStyle w:val="ListBullet2"/>
            </w:pPr>
            <w:r w:rsidRPr="002A7723">
              <w:t>problem definition</w:t>
            </w:r>
          </w:p>
          <w:p w:rsidR="00000000" w:rsidRPr="002A7723" w:rsidP="002A7723">
            <w:pPr>
              <w:pStyle w:val="ListBullet2"/>
            </w:pPr>
            <w:r w:rsidRPr="002A7723">
              <w:t xml:space="preserve">project management </w:t>
            </w:r>
            <w:r w:rsidRPr="002A7723">
              <w:t>and evaluation</w:t>
            </w:r>
          </w:p>
          <w:p w:rsidR="00000000" w:rsidRPr="002A7723" w:rsidP="002A7723">
            <w:pPr>
              <w:pStyle w:val="ListBullet2"/>
            </w:pPr>
            <w:r w:rsidRPr="002A7723">
              <w:t>risk analysis</w:t>
            </w:r>
          </w:p>
          <w:p w:rsidR="00000000" w:rsidRPr="002A7723" w:rsidP="002A7723">
            <w:pPr>
              <w:pStyle w:val="ListBullet2"/>
            </w:pPr>
            <w:r w:rsidRPr="002A7723">
              <w:t>language, literacy and numeracy skills such as those required to:</w:t>
            </w:r>
          </w:p>
          <w:p w:rsidR="00000000" w:rsidRPr="002A7723" w:rsidP="002A7723">
            <w:pPr>
              <w:pStyle w:val="ListBullet2"/>
            </w:pPr>
            <w:r w:rsidRPr="002A7723">
              <w:t>collect, analyse and organise data</w:t>
            </w:r>
          </w:p>
          <w:p w:rsidR="00000000" w:rsidRPr="002A7723" w:rsidP="002A7723">
            <w:pPr>
              <w:pStyle w:val="ListBullet2"/>
            </w:pPr>
            <w:r w:rsidRPr="002A7723">
              <w:t>communicate in spoken and written form with a range of audiences</w:t>
            </w:r>
          </w:p>
          <w:p w:rsidR="00000000" w:rsidRPr="002A7723" w:rsidP="002A7723">
            <w:pPr>
              <w:pStyle w:val="ListBullet2"/>
            </w:pPr>
            <w:r w:rsidRPr="002A7723">
              <w:t>adjust spoken and written language to suit audience</w:t>
            </w:r>
          </w:p>
          <w:p w:rsidR="00000000" w:rsidRPr="002A7723" w:rsidP="002A7723">
            <w:pPr>
              <w:pStyle w:val="ListBullet2"/>
            </w:pPr>
            <w:r w:rsidRPr="002A7723">
              <w:t>prepare o</w:t>
            </w:r>
            <w:r w:rsidRPr="002A7723">
              <w:t>r customise materials</w:t>
            </w:r>
          </w:p>
          <w:p w:rsidR="00000000" w:rsidRPr="002A7723" w:rsidP="002A7723">
            <w:pPr>
              <w:pStyle w:val="ListBullet2"/>
            </w:pPr>
            <w:r w:rsidRPr="002A7723">
              <w:t>calculate and estimate times, costs and quantities</w:t>
            </w:r>
          </w:p>
          <w:p w:rsidR="00000000" w:rsidRPr="002A7723" w:rsidP="002A7723">
            <w:pPr>
              <w:pStyle w:val="ListBullet"/>
            </w:pPr>
            <w:r w:rsidRPr="002A7723">
              <w:t>Work with people from culturally and linguistically diverse backgrounds and to communicate effectively with a range of different audiences using appropriate communication and interper</w:t>
            </w:r>
            <w:r w:rsidRPr="002A7723">
              <w:t>sonal techniques</w:t>
            </w:r>
          </w:p>
          <w:p w:rsidR="00000000" w:rsidRPr="002A7723" w:rsidP="002A7723">
            <w:pPr>
              <w:pStyle w:val="ListBullet"/>
            </w:pPr>
            <w:r w:rsidRPr="002A7723">
              <w:t>Interpret and explain complex formal documents and systems and assist others to apply them in the workplace</w:t>
            </w:r>
          </w:p>
          <w:p w:rsidR="00000000" w:rsidRPr="002A7723" w:rsidP="002A7723">
            <w:pPr>
              <w:pStyle w:val="ListBullet"/>
            </w:pPr>
            <w:r w:rsidRPr="002A7723">
              <w:t>Prepare written advice and reports requiring reasoning and precision of expression</w:t>
            </w:r>
          </w:p>
          <w:p w:rsidR="00000000" w:rsidRPr="002A7723" w:rsidP="002A7723">
            <w:pPr>
              <w:pStyle w:val="ListBullet"/>
            </w:pPr>
            <w:r w:rsidRPr="002A7723">
              <w:t>Prepare written advice and reports requiring reasoning and precision of expression</w:t>
            </w:r>
          </w:p>
          <w:p w:rsidR="00000000" w:rsidRPr="002A7723" w:rsidP="002A7723">
            <w:pPr>
              <w:pStyle w:val="ListBullet"/>
            </w:pPr>
            <w:r w:rsidRPr="002A7723">
              <w:t>Use communications equipment, including telephone, radio, satellite phone, fax and email</w:t>
            </w:r>
          </w:p>
          <w:p w:rsidR="00000000" w:rsidRPr="002A7723" w:rsidP="002A7723">
            <w:pPr>
              <w:pStyle w:val="ListBullet"/>
            </w:pPr>
            <w:r w:rsidRPr="002A7723">
              <w:t>Evaluate and prioritise risks</w:t>
            </w:r>
          </w:p>
          <w:p w:rsidR="00000000" w:rsidP="002A7723">
            <w:pPr>
              <w:pStyle w:val="BodyText"/>
              <w:rPr>
                <w:lang w:val="en-NZ"/>
              </w:rPr>
            </w:pPr>
            <w:r w:rsidRPr="002A7723">
              <w:rPr>
                <w:rStyle w:val="Emphasis"/>
              </w:rPr>
              <w:t>continued</w:t>
            </w:r>
            <w:r w:rsidRPr="002A7723">
              <w:t xml:space="preserve"> ...</w:t>
            </w:r>
          </w:p>
        </w:tc>
      </w:tr>
      <w:tr w:rsidTr="009543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7723" w:rsidP="002A7723">
            <w:pPr>
              <w:pStyle w:val="BodyText"/>
            </w:pPr>
            <w:r w:rsidRPr="002A7723">
              <w:rPr>
                <w:rStyle w:val="Emphasis"/>
              </w:rPr>
              <w:t>Essential skills</w:t>
            </w:r>
            <w:r w:rsidRPr="002A7723">
              <w:t xml:space="preserve"> (</w:t>
            </w:r>
            <w:r w:rsidRPr="002A7723">
              <w:rPr>
                <w:rStyle w:val="Emphasis"/>
              </w:rPr>
              <w:t>contd</w:t>
            </w:r>
            <w:r w:rsidRPr="002A7723">
              <w:t>):</w:t>
            </w:r>
          </w:p>
          <w:p w:rsidR="00000000" w:rsidRPr="002A7723" w:rsidP="002A7723">
            <w:pPr>
              <w:pStyle w:val="BodyText"/>
            </w:pPr>
            <w:r w:rsidRPr="002A7723">
              <w:t>These include</w:t>
            </w:r>
            <w:r w:rsidRPr="002A7723">
              <w:t xml:space="preserve"> the ability to:</w:t>
            </w:r>
          </w:p>
          <w:p w:rsidR="00000000" w:rsidRPr="002A7723" w:rsidP="002A7723">
            <w:pPr>
              <w:pStyle w:val="ListBullet"/>
            </w:pPr>
            <w:r w:rsidRPr="002A7723">
              <w:t>Deal with ambiguous situations</w:t>
            </w:r>
          </w:p>
          <w:p w:rsidR="00000000" w:rsidRPr="002A7723" w:rsidP="002A7723">
            <w:pPr>
              <w:pStyle w:val="ListBullet"/>
            </w:pPr>
            <w:r w:rsidRPr="002A7723">
              <w:t>Participate in a team environment to complete tasks</w:t>
            </w:r>
          </w:p>
          <w:p w:rsidR="00000000" w:rsidRPr="002A7723" w:rsidP="002A7723">
            <w:pPr>
              <w:pStyle w:val="ListBullet"/>
            </w:pPr>
            <w:r w:rsidRPr="002A7723">
              <w:t>Identify problems and demonstrate appropriate response procedures</w:t>
            </w:r>
          </w:p>
          <w:p w:rsidR="00000000" w:rsidRPr="002A7723" w:rsidP="002A7723">
            <w:pPr>
              <w:pStyle w:val="ListBullet"/>
            </w:pPr>
            <w:r w:rsidRPr="002A7723">
              <w:t>Initiate new ideas or work methodologies</w:t>
            </w:r>
          </w:p>
          <w:p w:rsidR="00000000" w:rsidRPr="002A7723" w:rsidP="002A7723">
            <w:pPr>
              <w:pStyle w:val="ListBullet"/>
            </w:pPr>
            <w:r w:rsidRPr="002A7723">
              <w:t>Accurately plan and organise work activities</w:t>
            </w:r>
          </w:p>
          <w:p w:rsidR="00000000" w:rsidRPr="002A7723" w:rsidP="002A7723">
            <w:pPr>
              <w:pStyle w:val="ListBullet"/>
            </w:pPr>
            <w:r w:rsidRPr="002A7723">
              <w:t>Effi</w:t>
            </w:r>
            <w:r w:rsidRPr="002A7723">
              <w:t>ciently manage self responsibilities and timelines for completion of work</w:t>
            </w:r>
          </w:p>
        </w:tc>
      </w:tr>
    </w:tbl>
    <w:p w:rsidR="00954390" w:rsidP="002A7723">
      <w:pPr>
        <w:pStyle w:val="BodyText"/>
      </w:pPr>
    </w:p>
    <w:p w:rsidR="00954390" w:rsidP="002A7723">
      <w:pPr>
        <w:pStyle w:val="BodyText"/>
      </w:pPr>
    </w:p>
    <w:p w:rsidR="00000000" w:rsidRPr="002A7723" w:rsidP="002A7723">
      <w:pPr>
        <w:pStyle w:val="Heading1"/>
      </w:pPr>
      <w:bookmarkStart w:id="10" w:name="O_241726"/>
      <w:bookmarkEnd w:id="10"/>
      <w:r w:rsidRPr="002A7723">
        <w:t>Evidence Guide</w:t>
      </w:r>
    </w:p>
    <w:tbl>
      <w:tblPr>
        <w:tblW w:w="0" w:type="auto"/>
        <w:tblLayout w:type="fixed"/>
        <w:tblCellMar>
          <w:left w:w="62" w:type="dxa"/>
          <w:right w:w="62" w:type="dxa"/>
        </w:tblCellMar>
        <w:tblLook w:val="0000"/>
      </w:tblPr>
      <w:tblGrid>
        <w:gridCol w:w="3402"/>
        <w:gridCol w:w="5670"/>
      </w:tblGrid>
      <w:tr w:rsidTr="0095439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SpecialBold"/>
              </w:rPr>
              <w:t>EVIDENCE GUIDE</w:t>
            </w:r>
          </w:p>
        </w:tc>
      </w:tr>
      <w:tr w:rsidTr="009543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t>The evidence guide provides advice on assessment and must be read in conjunction with the Performance Criteria, Required Skills and Knowledge, the Range Statement and the Assessment Guidelines for this Training Package.</w:t>
            </w:r>
          </w:p>
        </w:tc>
      </w:tr>
      <w:tr w:rsidTr="009543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Critical aspects for assessment and evidence required to demonstrate this unit of competency</w:t>
            </w:r>
            <w:r w:rsidRPr="002A7723">
              <w:t xml:space="preserve">: </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The individual being assessed must provide evidence of specified essential knowledge as well as skills</w:t>
            </w:r>
          </w:p>
          <w:p w:rsidR="00000000" w:rsidRPr="002A7723" w:rsidP="002A7723">
            <w:pPr>
              <w:pStyle w:val="ListBullet"/>
            </w:pPr>
            <w:r w:rsidRPr="002A7723">
              <w:t>The application of competency is to be assessed in the wor</w:t>
            </w:r>
            <w:r w:rsidRPr="002A7723">
              <w:t>kplace or realistically simulated workplace</w:t>
            </w:r>
          </w:p>
          <w:p w:rsidR="00000000" w:rsidRPr="002A7723" w:rsidP="002A7723">
            <w:pPr>
              <w:pStyle w:val="ListBullet"/>
            </w:pPr>
            <w:r w:rsidRPr="002A7723">
              <w:t>Assessment is to occur under standard and authorised work practices, safety requirements and environmental constraints</w:t>
            </w:r>
          </w:p>
          <w:p w:rsidR="00000000" w:rsidRPr="002A7723" w:rsidP="002A7723">
            <w:pPr>
              <w:pStyle w:val="ListBullet"/>
            </w:pPr>
            <w:r w:rsidRPr="002A7723">
              <w:t>Consistency of performance should be demonstrated over the required range of situations relev</w:t>
            </w:r>
            <w:r w:rsidRPr="002A7723">
              <w:t>ant to the workplace</w:t>
            </w:r>
          </w:p>
          <w:p w:rsidR="00000000" w:rsidP="002A7723">
            <w:pPr>
              <w:pStyle w:val="ListBullet"/>
              <w:rPr>
                <w:lang w:val="en-NZ"/>
              </w:rPr>
            </w:pPr>
            <w:r w:rsidRPr="002A7723">
              <w:t>The circumstantial or unsolicited testimony of project participants, governments or other non-government organisations regarding ethical behaviour should be considered as significant evidence in relation to this unit</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Access and equ</w:t>
            </w:r>
            <w:r w:rsidRPr="002A7723">
              <w:rPr>
                <w:rStyle w:val="Emphasis"/>
              </w:rPr>
              <w:t>ity considerations</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 xml:space="preserve">All workers in development and humanitarian assistance should be aware of access, equity and human rights issues in their own area of work </w:t>
            </w:r>
          </w:p>
          <w:p w:rsidR="00000000" w:rsidRPr="002A7723" w:rsidP="002A7723">
            <w:pPr>
              <w:pStyle w:val="ListBullet"/>
            </w:pPr>
            <w:r w:rsidRPr="002A7723">
              <w:t>All workers should develop their ability to work in a culturally diverse environment</w:t>
            </w:r>
          </w:p>
          <w:p w:rsidR="00000000" w:rsidRPr="002A7723" w:rsidP="002A7723">
            <w:pPr>
              <w:pStyle w:val="ListBullet"/>
            </w:pPr>
            <w:r w:rsidRPr="002A7723">
              <w:t>In particul</w:t>
            </w:r>
            <w:r w:rsidRPr="002A7723">
              <w:t>ar workers should be aware of cultural, historical and current issues facing the people and culture in which they are working</w:t>
            </w:r>
          </w:p>
          <w:p w:rsidR="00000000" w:rsidP="002A7723">
            <w:pPr>
              <w:pStyle w:val="ListBullet"/>
              <w:rPr>
                <w:lang w:val="en-NZ"/>
              </w:rPr>
            </w:pPr>
            <w:r w:rsidRPr="002A7723">
              <w:t>Assessors and trainers must take into account relevant access and equity issues relating to the culture in which they are working</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Context of and specific resources for assessment</w:t>
            </w:r>
            <w:r w:rsidRPr="002A7723">
              <w:t xml:space="preserve">: </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This unit may be assessed independently, however holistic assessment practice with other related units of competency is encouraged</w:t>
            </w:r>
          </w:p>
          <w:p w:rsidR="00000000" w:rsidRPr="002A7723" w:rsidP="002A7723">
            <w:pPr>
              <w:pStyle w:val="ListBullet"/>
            </w:pPr>
            <w:r w:rsidRPr="002A7723">
              <w:t>Assessment of essential underpinning knowledge, other than confirmator</w:t>
            </w:r>
            <w:r w:rsidRPr="002A7723">
              <w:t>y questions, will usually be conducted in an off-site context</w:t>
            </w:r>
          </w:p>
          <w:p w:rsidR="00000000" w:rsidP="002A7723">
            <w:pPr>
              <w:pStyle w:val="ListBullet"/>
              <w:rPr>
                <w:lang w:val="en-NZ"/>
              </w:rPr>
            </w:pPr>
            <w:r w:rsidRPr="002A7723">
              <w:t>Resources required for assessment include access to actual community development context or a realistic simulation</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Method of assessment</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Assessment needs to take into consideration the pract</w:t>
            </w:r>
            <w:r w:rsidRPr="002A7723">
              <w:t>ical difficulties associated with attempting on-job assessment in the field</w:t>
            </w:r>
          </w:p>
          <w:p w:rsidR="00000000" w:rsidRPr="002A7723" w:rsidP="002A7723">
            <w:pPr>
              <w:pStyle w:val="ListBullet"/>
            </w:pPr>
            <w:r w:rsidRPr="002A7723">
              <w:t>Given the nature of this unit, candidates should be expected to present evidence from within a real field environment</w:t>
            </w:r>
          </w:p>
          <w:p w:rsidR="00000000" w:rsidRPr="002A7723" w:rsidP="002A7723">
            <w:pPr>
              <w:pStyle w:val="ListBullet"/>
            </w:pPr>
            <w:r w:rsidRPr="002A7723">
              <w:t>If this is not possible, demonstration of some performance cri</w:t>
            </w:r>
            <w:r w:rsidRPr="002A7723">
              <w:t>teria in this unit may be achieved through observing the behaviour and responses of the candidate under a stressful situation similar to those likely to be encountered in the field</w:t>
            </w:r>
          </w:p>
          <w:p w:rsidR="00000000" w:rsidRPr="002A7723" w:rsidP="002A7723">
            <w:pPr>
              <w:pStyle w:val="ListBullet"/>
            </w:pPr>
            <w:r w:rsidRPr="002A7723">
              <w:t>Underpinning knowledge may be assessed through:</w:t>
            </w:r>
          </w:p>
          <w:p w:rsidR="00000000" w:rsidRPr="002A7723" w:rsidP="002A7723">
            <w:pPr>
              <w:pStyle w:val="ListBullet2"/>
            </w:pPr>
            <w:r w:rsidRPr="002A7723">
              <w:t>written assignments</w:t>
            </w:r>
          </w:p>
          <w:p w:rsidR="00000000" w:rsidRPr="002A7723" w:rsidP="002A7723">
            <w:pPr>
              <w:pStyle w:val="ListBullet2"/>
            </w:pPr>
            <w:r w:rsidRPr="002A7723">
              <w:t>project reports</w:t>
            </w:r>
          </w:p>
          <w:p w:rsidR="00000000" w:rsidRPr="002A7723" w:rsidP="002A7723">
            <w:pPr>
              <w:pStyle w:val="ListBullet2"/>
            </w:pPr>
            <w:r w:rsidRPr="002A7723">
              <w:t xml:space="preserve">debriefings </w:t>
            </w:r>
          </w:p>
          <w:p w:rsidR="00000000" w:rsidRPr="002A7723" w:rsidP="002A7723">
            <w:pPr>
              <w:pStyle w:val="ListBullet2"/>
            </w:pPr>
            <w:r w:rsidRPr="002A7723">
              <w:t>action learning projects</w:t>
            </w:r>
          </w:p>
          <w:p w:rsidR="00000000" w:rsidP="002A7723">
            <w:pPr>
              <w:pStyle w:val="ListBullet"/>
              <w:rPr>
                <w:lang w:val="en-NZ"/>
              </w:rPr>
            </w:pPr>
            <w:r w:rsidRPr="002A7723">
              <w:t>Assessment should be supported by supplementary evidence from a wide range of sources, preferably including evidence from one or more field situations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BodyText"/>
            </w:pPr>
          </w:p>
        </w:tc>
      </w:tr>
    </w:tbl>
    <w:p w:rsidR="00954390" w:rsidP="002A7723">
      <w:pPr>
        <w:pStyle w:val="BodyText"/>
      </w:pPr>
    </w:p>
    <w:p w:rsidR="00954390" w:rsidP="002A7723">
      <w:pPr>
        <w:pStyle w:val="BodyText"/>
      </w:pPr>
    </w:p>
    <w:p w:rsidR="00000000" w:rsidRPr="002A7723" w:rsidP="002A7723">
      <w:pPr>
        <w:pStyle w:val="Heading1"/>
      </w:pPr>
      <w:bookmarkStart w:id="11" w:name="O_249709"/>
      <w:bookmarkEnd w:id="11"/>
      <w:r w:rsidRPr="002A7723">
        <w:t>Range Statement</w:t>
      </w:r>
    </w:p>
    <w:tbl>
      <w:tblPr>
        <w:tblW w:w="0" w:type="auto"/>
        <w:tblLayout w:type="fixed"/>
        <w:tblCellMar>
          <w:left w:w="62" w:type="dxa"/>
          <w:right w:w="62" w:type="dxa"/>
        </w:tblCellMar>
        <w:tblLook w:val="0000"/>
      </w:tblPr>
      <w:tblGrid>
        <w:gridCol w:w="3402"/>
        <w:gridCol w:w="5670"/>
      </w:tblGrid>
      <w:tr w:rsidTr="0095439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SpecialBold"/>
              </w:rPr>
              <w:t>RANGE STATEMENT</w:t>
            </w:r>
          </w:p>
        </w:tc>
      </w:tr>
      <w:tr w:rsidTr="009543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t>The Range Statement relates to the unit of competency as a whole. It allows for different work environments and situations that may affect performance. Add any essential operating conditions that may be present with training and assess</w:t>
            </w:r>
            <w:r w:rsidRPr="002A7723">
              <w:t>ment depending on the work situation, needs of the candidate, accessibility of the item, and local industry and regional contexts.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Relief and development project cycle may consist of</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Assessment</w:t>
            </w:r>
          </w:p>
          <w:p w:rsidR="00000000" w:rsidRPr="002A7723" w:rsidP="002A7723">
            <w:pPr>
              <w:pStyle w:val="ListBullet"/>
            </w:pPr>
            <w:r w:rsidRPr="002A7723">
              <w:t>Analysis</w:t>
            </w:r>
          </w:p>
          <w:p w:rsidR="00000000" w:rsidRPr="002A7723" w:rsidP="002A7723">
            <w:pPr>
              <w:pStyle w:val="ListBullet"/>
            </w:pPr>
            <w:r w:rsidRPr="002A7723">
              <w:t>Planning</w:t>
            </w:r>
          </w:p>
          <w:p w:rsidR="00000000" w:rsidRPr="002A7723" w:rsidP="002A7723">
            <w:pPr>
              <w:pStyle w:val="ListBullet"/>
            </w:pPr>
            <w:r w:rsidRPr="002A7723">
              <w:t>Designing</w:t>
            </w:r>
          </w:p>
          <w:p w:rsidR="00000000" w:rsidRPr="002A7723" w:rsidP="002A7723">
            <w:pPr>
              <w:pStyle w:val="ListBullet"/>
            </w:pPr>
            <w:r w:rsidRPr="002A7723">
              <w:t>Marketing</w:t>
            </w:r>
          </w:p>
          <w:p w:rsidR="00000000" w:rsidRPr="002A7723" w:rsidP="002A7723">
            <w:pPr>
              <w:pStyle w:val="ListBullet"/>
            </w:pPr>
            <w:r w:rsidRPr="002A7723">
              <w:t>Implementing</w:t>
            </w:r>
          </w:p>
          <w:p w:rsidR="00000000" w:rsidRPr="002A7723" w:rsidP="002A7723">
            <w:pPr>
              <w:pStyle w:val="ListBullet"/>
            </w:pPr>
            <w:r w:rsidRPr="002A7723">
              <w:t>Monitoring</w:t>
            </w:r>
          </w:p>
          <w:p w:rsidR="00000000" w:rsidRPr="002A7723" w:rsidP="002A7723">
            <w:pPr>
              <w:pStyle w:val="ListBullet"/>
            </w:pPr>
            <w:r w:rsidRPr="002A7723">
              <w:t>Reporting</w:t>
            </w:r>
          </w:p>
          <w:p w:rsidR="00000000" w:rsidRPr="002A7723" w:rsidP="002A7723">
            <w:pPr>
              <w:pStyle w:val="ListBullet"/>
            </w:pPr>
            <w:r w:rsidRPr="002A7723">
              <w:t>Evaluation</w:t>
            </w:r>
          </w:p>
          <w:p w:rsidR="00000000" w:rsidP="002A7723">
            <w:pPr>
              <w:pStyle w:val="ListBullet"/>
              <w:rPr>
                <w:lang w:val="en-NZ"/>
              </w:rPr>
            </w:pPr>
            <w:r w:rsidRPr="002A7723">
              <w:t xml:space="preserve">Transition </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Relief</w:t>
            </w:r>
            <w:r w:rsidRPr="002A7723">
              <w:t>-</w:t>
            </w:r>
            <w:r w:rsidRPr="002A7723">
              <w:rPr>
                <w:rStyle w:val="Emphasis"/>
              </w:rPr>
              <w:t>rehabilitation</w:t>
            </w:r>
            <w:r w:rsidRPr="002A7723">
              <w:t>-</w:t>
            </w:r>
            <w:r w:rsidRPr="002A7723">
              <w:rPr>
                <w:rStyle w:val="Emphasis"/>
              </w:rPr>
              <w:t>recovery</w:t>
            </w:r>
            <w:r w:rsidRPr="002A7723">
              <w:t>-</w:t>
            </w:r>
            <w:r w:rsidRPr="002A7723">
              <w:rPr>
                <w:rStyle w:val="Emphasis"/>
              </w:rPr>
              <w:t>development continuum refers to</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The concept which proposes that relief, rehabilitation, recovery and development are not separate activities, but are part of an integrated and</w:t>
            </w:r>
            <w:r w:rsidRPr="002A7723">
              <w:t xml:space="preserve"> holistic approach to disaster environments</w:t>
            </w:r>
          </w:p>
          <w:p w:rsidR="00000000" w:rsidP="002A7723">
            <w:pPr>
              <w:pStyle w:val="ListBullet"/>
              <w:rPr>
                <w:lang w:val="en-NZ"/>
              </w:rPr>
            </w:pPr>
            <w:r w:rsidRPr="002A7723">
              <w:t>Project activities are planned depending on the stages of disaster, and all interventions incorporate gender, environmental and sustainability analysis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Data refers to</w:t>
            </w:r>
            <w:r w:rsidRPr="002A7723">
              <w:t>:</w:t>
            </w:r>
          </w:p>
        </w:tc>
        <w:tc>
          <w:tcPr>
            <w:tcW w:w="5670" w:type="dxa"/>
            <w:tcBorders>
              <w:top w:val="nil"/>
              <w:left w:val="nil"/>
              <w:bottom w:val="nil"/>
              <w:right w:val="nil"/>
            </w:tcBorders>
            <w:tcMar>
              <w:top w:w="0" w:type="dxa"/>
              <w:left w:w="62" w:type="dxa"/>
              <w:bottom w:w="0" w:type="dxa"/>
              <w:right w:w="62" w:type="dxa"/>
            </w:tcMar>
          </w:tcPr>
          <w:p w:rsidR="00000000" w:rsidP="002A7723">
            <w:pPr>
              <w:pStyle w:val="ListBullet"/>
              <w:rPr>
                <w:lang w:val="en-NZ"/>
              </w:rPr>
            </w:pPr>
            <w:r w:rsidRPr="002A7723">
              <w:t>Data to be collected and may include vulnerable groups, security risks, knowledge attitude and practices (KAP) of people on issues relevant to the project, existing resources, availability and sufficiency and reliability and community structures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Concep</w:t>
            </w:r>
            <w:r w:rsidRPr="002A7723">
              <w:rPr>
                <w:rStyle w:val="Emphasis"/>
              </w:rPr>
              <w:t>ts and principles of aid effectiveness and community development include</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Ownership, including:</w:t>
            </w:r>
          </w:p>
          <w:p w:rsidR="00000000" w:rsidRPr="002A7723" w:rsidP="002A7723">
            <w:pPr>
              <w:pStyle w:val="ListBullet2"/>
            </w:pPr>
            <w:r w:rsidRPr="002A7723">
              <w:t>using delivery processes that support partner countries to exercise effective leadership over their development policies and strategies</w:t>
            </w:r>
          </w:p>
          <w:p w:rsidR="00000000" w:rsidRPr="002A7723" w:rsidP="002A7723">
            <w:pPr>
              <w:pStyle w:val="ListBullet2"/>
            </w:pPr>
            <w:r w:rsidRPr="002A7723">
              <w:t>coordinating development actions</w:t>
            </w:r>
          </w:p>
          <w:p w:rsidR="00000000" w:rsidRPr="002A7723" w:rsidP="002A7723">
            <w:pPr>
              <w:pStyle w:val="ListBullet2"/>
            </w:pPr>
            <w:r w:rsidRPr="002A7723">
              <w:t>involving communities and local government in decision making, implementation, monitoring and evaluation</w:t>
            </w:r>
          </w:p>
          <w:p w:rsidR="00000000" w:rsidRPr="002A7723" w:rsidP="002A7723">
            <w:pPr>
              <w:pStyle w:val="ListBullet2"/>
            </w:pPr>
            <w:r w:rsidRPr="002A7723">
              <w:t>encouraging community's and local government's contribution to problem solving</w:t>
            </w:r>
          </w:p>
          <w:p w:rsidR="00000000" w:rsidRPr="002A7723" w:rsidP="002A7723">
            <w:pPr>
              <w:pStyle w:val="ListBullet"/>
            </w:pPr>
            <w:r w:rsidRPr="002A7723">
              <w:t>Alignment, involving maintaining a comp</w:t>
            </w:r>
            <w:r w:rsidRPr="002A7723">
              <w:t>rehensive understanding of partner countries' national development strategies, institutions and procedures to guide program delivery</w:t>
            </w:r>
          </w:p>
          <w:p w:rsidR="00000000" w:rsidRPr="002A7723" w:rsidP="002A7723">
            <w:pPr>
              <w:pStyle w:val="ListBullet"/>
            </w:pPr>
            <w:r w:rsidRPr="002A7723">
              <w:t>Harmonisation:</w:t>
            </w:r>
          </w:p>
          <w:p w:rsidR="00000000" w:rsidRPr="002A7723" w:rsidP="002A7723">
            <w:pPr>
              <w:pStyle w:val="ListBullet2"/>
            </w:pPr>
            <w:r w:rsidRPr="002A7723">
              <w:t>actively seeking to collaborate with other Official Development Assistance (ODA) partners to create added v</w:t>
            </w:r>
            <w:r w:rsidRPr="002A7723">
              <w:t>alue and greater development effectiveness</w:t>
            </w:r>
          </w:p>
          <w:p w:rsidR="00000000" w:rsidRPr="002A7723" w:rsidP="002A7723">
            <w:pPr>
              <w:pStyle w:val="ListBullet"/>
            </w:pPr>
            <w:r w:rsidRPr="002A7723">
              <w:t>Managing for results, including continuous improvement of systems to:</w:t>
            </w:r>
          </w:p>
          <w:p w:rsidR="00000000" w:rsidRPr="002A7723" w:rsidP="002A7723">
            <w:pPr>
              <w:pStyle w:val="ListBullet2"/>
            </w:pPr>
            <w:r w:rsidRPr="002A7723">
              <w:t>manage for development results</w:t>
            </w:r>
          </w:p>
          <w:p w:rsidR="00000000" w:rsidRPr="002A7723" w:rsidP="002A7723">
            <w:pPr>
              <w:pStyle w:val="ListBullet2"/>
            </w:pPr>
            <w:r w:rsidRPr="002A7723">
              <w:t>support evidence-based decision making</w:t>
            </w:r>
          </w:p>
          <w:p w:rsidR="00000000" w:rsidRPr="002A7723" w:rsidP="002A7723">
            <w:pPr>
              <w:pStyle w:val="ListBullet"/>
            </w:pPr>
            <w:r w:rsidRPr="002A7723">
              <w:t>Mutual accountability, involving demonstration of:</w:t>
            </w:r>
          </w:p>
          <w:p w:rsidR="00000000" w:rsidP="002A7723">
            <w:pPr>
              <w:pStyle w:val="ListBullet2"/>
              <w:rPr>
                <w:lang w:val="en-NZ"/>
              </w:rPr>
            </w:pPr>
            <w:r w:rsidRPr="002A7723">
              <w:t>full transparency an</w:t>
            </w:r>
            <w:r w:rsidRPr="002A7723">
              <w:t>d accountability for the use of development resources in program delivery</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Stakeholders with special needs and disadvantages may include</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Refugees</w:t>
            </w:r>
          </w:p>
          <w:p w:rsidR="00000000" w:rsidRPr="002A7723" w:rsidP="002A7723">
            <w:pPr>
              <w:pStyle w:val="ListBullet"/>
            </w:pPr>
            <w:r w:rsidRPr="002A7723">
              <w:t>Children</w:t>
            </w:r>
          </w:p>
          <w:p w:rsidR="00000000" w:rsidRPr="002A7723" w:rsidP="002A7723">
            <w:pPr>
              <w:pStyle w:val="ListBullet"/>
            </w:pPr>
            <w:r w:rsidRPr="002A7723">
              <w:t>The elderly</w:t>
            </w:r>
          </w:p>
          <w:p w:rsidR="00000000" w:rsidRPr="002A7723" w:rsidP="002A7723">
            <w:pPr>
              <w:pStyle w:val="ListBullet"/>
            </w:pPr>
            <w:r w:rsidRPr="002A7723">
              <w:t xml:space="preserve">Widowed </w:t>
            </w:r>
          </w:p>
          <w:p w:rsidR="00000000" w:rsidP="002A7723">
            <w:pPr>
              <w:pStyle w:val="ListBullet"/>
              <w:rPr>
                <w:lang w:val="en-NZ"/>
              </w:rPr>
            </w:pPr>
            <w:r w:rsidRPr="002A7723">
              <w:t>People with disabilities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Community capacity may primarily refer to</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Technical skills</w:t>
            </w:r>
          </w:p>
          <w:p w:rsidR="00000000" w:rsidRPr="002A7723" w:rsidP="002A7723">
            <w:pPr>
              <w:pStyle w:val="ListBullet"/>
            </w:pPr>
            <w:r w:rsidRPr="002A7723">
              <w:t>Organisation and management skills</w:t>
            </w:r>
          </w:p>
          <w:p w:rsidR="00000000" w:rsidRPr="002A7723" w:rsidP="002A7723">
            <w:pPr>
              <w:pStyle w:val="ListBullet"/>
            </w:pPr>
            <w:r w:rsidRPr="002A7723">
              <w:t>Financial capacity</w:t>
            </w:r>
          </w:p>
          <w:p w:rsidR="00000000" w:rsidRPr="002A7723" w:rsidP="002A7723">
            <w:pPr>
              <w:pStyle w:val="ListBullet"/>
            </w:pPr>
            <w:r w:rsidRPr="002A7723">
              <w:t>Resource generation and utilisation skills</w:t>
            </w:r>
          </w:p>
          <w:p w:rsidR="00000000" w:rsidRPr="002A7723" w:rsidP="002A7723">
            <w:pPr>
              <w:pStyle w:val="ListBullet"/>
            </w:pPr>
            <w:r w:rsidRPr="002A7723">
              <w:t>Skills in preparing operational and contingency plans</w:t>
            </w:r>
          </w:p>
          <w:p w:rsidR="00000000" w:rsidP="002A7723">
            <w:pPr>
              <w:pStyle w:val="ListBullet"/>
              <w:rPr>
                <w:lang w:val="en-NZ"/>
              </w:rPr>
            </w:pPr>
            <w:r w:rsidRPr="002A7723">
              <w:t>Networking and liaison skills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Merit or worth may refer to</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The intrinsic value of a program or project</w:t>
            </w:r>
          </w:p>
          <w:p w:rsidR="00000000" w:rsidP="002A7723">
            <w:pPr>
              <w:pStyle w:val="ListBullet"/>
              <w:rPr>
                <w:lang w:val="en-NZ"/>
              </w:rPr>
            </w:pPr>
            <w:r w:rsidRPr="002A7723">
              <w:t>Value which the program adds to its context or situation</w:t>
            </w:r>
            <w:r w:rsidRPr="002A7723">
              <w:br/>
              <w:t>These judgements should be made at least in part by the program stakeholders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Stakeholders may include</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Community</w:t>
            </w:r>
          </w:p>
          <w:p w:rsidR="00000000" w:rsidRPr="002A7723" w:rsidP="002A7723">
            <w:pPr>
              <w:pStyle w:val="ListBullet"/>
            </w:pPr>
            <w:r w:rsidRPr="002A7723">
              <w:t>Civil society groups</w:t>
            </w:r>
          </w:p>
          <w:p w:rsidR="00000000" w:rsidRPr="002A7723" w:rsidP="002A7723">
            <w:pPr>
              <w:pStyle w:val="ListBullet"/>
            </w:pPr>
            <w:r w:rsidRPr="002A7723">
              <w:t>Community based o</w:t>
            </w:r>
            <w:r w:rsidRPr="002A7723">
              <w:t>rganisations</w:t>
            </w:r>
          </w:p>
          <w:p w:rsidR="00000000" w:rsidRPr="002A7723" w:rsidP="002A7723">
            <w:pPr>
              <w:pStyle w:val="ListBullet"/>
            </w:pPr>
            <w:r w:rsidRPr="002A7723">
              <w:t>Government agencies (e.g. AusAID)</w:t>
            </w:r>
          </w:p>
          <w:p w:rsidR="00000000" w:rsidRPr="002A7723" w:rsidP="002A7723">
            <w:pPr>
              <w:pStyle w:val="ListBullet"/>
            </w:pPr>
            <w:r w:rsidRPr="002A7723">
              <w:t>Non-government organisations</w:t>
            </w:r>
          </w:p>
          <w:p w:rsidR="00000000" w:rsidRPr="002A7723" w:rsidP="002A7723">
            <w:pPr>
              <w:pStyle w:val="ListBullet"/>
            </w:pPr>
            <w:r w:rsidRPr="002A7723">
              <w:t>International government organisations (e.g. Oxfam, Care International, Red Cross, Water Aid)</w:t>
            </w:r>
          </w:p>
          <w:p w:rsidR="00000000" w:rsidRPr="002A7723" w:rsidP="002A7723">
            <w:pPr>
              <w:pStyle w:val="ListBullet"/>
            </w:pPr>
            <w:r w:rsidRPr="002A7723">
              <w:t>Local government and government line-agency offices</w:t>
            </w:r>
          </w:p>
          <w:p w:rsidR="00000000" w:rsidP="002A7723">
            <w:pPr>
              <w:pStyle w:val="ListBullet"/>
              <w:rPr>
                <w:lang w:val="en-NZ"/>
              </w:rPr>
            </w:pPr>
            <w:r w:rsidRPr="002A7723">
              <w:t>Bi-lateral and multilateral agencies (e.g. United Nations, Area Development Bank, World Bank) and business enterprises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Indicators may include</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Existing community based organisation as an over-all management committee</w:t>
            </w:r>
          </w:p>
          <w:p w:rsidR="00000000" w:rsidRPr="002A7723" w:rsidP="002A7723">
            <w:pPr>
              <w:pStyle w:val="ListBullet"/>
            </w:pPr>
            <w:r w:rsidRPr="002A7723">
              <w:t>Trained key community leaders (e.g.</w:t>
            </w:r>
            <w:r w:rsidRPr="002A7723">
              <w:t xml:space="preserve"> in governance, financial management, program management and networking)</w:t>
            </w:r>
          </w:p>
          <w:p w:rsidR="00000000" w:rsidRPr="002A7723" w:rsidP="002A7723">
            <w:pPr>
              <w:pStyle w:val="ListBullet"/>
            </w:pPr>
            <w:r w:rsidRPr="002A7723">
              <w:t>Registered organisation as a legal entity, and with leadership structure</w:t>
            </w:r>
          </w:p>
          <w:p w:rsidR="00000000" w:rsidRPr="002A7723" w:rsidP="002A7723">
            <w:pPr>
              <w:pStyle w:val="ListBullet"/>
            </w:pPr>
            <w:r w:rsidRPr="002A7723">
              <w:t>Existing institutions (community based organisations, other non-government organisations, a government departm</w:t>
            </w:r>
            <w:r w:rsidRPr="002A7723">
              <w:t>ent/agency or a church) with relevant technical and managerial competence</w:t>
            </w:r>
          </w:p>
          <w:p w:rsidR="00000000" w:rsidRPr="002A7723" w:rsidP="002A7723">
            <w:pPr>
              <w:pStyle w:val="ListBullet"/>
            </w:pPr>
            <w:r w:rsidRPr="002A7723">
              <w:t>Community's increased level of awareness on various legal issues that affects their human rights</w:t>
            </w:r>
          </w:p>
          <w:p w:rsidR="00000000" w:rsidRPr="002A7723" w:rsidP="002A7723">
            <w:pPr>
              <w:pStyle w:val="ListBullet"/>
            </w:pPr>
            <w:r w:rsidRPr="002A7723">
              <w:t>Community's increased access to and control over knowledge, information and technolog</w:t>
            </w:r>
            <w:r w:rsidRPr="002A7723">
              <w:t>y</w:t>
            </w:r>
          </w:p>
          <w:p w:rsidR="00000000" w:rsidRPr="002A7723" w:rsidP="002A7723">
            <w:pPr>
              <w:pStyle w:val="ListBullet"/>
            </w:pPr>
            <w:r w:rsidRPr="002A7723">
              <w:t>Communities have food security and sufficient income</w:t>
            </w:r>
          </w:p>
          <w:p w:rsidR="00000000" w:rsidRPr="002A7723" w:rsidP="002A7723">
            <w:pPr>
              <w:pStyle w:val="ListBullet"/>
            </w:pPr>
            <w:r w:rsidRPr="002A7723">
              <w:t>Increased community capacity to manage administration and finance of community based organisations</w:t>
            </w:r>
          </w:p>
          <w:p w:rsidR="00000000" w:rsidRPr="002A7723" w:rsidP="002A7723">
            <w:pPr>
              <w:pStyle w:val="ListBullet"/>
            </w:pPr>
            <w:r w:rsidRPr="002A7723">
              <w:t xml:space="preserve">Presence of community infrastructure such as improved health service facilities, improved educational </w:t>
            </w:r>
            <w:r w:rsidRPr="002A7723">
              <w:t>facilities for children, improved public transport system in villages and improved road communication</w:t>
            </w:r>
          </w:p>
          <w:p w:rsidR="00000000" w:rsidRPr="002A7723" w:rsidP="002A7723">
            <w:pPr>
              <w:pStyle w:val="ListBullet"/>
            </w:pPr>
            <w:r w:rsidRPr="002A7723">
              <w:t>Other communication facilities like telephone, fax and internet</w:t>
            </w:r>
          </w:p>
          <w:p w:rsidR="00000000" w:rsidRPr="002A7723" w:rsidP="002A7723">
            <w:pPr>
              <w:pStyle w:val="ListBullet"/>
            </w:pPr>
            <w:r w:rsidRPr="002A7723">
              <w:t>Rural electrification</w:t>
            </w:r>
          </w:p>
          <w:p w:rsidR="00000000" w:rsidP="002A7723">
            <w:pPr>
              <w:pStyle w:val="ListBullet"/>
              <w:rPr>
                <w:lang w:val="en-NZ"/>
              </w:rPr>
            </w:pPr>
            <w:r w:rsidRPr="002A7723">
              <w:t>Regulated marketing structure for marketing of products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Transition refers to</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The process which involves specific activities that are aimed to facilitate the phase out, termination or closure, and major changes in the program or project, and the ongoing sustainability of project outcomes</w:t>
            </w:r>
          </w:p>
          <w:p w:rsidR="00000000" w:rsidRPr="002A7723" w:rsidP="002A7723">
            <w:pPr>
              <w:pStyle w:val="ListBullet"/>
            </w:pPr>
            <w:r w:rsidRPr="002A7723">
              <w:t>These include activitie</w:t>
            </w:r>
            <w:r w:rsidRPr="002A7723">
              <w:t>s that involve building up the target population's ability to implement and sustain the projects on their own, and in a longer term without significant external support from the organisation</w:t>
            </w:r>
          </w:p>
          <w:p w:rsidR="00000000" w:rsidP="002A7723">
            <w:pPr>
              <w:pStyle w:val="ListBullet"/>
              <w:rPr>
                <w:lang w:val="en-NZ"/>
              </w:rPr>
            </w:pPr>
            <w:r w:rsidRPr="002A7723">
              <w:t>The focus of the transition process would depend on the major nee</w:t>
            </w:r>
            <w:r w:rsidRPr="002A7723">
              <w:t>ds of the community, but in general, these would include funding, capacity building, networking with other organisations and establishing committees for operation and maintenance</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Transition plans may include</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Purpose and objectives</w:t>
            </w:r>
          </w:p>
          <w:p w:rsidR="00000000" w:rsidRPr="002A7723" w:rsidP="002A7723">
            <w:pPr>
              <w:pStyle w:val="ListBullet"/>
            </w:pPr>
            <w:r w:rsidRPr="002A7723">
              <w:t>Strategies</w:t>
            </w:r>
          </w:p>
          <w:p w:rsidR="00000000" w:rsidRPr="002A7723" w:rsidP="002A7723">
            <w:pPr>
              <w:pStyle w:val="ListBullet"/>
            </w:pPr>
            <w:r w:rsidRPr="002A7723">
              <w:t>Guideline</w:t>
            </w:r>
            <w:r w:rsidRPr="002A7723">
              <w:t>s</w:t>
            </w:r>
          </w:p>
          <w:p w:rsidR="00000000" w:rsidRPr="002A7723" w:rsidP="002A7723">
            <w:pPr>
              <w:pStyle w:val="ListBullet"/>
            </w:pPr>
            <w:r w:rsidRPr="002A7723">
              <w:t>Processes</w:t>
            </w:r>
          </w:p>
          <w:p w:rsidR="00000000" w:rsidRPr="002A7723" w:rsidP="002A7723">
            <w:pPr>
              <w:pStyle w:val="ListBullet"/>
            </w:pPr>
            <w:r w:rsidRPr="002A7723">
              <w:t>Key components</w:t>
            </w:r>
          </w:p>
          <w:p w:rsidR="00000000" w:rsidRPr="002A7723" w:rsidP="002A7723">
            <w:pPr>
              <w:pStyle w:val="ListBullet"/>
            </w:pPr>
            <w:r w:rsidRPr="002A7723">
              <w:t>Schedules</w:t>
            </w:r>
          </w:p>
          <w:p w:rsidR="00000000" w:rsidRPr="002A7723" w:rsidP="002A7723">
            <w:pPr>
              <w:pStyle w:val="ListBullet"/>
            </w:pPr>
            <w:r w:rsidRPr="002A7723">
              <w:t>Key indicators</w:t>
            </w:r>
          </w:p>
          <w:p w:rsidR="00000000" w:rsidRPr="002A7723" w:rsidP="002A7723">
            <w:pPr>
              <w:pStyle w:val="ListBullet"/>
            </w:pPr>
            <w:r w:rsidRPr="002A7723">
              <w:t>Major outputs</w:t>
            </w:r>
          </w:p>
          <w:p w:rsidR="00000000" w:rsidRPr="002A7723" w:rsidP="002A7723">
            <w:pPr>
              <w:pStyle w:val="ListBullet"/>
            </w:pPr>
            <w:r w:rsidRPr="002A7723">
              <w:t>Resource requirements</w:t>
            </w:r>
          </w:p>
          <w:p w:rsidR="00000000" w:rsidRPr="002A7723" w:rsidP="002A7723">
            <w:pPr>
              <w:pStyle w:val="ListBullet"/>
            </w:pPr>
            <w:r w:rsidRPr="002A7723">
              <w:t>Funding</w:t>
            </w:r>
          </w:p>
          <w:p w:rsidR="00000000" w:rsidRPr="002A7723" w:rsidP="002A7723">
            <w:pPr>
              <w:pStyle w:val="ListBullet"/>
            </w:pPr>
            <w:r w:rsidRPr="002A7723">
              <w:t>Budgets</w:t>
            </w:r>
          </w:p>
          <w:p w:rsidR="00000000" w:rsidP="002A7723">
            <w:pPr>
              <w:pStyle w:val="ListBullet"/>
              <w:rPr>
                <w:lang w:val="en-NZ"/>
              </w:rPr>
            </w:pPr>
            <w:r w:rsidRPr="002A7723">
              <w:t>Staff requirements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7723">
            <w:pPr>
              <w:pStyle w:val="BodyText"/>
              <w:rPr>
                <w:lang w:val="en-NZ"/>
              </w:rPr>
            </w:pPr>
            <w:r w:rsidRPr="002A7723">
              <w:rPr>
                <w:rStyle w:val="Emphasis"/>
              </w:rPr>
              <w:t>Information may include</w:t>
            </w:r>
            <w:r w:rsidRPr="002A7723">
              <w:t>:</w:t>
            </w: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ListBullet"/>
            </w:pPr>
            <w:r w:rsidRPr="002A7723">
              <w:t>Key findings from:</w:t>
            </w:r>
          </w:p>
          <w:p w:rsidR="00000000" w:rsidRPr="002A7723" w:rsidP="002A7723">
            <w:pPr>
              <w:pStyle w:val="ListBullet2"/>
            </w:pPr>
            <w:r w:rsidRPr="002A7723">
              <w:t>assessment</w:t>
            </w:r>
          </w:p>
          <w:p w:rsidR="00000000" w:rsidRPr="002A7723" w:rsidP="002A7723">
            <w:pPr>
              <w:pStyle w:val="ListBullet2"/>
            </w:pPr>
            <w:r w:rsidRPr="002A7723">
              <w:t>analysis</w:t>
            </w:r>
          </w:p>
          <w:p w:rsidR="00000000" w:rsidRPr="002A7723" w:rsidP="002A7723">
            <w:pPr>
              <w:pStyle w:val="ListBullet2"/>
            </w:pPr>
            <w:r w:rsidRPr="002A7723">
              <w:t>monitoring and evaluation</w:t>
            </w:r>
          </w:p>
          <w:p w:rsidR="00000000" w:rsidRPr="002A7723" w:rsidP="002A7723">
            <w:pPr>
              <w:pStyle w:val="ListBullet2"/>
            </w:pPr>
            <w:r w:rsidRPr="002A7723">
              <w:t>consultations from stakeholders</w:t>
            </w:r>
          </w:p>
          <w:p w:rsidR="00000000" w:rsidRPr="002A7723" w:rsidP="002A7723">
            <w:pPr>
              <w:pStyle w:val="ListBullet"/>
            </w:pPr>
            <w:r w:rsidRPr="002A7723">
              <w:t>And may relate to:</w:t>
            </w:r>
          </w:p>
          <w:p w:rsidR="00000000" w:rsidRPr="002A7723" w:rsidP="002A7723">
            <w:pPr>
              <w:pStyle w:val="ListBullet2"/>
            </w:pPr>
            <w:r w:rsidRPr="002A7723">
              <w:t>community capacity to manage projects</w:t>
            </w:r>
          </w:p>
          <w:p w:rsidR="00000000" w:rsidRPr="002A7723" w:rsidP="002A7723">
            <w:pPr>
              <w:pStyle w:val="ListBullet2"/>
            </w:pPr>
            <w:r w:rsidRPr="002A7723">
              <w:t>sustainability issues</w:t>
            </w:r>
          </w:p>
          <w:p w:rsidR="00000000" w:rsidRPr="002A7723" w:rsidP="002A7723">
            <w:pPr>
              <w:pStyle w:val="ListBullet2"/>
            </w:pPr>
            <w:r w:rsidRPr="002A7723">
              <w:t>available resources</w:t>
            </w:r>
          </w:p>
          <w:p w:rsidR="00000000" w:rsidP="002A7723">
            <w:pPr>
              <w:pStyle w:val="ListBullet2"/>
              <w:rPr>
                <w:lang w:val="en-NZ"/>
              </w:rPr>
            </w:pPr>
            <w:r w:rsidRPr="002A7723">
              <w:t>impact indicators</w:t>
            </w:r>
          </w:p>
        </w:tc>
      </w:tr>
      <w:tr w:rsidTr="009543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A7723" w:rsidP="002A7723">
            <w:pPr>
              <w:pStyle w:val="BodyText"/>
            </w:pPr>
          </w:p>
        </w:tc>
      </w:tr>
    </w:tbl>
    <w:p w:rsidR="00954390" w:rsidP="002A7723">
      <w:pPr>
        <w:pStyle w:val="BodyText"/>
      </w:pPr>
    </w:p>
    <w:p w:rsidR="00954390" w:rsidP="002A7723">
      <w:pPr>
        <w:pStyle w:val="BodyText"/>
      </w:pPr>
    </w:p>
    <w:p w:rsidR="00000000" w:rsidRPr="002A7723" w:rsidP="002A7723">
      <w:pPr>
        <w:pStyle w:val="Heading1"/>
      </w:pPr>
      <w:bookmarkStart w:id="12" w:name="O_294014"/>
      <w:bookmarkEnd w:id="12"/>
      <w:r w:rsidRPr="002A7723">
        <w:t>Unit Sector(s)</w:t>
      </w:r>
    </w:p>
    <w:p w:rsidR="00000000" w:rsidRPr="002A7723" w:rsidP="002A7723">
      <w:pPr>
        <w:pStyle w:val="BodyText"/>
      </w:pPr>
      <w:r w:rsidRPr="002A7723">
        <w:t>Not Applicable</w:t>
      </w:r>
    </w:p>
    <w:p w:rsidR="00000000" w:rsidRPr="002A7723" w:rsidP="002A7723"/>
    <w:sectPr w:rsidSect="002A77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390" w:rsidP="009543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90" w:rsidP="002A77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54390" w:rsidP="002A77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4390" w:rsidP="002A77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23" w:rsidRPr="00954390" w:rsidP="009543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90" w:rsidRPr="002D2AF8" w:rsidP="002A7723">
    <w:pPr>
      <w:pStyle w:val="Header"/>
      <w:framePr w:wrap="around"/>
    </w:pPr>
    <w:r>
      <w:fldChar w:fldCharType="begin"/>
    </w:r>
    <w:r>
      <w:instrText xml:space="preserve"> TITLE   \* MERGEFORMAT </w:instrText>
    </w:r>
    <w:r>
      <w:fldChar w:fldCharType="separate"/>
    </w:r>
    <w:r>
      <w:t>CHCDHA413A Prepare transition plans in a development and/or humanitarian assistance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54390" w:rsidP="002A77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A5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549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26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7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723"/>
    <w:pPr>
      <w:spacing w:before="360" w:after="60"/>
      <w:outlineLvl w:val="0"/>
    </w:pPr>
    <w:rPr>
      <w:sz w:val="32"/>
    </w:rPr>
  </w:style>
  <w:style w:type="paragraph" w:styleId="Heading2">
    <w:name w:val="heading 2"/>
    <w:basedOn w:val="HeadingBase"/>
    <w:next w:val="BodyText"/>
    <w:link w:val="Heading2Char"/>
    <w:qFormat/>
    <w:rsid w:val="002A7723"/>
    <w:pPr>
      <w:keepLines/>
      <w:spacing w:before="240" w:after="120"/>
      <w:outlineLvl w:val="1"/>
    </w:pPr>
    <w:rPr>
      <w:sz w:val="28"/>
      <w:szCs w:val="40"/>
    </w:rPr>
  </w:style>
  <w:style w:type="paragraph" w:styleId="Heading3">
    <w:name w:val="heading 3"/>
    <w:basedOn w:val="HeadingBase"/>
    <w:next w:val="BodyText"/>
    <w:link w:val="Heading3Char"/>
    <w:qFormat/>
    <w:rsid w:val="002A7723"/>
    <w:pPr>
      <w:spacing w:before="180" w:after="120"/>
      <w:outlineLvl w:val="2"/>
    </w:pPr>
    <w:rPr>
      <w:spacing w:val="-10"/>
      <w:kern w:val="32"/>
    </w:rPr>
  </w:style>
  <w:style w:type="paragraph" w:styleId="Heading4">
    <w:name w:val="heading 4"/>
    <w:basedOn w:val="HeadingBase"/>
    <w:next w:val="BodyText"/>
    <w:link w:val="Heading4Char"/>
    <w:qFormat/>
    <w:rsid w:val="002A7723"/>
    <w:pPr>
      <w:spacing w:before="160" w:after="120"/>
      <w:outlineLvl w:val="3"/>
    </w:pPr>
    <w:rPr>
      <w:sz w:val="22"/>
    </w:rPr>
  </w:style>
  <w:style w:type="paragraph" w:styleId="Heading5">
    <w:name w:val="heading 5"/>
    <w:basedOn w:val="HeadingBase"/>
    <w:next w:val="Normal"/>
    <w:link w:val="Heading5Char"/>
    <w:qFormat/>
    <w:rsid w:val="002A7723"/>
    <w:pPr>
      <w:spacing w:before="80"/>
      <w:outlineLvl w:val="4"/>
    </w:pPr>
    <w:rPr>
      <w:color w:val="918585"/>
      <w:sz w:val="20"/>
    </w:rPr>
  </w:style>
  <w:style w:type="paragraph" w:styleId="Heading6">
    <w:name w:val="heading 6"/>
    <w:basedOn w:val="HeadingBase"/>
    <w:next w:val="Normal"/>
    <w:link w:val="Heading6Char"/>
    <w:qFormat/>
    <w:rsid w:val="002A7723"/>
    <w:pPr>
      <w:spacing w:before="60"/>
      <w:outlineLvl w:val="5"/>
    </w:pPr>
    <w:rPr>
      <w:color w:val="918585"/>
      <w:sz w:val="20"/>
    </w:rPr>
  </w:style>
  <w:style w:type="paragraph" w:styleId="Heading7">
    <w:name w:val="heading 7"/>
    <w:basedOn w:val="Normal"/>
    <w:next w:val="Normal"/>
    <w:link w:val="Heading7Char"/>
    <w:qFormat/>
    <w:rsid w:val="002A7723"/>
    <w:pPr>
      <w:ind w:left="720"/>
      <w:outlineLvl w:val="6"/>
    </w:pPr>
    <w:rPr>
      <w:i/>
    </w:rPr>
  </w:style>
  <w:style w:type="paragraph" w:styleId="Heading8">
    <w:name w:val="heading 8"/>
    <w:basedOn w:val="Normal"/>
    <w:next w:val="Normal"/>
    <w:link w:val="Heading8Char"/>
    <w:qFormat/>
    <w:rsid w:val="002A7723"/>
    <w:pPr>
      <w:ind w:left="720"/>
      <w:outlineLvl w:val="7"/>
    </w:pPr>
    <w:rPr>
      <w:i/>
    </w:rPr>
  </w:style>
  <w:style w:type="paragraph" w:styleId="Heading9">
    <w:name w:val="heading 9"/>
    <w:basedOn w:val="Normal"/>
    <w:next w:val="Normal"/>
    <w:link w:val="Heading9Char"/>
    <w:qFormat/>
    <w:rsid w:val="002A7723"/>
    <w:pPr>
      <w:ind w:left="720"/>
      <w:outlineLvl w:val="8"/>
    </w:pPr>
    <w:rPr>
      <w:i/>
    </w:rPr>
  </w:style>
  <w:style w:type="character" w:default="1" w:styleId="DefaultParagraphFont">
    <w:name w:val="Default Paragraph Font"/>
    <w:uiPriority w:val="1"/>
    <w:unhideWhenUsed/>
    <w:rsid w:val="002A7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723"/>
  </w:style>
  <w:style w:type="character" w:customStyle="1" w:styleId="Heading1Char">
    <w:name w:val="Heading 1 Char"/>
    <w:basedOn w:val="DefaultParagraphFont"/>
    <w:link w:val="Heading1"/>
    <w:rsid w:val="002A7723"/>
    <w:rPr>
      <w:rFonts w:ascii="Times New Roman" w:eastAsia="Times New Roman" w:hAnsi="Times New Roman" w:cs="Times New Roman"/>
      <w:b/>
      <w:sz w:val="32"/>
      <w:szCs w:val="20"/>
      <w:lang w:eastAsia="en-US"/>
    </w:rPr>
  </w:style>
  <w:style w:type="paragraph" w:styleId="BodyText">
    <w:name w:val="Body Text"/>
    <w:basedOn w:val="Normal"/>
    <w:link w:val="BodyTextChar"/>
    <w:rsid w:val="002A77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723"/>
    <w:rPr>
      <w:rFonts w:ascii="Times New Roman" w:eastAsia="Times New Roman" w:hAnsi="Times New Roman" w:cs="Times New Roman"/>
      <w:sz w:val="24"/>
      <w:lang w:eastAsia="en-US"/>
    </w:rPr>
  </w:style>
  <w:style w:type="paragraph" w:styleId="Footer">
    <w:name w:val="footer"/>
    <w:basedOn w:val="Normal"/>
    <w:link w:val="FooterChar"/>
    <w:rsid w:val="002A7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723"/>
    <w:rPr>
      <w:rFonts w:ascii="Times New Roman" w:eastAsia="Times New Roman" w:hAnsi="Times New Roman" w:cs="Times New Roman"/>
      <w:sz w:val="16"/>
      <w:lang w:eastAsia="en-US"/>
    </w:rPr>
  </w:style>
  <w:style w:type="paragraph" w:styleId="List">
    <w:name w:val="List"/>
    <w:basedOn w:val="BodyText"/>
    <w:next w:val="BodyText"/>
    <w:rsid w:val="002A7723"/>
    <w:pPr>
      <w:tabs>
        <w:tab w:val="left" w:pos="340"/>
      </w:tabs>
      <w:spacing w:before="60" w:after="60"/>
      <w:ind w:left="340" w:hanging="340"/>
    </w:pPr>
  </w:style>
  <w:style w:type="paragraph" w:styleId="ListBullet">
    <w:name w:val="List Bullet"/>
    <w:basedOn w:val="List"/>
    <w:rsid w:val="002A7723"/>
    <w:pPr>
      <w:numPr>
        <w:numId w:val="13"/>
      </w:numPr>
      <w:tabs>
        <w:tab w:val="clear" w:pos="340"/>
      </w:tabs>
      <w:spacing w:before="40" w:after="40"/>
    </w:pPr>
  </w:style>
  <w:style w:type="character" w:customStyle="1" w:styleId="SpecialBold">
    <w:name w:val="Special Bold"/>
    <w:basedOn w:val="DefaultParagraphFont"/>
    <w:rsid w:val="002A7723"/>
    <w:rPr>
      <w:b/>
      <w:spacing w:val="0"/>
    </w:rPr>
  </w:style>
  <w:style w:type="paragraph" w:styleId="ListBullet2">
    <w:name w:val="List Bullet 2"/>
    <w:basedOn w:val="List2"/>
    <w:rsid w:val="002A7723"/>
    <w:pPr>
      <w:numPr>
        <w:numId w:val="14"/>
      </w:numPr>
      <w:tabs>
        <w:tab w:val="clear" w:pos="680"/>
      </w:tabs>
    </w:pPr>
  </w:style>
  <w:style w:type="character" w:styleId="Emphasis">
    <w:name w:val="Emphasis"/>
    <w:basedOn w:val="DefaultParagraphFont"/>
    <w:qFormat/>
    <w:rsid w:val="002A7723"/>
    <w:rPr>
      <w:i/>
    </w:rPr>
  </w:style>
  <w:style w:type="paragraph" w:customStyle="1" w:styleId="SuperHeading">
    <w:name w:val="SuperHeading"/>
    <w:basedOn w:val="Normal"/>
    <w:rsid w:val="002A7723"/>
    <w:pPr>
      <w:spacing w:before="240" w:after="120"/>
      <w:outlineLvl w:val="0"/>
    </w:pPr>
    <w:rPr>
      <w:rFonts w:ascii="Times New Roman" w:hAnsi="Times New Roman"/>
      <w:b/>
      <w:sz w:val="28"/>
    </w:rPr>
  </w:style>
  <w:style w:type="paragraph" w:customStyle="1" w:styleId="AllowPageBreak">
    <w:name w:val="AllowPageBreak"/>
    <w:rsid w:val="002A7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7723"/>
    <w:rPr>
      <w:b/>
      <w:i/>
      <w:u w:val="none"/>
    </w:rPr>
  </w:style>
  <w:style w:type="character" w:customStyle="1" w:styleId="Heading2Char">
    <w:name w:val="Heading 2 Char"/>
    <w:basedOn w:val="DefaultParagraphFont"/>
    <w:link w:val="Heading2"/>
    <w:rsid w:val="002A7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7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7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723"/>
    <w:rPr>
      <w:rFonts w:ascii="Courier New" w:eastAsia="Times New Roman" w:hAnsi="Courier New" w:cs="Times New Roman"/>
      <w:i/>
      <w:szCs w:val="20"/>
      <w:lang w:eastAsia="en-US"/>
    </w:rPr>
  </w:style>
  <w:style w:type="paragraph" w:customStyle="1" w:styleId="HeadingBase">
    <w:name w:val="Heading Base"/>
    <w:rsid w:val="002A7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723"/>
    <w:pPr>
      <w:tabs>
        <w:tab w:val="right" w:leader="dot" w:pos="9072"/>
      </w:tabs>
      <w:ind w:left="567"/>
    </w:pPr>
    <w:rPr>
      <w:szCs w:val="22"/>
    </w:rPr>
  </w:style>
  <w:style w:type="paragraph" w:customStyle="1" w:styleId="TOCBase">
    <w:name w:val="TOC Base"/>
    <w:rsid w:val="002A7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723"/>
    <w:pPr>
      <w:tabs>
        <w:tab w:val="right" w:leader="dot" w:pos="9072"/>
      </w:tabs>
      <w:spacing w:before="40" w:after="40"/>
      <w:ind w:left="284"/>
    </w:pPr>
    <w:rPr>
      <w:rFonts w:ascii="Times New Roman" w:hAnsi="Times New Roman"/>
    </w:rPr>
  </w:style>
  <w:style w:type="paragraph" w:styleId="TOC1">
    <w:name w:val="toc 1"/>
    <w:basedOn w:val="TOCBase"/>
    <w:next w:val="Normal"/>
    <w:rsid w:val="002A77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723"/>
    <w:pPr>
      <w:spacing w:before="5040"/>
      <w:jc w:val="center"/>
    </w:pPr>
    <w:rPr>
      <w:sz w:val="48"/>
      <w:szCs w:val="72"/>
      <w:lang w:val="en-US"/>
    </w:rPr>
  </w:style>
  <w:style w:type="character" w:customStyle="1" w:styleId="TitleChar">
    <w:name w:val="Title Char"/>
    <w:basedOn w:val="DefaultParagraphFont"/>
    <w:link w:val="Title"/>
    <w:rsid w:val="002A7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723"/>
    <w:pPr>
      <w:tabs>
        <w:tab w:val="left" w:pos="3600"/>
        <w:tab w:val="left" w:pos="3958"/>
      </w:tabs>
    </w:pPr>
  </w:style>
  <w:style w:type="paragraph" w:customStyle="1" w:styleId="Note">
    <w:name w:val="Note"/>
    <w:basedOn w:val="BodyText"/>
    <w:rsid w:val="002A77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723"/>
    <w:pPr>
      <w:framePr w:wrap="auto" w:hAnchor="text" w:y="6049"/>
    </w:pPr>
    <w:rPr>
      <w:color w:val="000000"/>
      <w:sz w:val="40"/>
    </w:rPr>
  </w:style>
  <w:style w:type="paragraph" w:customStyle="1" w:styleId="TOCTitle">
    <w:name w:val="TOCTitle"/>
    <w:basedOn w:val="Heading1"/>
    <w:rsid w:val="002A7723"/>
    <w:pPr>
      <w:spacing w:after="240"/>
      <w:jc w:val="center"/>
      <w:outlineLvl w:val="9"/>
    </w:pPr>
    <w:rPr>
      <w:caps/>
    </w:rPr>
  </w:style>
  <w:style w:type="paragraph" w:customStyle="1" w:styleId="Version">
    <w:name w:val="Version"/>
    <w:rsid w:val="002A77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723"/>
    <w:pPr>
      <w:keepNext w:val="0"/>
      <w:tabs>
        <w:tab w:val="right" w:pos="4176"/>
      </w:tabs>
      <w:ind w:left="198" w:hanging="198"/>
    </w:pPr>
    <w:rPr>
      <w:rFonts w:ascii="Garamond" w:hAnsi="Garamond"/>
    </w:rPr>
  </w:style>
  <w:style w:type="paragraph" w:styleId="IndexHeading">
    <w:name w:val="index heading"/>
    <w:basedOn w:val="Normal"/>
    <w:next w:val="Index1"/>
    <w:semiHidden/>
    <w:rsid w:val="002A7723"/>
    <w:pPr>
      <w:spacing w:before="120" w:after="120"/>
    </w:pPr>
    <w:rPr>
      <w:rFonts w:ascii="Arial" w:hAnsi="Arial"/>
      <w:b/>
      <w:color w:val="918585"/>
      <w:sz w:val="24"/>
    </w:rPr>
  </w:style>
  <w:style w:type="paragraph" w:styleId="Header">
    <w:name w:val="header"/>
    <w:basedOn w:val="Normal"/>
    <w:link w:val="HeaderChar"/>
    <w:rsid w:val="002A7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723"/>
    <w:rPr>
      <w:rFonts w:ascii="Times New Roman" w:eastAsia="Times New Roman" w:hAnsi="Times New Roman" w:cs="Times New Roman"/>
      <w:sz w:val="16"/>
      <w:szCs w:val="20"/>
      <w:lang w:val="en-GB" w:eastAsia="en-US"/>
    </w:rPr>
  </w:style>
  <w:style w:type="paragraph" w:customStyle="1" w:styleId="Chapter">
    <w:name w:val="Chapter"/>
    <w:basedOn w:val="Normal"/>
    <w:rsid w:val="002A7723"/>
    <w:pPr>
      <w:spacing w:before="240"/>
    </w:pPr>
    <w:rPr>
      <w:rFonts w:ascii="Times New Roman" w:hAnsi="Times New Roman"/>
      <w:smallCaps/>
      <w:spacing w:val="80"/>
      <w:sz w:val="28"/>
    </w:rPr>
  </w:style>
  <w:style w:type="paragraph" w:customStyle="1" w:styleId="InChapter">
    <w:name w:val="InChapter"/>
    <w:basedOn w:val="Heading3"/>
    <w:rsid w:val="002A7723"/>
    <w:pPr>
      <w:spacing w:after="240"/>
      <w:outlineLvl w:val="9"/>
    </w:pPr>
    <w:rPr>
      <w:noProof/>
    </w:rPr>
  </w:style>
  <w:style w:type="paragraph" w:styleId="Index2">
    <w:name w:val="index 2"/>
    <w:basedOn w:val="Normal"/>
    <w:next w:val="Normal"/>
    <w:semiHidden/>
    <w:rsid w:val="002A7723"/>
    <w:pPr>
      <w:tabs>
        <w:tab w:val="right" w:pos="4176"/>
      </w:tabs>
      <w:ind w:left="568" w:hanging="284"/>
    </w:pPr>
    <w:rPr>
      <w:rFonts w:ascii="Garamond" w:hAnsi="Garamond"/>
    </w:rPr>
  </w:style>
  <w:style w:type="paragraph" w:customStyle="1" w:styleId="Byline">
    <w:name w:val="Byline"/>
    <w:rsid w:val="002A7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723"/>
    <w:pPr>
      <w:tabs>
        <w:tab w:val="clear" w:pos="3600"/>
        <w:tab w:val="clear" w:pos="3958"/>
      </w:tabs>
      <w:jc w:val="right"/>
    </w:pPr>
  </w:style>
  <w:style w:type="paragraph" w:styleId="Caption">
    <w:name w:val="caption"/>
    <w:basedOn w:val="BodyText"/>
    <w:next w:val="Normal"/>
    <w:qFormat/>
    <w:rsid w:val="002A7723"/>
    <w:pPr>
      <w:framePr w:w="2268" w:hSpace="181" w:vSpace="181" w:wrap="around" w:vAnchor="text" w:hAnchor="page" w:x="1135" w:y="285" w:anchorLock="1"/>
    </w:pPr>
    <w:rPr>
      <w:i/>
    </w:rPr>
  </w:style>
  <w:style w:type="paragraph" w:customStyle="1" w:styleId="MiniTOCTitle">
    <w:name w:val="MiniTOCTitle"/>
    <w:basedOn w:val="Heading4"/>
    <w:rsid w:val="002A7723"/>
    <w:pPr>
      <w:spacing w:before="240"/>
      <w:outlineLvl w:val="9"/>
    </w:pPr>
    <w:rPr>
      <w:noProof/>
      <w:sz w:val="24"/>
    </w:rPr>
  </w:style>
  <w:style w:type="paragraph" w:customStyle="1" w:styleId="MiniTOCItem">
    <w:name w:val="MiniTOCItem"/>
    <w:basedOn w:val="ListBullet"/>
    <w:rsid w:val="002A7723"/>
    <w:pPr>
      <w:numPr>
        <w:numId w:val="0"/>
      </w:numPr>
      <w:tabs>
        <w:tab w:val="right" w:leader="dot" w:pos="6521"/>
      </w:tabs>
      <w:spacing w:before="0" w:after="0"/>
    </w:pPr>
  </w:style>
  <w:style w:type="paragraph" w:customStyle="1" w:styleId="TOFTitle">
    <w:name w:val="TOFTitle"/>
    <w:basedOn w:val="TOCTitle"/>
    <w:rsid w:val="002A7723"/>
  </w:style>
  <w:style w:type="paragraph" w:styleId="TableofFigures">
    <w:name w:val="table of figures"/>
    <w:basedOn w:val="Normal"/>
    <w:next w:val="Normal"/>
    <w:semiHidden/>
    <w:rsid w:val="002A7723"/>
    <w:pPr>
      <w:tabs>
        <w:tab w:val="right" w:leader="dot" w:pos="9072"/>
      </w:tabs>
      <w:ind w:left="970" w:hanging="403"/>
    </w:pPr>
    <w:rPr>
      <w:rFonts w:ascii="Times New Roman" w:hAnsi="Times New Roman"/>
      <w:b/>
    </w:rPr>
  </w:style>
  <w:style w:type="paragraph" w:styleId="ListNumber">
    <w:name w:val="List Number"/>
    <w:basedOn w:val="List"/>
    <w:rsid w:val="002A7723"/>
    <w:pPr>
      <w:numPr>
        <w:numId w:val="11"/>
      </w:numPr>
    </w:pPr>
  </w:style>
  <w:style w:type="character" w:customStyle="1" w:styleId="WingdingSymbols">
    <w:name w:val="Wingding Symbols"/>
    <w:rsid w:val="002A7723"/>
    <w:rPr>
      <w:rFonts w:ascii="Wingdings" w:hAnsi="Wingdings"/>
    </w:rPr>
  </w:style>
  <w:style w:type="paragraph" w:customStyle="1" w:styleId="TableHeading">
    <w:name w:val="Table Heading"/>
    <w:basedOn w:val="HeadingBase"/>
    <w:rsid w:val="002A7723"/>
    <w:pPr>
      <w:keepLines/>
      <w:pBdr>
        <w:bottom w:val="single" w:sz="6" w:space="1" w:color="918585"/>
      </w:pBdr>
      <w:spacing w:before="240"/>
    </w:pPr>
  </w:style>
  <w:style w:type="character" w:customStyle="1" w:styleId="HotSpot">
    <w:name w:val="HotSpot"/>
    <w:rsid w:val="002A7723"/>
    <w:rPr>
      <w:color w:val="0033CC"/>
      <w:u w:val="none"/>
    </w:rPr>
  </w:style>
  <w:style w:type="paragraph" w:customStyle="1" w:styleId="BodyTextRight">
    <w:name w:val="Body Text Right"/>
    <w:basedOn w:val="BodyText"/>
    <w:rsid w:val="002A7723"/>
    <w:pPr>
      <w:spacing w:before="0" w:after="0"/>
      <w:jc w:val="right"/>
    </w:pPr>
  </w:style>
  <w:style w:type="paragraph" w:styleId="Index3">
    <w:name w:val="index 3"/>
    <w:basedOn w:val="ListNumber2"/>
    <w:next w:val="Normal"/>
    <w:semiHidden/>
    <w:rsid w:val="002A7723"/>
    <w:pPr>
      <w:numPr>
        <w:numId w:val="0"/>
      </w:numPr>
      <w:tabs>
        <w:tab w:val="right" w:leader="dot" w:pos="4176"/>
      </w:tabs>
    </w:pPr>
  </w:style>
  <w:style w:type="paragraph" w:styleId="ListNumber2">
    <w:name w:val="List Number 2"/>
    <w:basedOn w:val="List2"/>
    <w:rsid w:val="002A7723"/>
    <w:pPr>
      <w:numPr>
        <w:numId w:val="10"/>
      </w:numPr>
      <w:tabs>
        <w:tab w:val="clear" w:pos="1060"/>
      </w:tabs>
    </w:pPr>
  </w:style>
  <w:style w:type="paragraph" w:customStyle="1" w:styleId="MarginNote">
    <w:name w:val="Margin Note"/>
    <w:basedOn w:val="BodyText"/>
    <w:rsid w:val="002A7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7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723"/>
    <w:rPr>
      <w:sz w:val="32"/>
    </w:rPr>
  </w:style>
  <w:style w:type="paragraph" w:customStyle="1" w:styleId="HeadingProcedure">
    <w:name w:val="Heading Procedure"/>
    <w:basedOn w:val="HeadingBase"/>
    <w:next w:val="Normal"/>
    <w:rsid w:val="002A7723"/>
    <w:pPr>
      <w:tabs>
        <w:tab w:val="left" w:pos="0"/>
      </w:tabs>
      <w:spacing w:before="120" w:after="60"/>
    </w:pPr>
    <w:rPr>
      <w:i/>
      <w:color w:val="918585"/>
      <w:sz w:val="22"/>
    </w:rPr>
  </w:style>
  <w:style w:type="paragraph" w:customStyle="1" w:styleId="TableBodyText">
    <w:name w:val="Table Body Text"/>
    <w:basedOn w:val="BodyText"/>
    <w:rsid w:val="002A7723"/>
    <w:pPr>
      <w:spacing w:before="60" w:after="60"/>
    </w:pPr>
  </w:style>
  <w:style w:type="paragraph" w:styleId="ListContinue">
    <w:name w:val="List Continue"/>
    <w:basedOn w:val="List"/>
    <w:rsid w:val="002A7723"/>
    <w:pPr>
      <w:ind w:firstLine="0"/>
    </w:pPr>
  </w:style>
  <w:style w:type="paragraph" w:customStyle="1" w:styleId="ListNote">
    <w:name w:val="List Note"/>
    <w:basedOn w:val="List"/>
    <w:rsid w:val="002A7723"/>
    <w:pPr>
      <w:pBdr>
        <w:top w:val="single" w:sz="6" w:space="2" w:color="918585"/>
        <w:bottom w:val="single" w:sz="6" w:space="2" w:color="918585"/>
      </w:pBdr>
      <w:tabs>
        <w:tab w:val="left" w:pos="1021"/>
      </w:tabs>
      <w:ind w:firstLine="0"/>
    </w:pPr>
  </w:style>
  <w:style w:type="paragraph" w:customStyle="1" w:styleId="Warning">
    <w:name w:val="Warning"/>
    <w:basedOn w:val="BodyText"/>
    <w:rsid w:val="002A7723"/>
    <w:pPr>
      <w:shd w:val="clear" w:color="auto" w:fill="D9D9D9"/>
      <w:tabs>
        <w:tab w:val="left" w:pos="992"/>
      </w:tabs>
      <w:ind w:left="119" w:right="119"/>
    </w:pPr>
    <w:rPr>
      <w:sz w:val="20"/>
    </w:rPr>
  </w:style>
  <w:style w:type="paragraph" w:customStyle="1" w:styleId="MarginIcons">
    <w:name w:val="Margin Icons"/>
    <w:basedOn w:val="BodyText"/>
    <w:rsid w:val="002A7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723"/>
    <w:rPr>
      <w:rFonts w:ascii="Courier New" w:hAnsi="Courier New"/>
    </w:rPr>
  </w:style>
  <w:style w:type="paragraph" w:customStyle="1" w:styleId="NoteBullet">
    <w:name w:val="Note Bullet"/>
    <w:basedOn w:val="Note"/>
    <w:rsid w:val="002A7723"/>
    <w:pPr>
      <w:tabs>
        <w:tab w:val="clear" w:pos="680"/>
      </w:tabs>
      <w:spacing w:before="60" w:after="60"/>
    </w:pPr>
  </w:style>
  <w:style w:type="paragraph" w:customStyle="1" w:styleId="SubHeading2">
    <w:name w:val="SubHeading2"/>
    <w:basedOn w:val="HeadingBase"/>
    <w:rsid w:val="002A7723"/>
    <w:pPr>
      <w:spacing w:before="240" w:after="60"/>
    </w:pPr>
    <w:rPr>
      <w:sz w:val="20"/>
    </w:rPr>
  </w:style>
  <w:style w:type="paragraph" w:customStyle="1" w:styleId="SubHeading1">
    <w:name w:val="SubHeading1"/>
    <w:basedOn w:val="HeadingBase"/>
    <w:rsid w:val="002A7723"/>
    <w:pPr>
      <w:spacing w:before="240" w:after="60"/>
    </w:pPr>
    <w:rPr>
      <w:color w:val="918585"/>
      <w:sz w:val="22"/>
    </w:rPr>
  </w:style>
  <w:style w:type="paragraph" w:customStyle="1" w:styleId="SideHeading">
    <w:name w:val="Side Heading"/>
    <w:basedOn w:val="HeadingBase"/>
    <w:rsid w:val="002A7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723"/>
    <w:pPr>
      <w:numPr>
        <w:numId w:val="12"/>
      </w:numPr>
    </w:pPr>
  </w:style>
  <w:style w:type="paragraph" w:styleId="PlainText">
    <w:name w:val="Plain Text"/>
    <w:basedOn w:val="Normal"/>
    <w:link w:val="PlainTextChar"/>
    <w:rsid w:val="002A7723"/>
    <w:rPr>
      <w:sz w:val="20"/>
    </w:rPr>
  </w:style>
  <w:style w:type="character" w:customStyle="1" w:styleId="PlainTextChar">
    <w:name w:val="Plain Text Char"/>
    <w:basedOn w:val="DefaultParagraphFont"/>
    <w:link w:val="PlainText"/>
    <w:rsid w:val="002A7723"/>
    <w:rPr>
      <w:rFonts w:ascii="Courier New" w:eastAsia="Times New Roman" w:hAnsi="Courier New" w:cs="Times New Roman"/>
      <w:sz w:val="20"/>
      <w:szCs w:val="20"/>
      <w:lang w:eastAsia="en-US"/>
    </w:rPr>
  </w:style>
  <w:style w:type="character" w:customStyle="1" w:styleId="MenuOption">
    <w:name w:val="Menu Option"/>
    <w:basedOn w:val="DefaultParagraphFont"/>
    <w:rsid w:val="002A7723"/>
    <w:rPr>
      <w:b/>
      <w:smallCaps/>
    </w:rPr>
  </w:style>
  <w:style w:type="paragraph" w:customStyle="1" w:styleId="TableListNumber">
    <w:name w:val="Table List Number"/>
    <w:basedOn w:val="ListNumber"/>
    <w:rsid w:val="002A7723"/>
    <w:pPr>
      <w:numPr>
        <w:numId w:val="0"/>
      </w:numPr>
    </w:pPr>
  </w:style>
  <w:style w:type="paragraph" w:styleId="TOC4">
    <w:name w:val="toc 4"/>
    <w:basedOn w:val="TOCBase"/>
    <w:next w:val="Normal"/>
    <w:semiHidden/>
    <w:rsid w:val="002A7723"/>
    <w:pPr>
      <w:tabs>
        <w:tab w:val="right" w:leader="dot" w:pos="9071"/>
      </w:tabs>
      <w:ind w:left="1701"/>
    </w:pPr>
  </w:style>
  <w:style w:type="paragraph" w:customStyle="1" w:styleId="ListAlpha">
    <w:name w:val="List Alpha"/>
    <w:basedOn w:val="List"/>
    <w:rsid w:val="002A7723"/>
    <w:pPr>
      <w:numPr>
        <w:numId w:val="9"/>
      </w:numPr>
    </w:pPr>
  </w:style>
  <w:style w:type="paragraph" w:customStyle="1" w:styleId="ListAlpha2">
    <w:name w:val="List Alpha 2"/>
    <w:basedOn w:val="List2"/>
    <w:rsid w:val="002A7723"/>
    <w:pPr>
      <w:numPr>
        <w:numId w:val="8"/>
      </w:numPr>
    </w:pPr>
  </w:style>
  <w:style w:type="paragraph" w:styleId="List2">
    <w:name w:val="List 2"/>
    <w:basedOn w:val="BodyText"/>
    <w:rsid w:val="002A7723"/>
    <w:pPr>
      <w:tabs>
        <w:tab w:val="left" w:pos="680"/>
      </w:tabs>
      <w:spacing w:before="60" w:after="60"/>
      <w:ind w:left="680" w:hanging="340"/>
    </w:pPr>
  </w:style>
  <w:style w:type="paragraph" w:styleId="List3">
    <w:name w:val="List 3"/>
    <w:basedOn w:val="BodyText"/>
    <w:rsid w:val="002A7723"/>
    <w:pPr>
      <w:tabs>
        <w:tab w:val="left" w:pos="1021"/>
      </w:tabs>
      <w:spacing w:before="60" w:after="60"/>
      <w:ind w:left="1020" w:hanging="340"/>
    </w:pPr>
  </w:style>
  <w:style w:type="paragraph" w:styleId="List4">
    <w:name w:val="List 4"/>
    <w:basedOn w:val="BodyText"/>
    <w:rsid w:val="002A7723"/>
    <w:pPr>
      <w:tabs>
        <w:tab w:val="left" w:pos="1361"/>
      </w:tabs>
      <w:spacing w:before="60" w:after="60"/>
      <w:ind w:left="1361" w:hanging="340"/>
    </w:pPr>
  </w:style>
  <w:style w:type="paragraph" w:styleId="List5">
    <w:name w:val="List 5"/>
    <w:basedOn w:val="BodyText"/>
    <w:rsid w:val="002A7723"/>
    <w:pPr>
      <w:tabs>
        <w:tab w:val="left" w:pos="1701"/>
      </w:tabs>
      <w:spacing w:before="60" w:after="60"/>
      <w:ind w:left="1701" w:hanging="340"/>
    </w:pPr>
  </w:style>
  <w:style w:type="paragraph" w:styleId="ListBullet3">
    <w:name w:val="List Bullet 3"/>
    <w:basedOn w:val="List3"/>
    <w:rsid w:val="002A7723"/>
    <w:pPr>
      <w:numPr>
        <w:numId w:val="15"/>
      </w:numPr>
      <w:tabs>
        <w:tab w:val="clear" w:pos="1021"/>
      </w:tabs>
      <w:ind w:left="1037" w:hanging="357"/>
    </w:pPr>
  </w:style>
  <w:style w:type="paragraph" w:styleId="ListBullet4">
    <w:name w:val="List Bullet 4"/>
    <w:basedOn w:val="List4"/>
    <w:rsid w:val="002A7723"/>
    <w:pPr>
      <w:numPr>
        <w:numId w:val="3"/>
      </w:numPr>
    </w:pPr>
  </w:style>
  <w:style w:type="paragraph" w:styleId="ListBullet5">
    <w:name w:val="List Bullet 5"/>
    <w:basedOn w:val="List5"/>
    <w:rsid w:val="002A7723"/>
    <w:pPr>
      <w:numPr>
        <w:numId w:val="4"/>
      </w:numPr>
    </w:pPr>
  </w:style>
  <w:style w:type="paragraph" w:styleId="ListContinue2">
    <w:name w:val="List Continue 2"/>
    <w:basedOn w:val="List2"/>
    <w:rsid w:val="002A7723"/>
    <w:pPr>
      <w:ind w:firstLine="0"/>
    </w:pPr>
  </w:style>
  <w:style w:type="paragraph" w:styleId="ListContinue3">
    <w:name w:val="List Continue 3"/>
    <w:basedOn w:val="List3"/>
    <w:rsid w:val="002A7723"/>
    <w:pPr>
      <w:ind w:left="1021" w:firstLine="0"/>
    </w:pPr>
  </w:style>
  <w:style w:type="paragraph" w:styleId="ListContinue4">
    <w:name w:val="List Continue 4"/>
    <w:basedOn w:val="List4"/>
    <w:rsid w:val="002A7723"/>
    <w:pPr>
      <w:ind w:firstLine="0"/>
    </w:pPr>
  </w:style>
  <w:style w:type="paragraph" w:styleId="ListContinue5">
    <w:name w:val="List Continue 5"/>
    <w:basedOn w:val="List5"/>
    <w:rsid w:val="002A7723"/>
    <w:pPr>
      <w:ind w:firstLine="0"/>
    </w:pPr>
  </w:style>
  <w:style w:type="paragraph" w:styleId="ListNumber3">
    <w:name w:val="List Number 3"/>
    <w:basedOn w:val="List3"/>
    <w:rsid w:val="002A7723"/>
    <w:pPr>
      <w:numPr>
        <w:numId w:val="5"/>
      </w:numPr>
    </w:pPr>
  </w:style>
  <w:style w:type="paragraph" w:styleId="ListNumber4">
    <w:name w:val="List Number 4"/>
    <w:basedOn w:val="List4"/>
    <w:rsid w:val="002A7723"/>
    <w:pPr>
      <w:numPr>
        <w:numId w:val="6"/>
      </w:numPr>
    </w:pPr>
  </w:style>
  <w:style w:type="paragraph" w:styleId="ListNumber5">
    <w:name w:val="List Number 5"/>
    <w:basedOn w:val="List5"/>
    <w:rsid w:val="002A7723"/>
    <w:pPr>
      <w:numPr>
        <w:numId w:val="7"/>
      </w:numPr>
    </w:pPr>
  </w:style>
  <w:style w:type="paragraph" w:styleId="BlockText">
    <w:name w:val="Block Text"/>
    <w:basedOn w:val="Normal"/>
    <w:rsid w:val="002A7723"/>
    <w:pPr>
      <w:spacing w:after="120"/>
      <w:ind w:left="1440" w:right="1440"/>
    </w:pPr>
  </w:style>
  <w:style w:type="character" w:customStyle="1" w:styleId="Subscript">
    <w:name w:val="Subscript"/>
    <w:basedOn w:val="DefaultParagraphFont"/>
    <w:rsid w:val="002A7723"/>
    <w:rPr>
      <w:sz w:val="16"/>
      <w:vertAlign w:val="subscript"/>
    </w:rPr>
  </w:style>
  <w:style w:type="character" w:customStyle="1" w:styleId="Superscript">
    <w:name w:val="Superscript"/>
    <w:basedOn w:val="DefaultParagraphFont"/>
    <w:rsid w:val="002A7723"/>
    <w:rPr>
      <w:sz w:val="16"/>
      <w:vertAlign w:val="superscript"/>
    </w:rPr>
  </w:style>
  <w:style w:type="character" w:customStyle="1" w:styleId="Symbols">
    <w:name w:val="Symbols"/>
    <w:basedOn w:val="DefaultParagraphFont"/>
    <w:rsid w:val="002A7723"/>
    <w:rPr>
      <w:rFonts w:ascii="Symbol" w:hAnsi="Symbol"/>
    </w:rPr>
  </w:style>
  <w:style w:type="character" w:customStyle="1" w:styleId="MenuOptions">
    <w:name w:val="Menu Options"/>
    <w:basedOn w:val="DefaultParagraphFont"/>
    <w:rsid w:val="002A7723"/>
    <w:rPr>
      <w:rFonts w:ascii="Arial Narrow" w:hAnsi="Arial Narrow"/>
      <w:smallCaps/>
    </w:rPr>
  </w:style>
  <w:style w:type="character" w:customStyle="1" w:styleId="Buttons">
    <w:name w:val="Buttons"/>
    <w:basedOn w:val="DefaultParagraphFont"/>
    <w:rsid w:val="002A7723"/>
    <w:rPr>
      <w:b/>
    </w:rPr>
  </w:style>
  <w:style w:type="character" w:customStyle="1" w:styleId="Underlined">
    <w:name w:val="Underlined"/>
    <w:basedOn w:val="DefaultParagraphFont"/>
    <w:rsid w:val="002A7723"/>
    <w:rPr>
      <w:u w:val="single"/>
    </w:rPr>
  </w:style>
  <w:style w:type="paragraph" w:customStyle="1" w:styleId="TableBodyTextRight">
    <w:name w:val="Table Body Text Right"/>
    <w:basedOn w:val="TableBodyText"/>
    <w:rsid w:val="002A7723"/>
    <w:pPr>
      <w:widowControl w:val="0"/>
      <w:autoSpaceDE w:val="0"/>
      <w:autoSpaceDN w:val="0"/>
      <w:adjustRightInd w:val="0"/>
      <w:jc w:val="right"/>
    </w:pPr>
    <w:rPr>
      <w:rFonts w:cs="Arial"/>
      <w:szCs w:val="18"/>
    </w:rPr>
  </w:style>
  <w:style w:type="paragraph" w:customStyle="1" w:styleId="CopyrightText">
    <w:name w:val="Copyright Text"/>
    <w:basedOn w:val="BodyText"/>
    <w:rsid w:val="002A7723"/>
    <w:rPr>
      <w:sz w:val="18"/>
    </w:rPr>
  </w:style>
  <w:style w:type="paragraph" w:customStyle="1" w:styleId="BodySmallRight">
    <w:name w:val="Body Small Right"/>
    <w:basedOn w:val="BodyTextRight"/>
    <w:rsid w:val="002A7723"/>
    <w:rPr>
      <w:sz w:val="18"/>
      <w:szCs w:val="18"/>
    </w:rPr>
  </w:style>
  <w:style w:type="paragraph" w:customStyle="1" w:styleId="MarginEdition">
    <w:name w:val="Margin Edition"/>
    <w:basedOn w:val="MarginNote"/>
    <w:rsid w:val="002A7723"/>
    <w:pPr>
      <w:spacing w:before="0" w:after="0"/>
    </w:pPr>
    <w:rPr>
      <w:rFonts w:ascii="Times New Roman" w:hAnsi="Times New Roman"/>
      <w:color w:val="999999"/>
    </w:rPr>
  </w:style>
  <w:style w:type="paragraph" w:customStyle="1" w:styleId="Spacer">
    <w:name w:val="Spacer"/>
    <w:basedOn w:val="Normal"/>
    <w:rsid w:val="002A7723"/>
    <w:rPr>
      <w:sz w:val="2"/>
      <w:szCs w:val="2"/>
    </w:rPr>
  </w:style>
  <w:style w:type="character" w:customStyle="1" w:styleId="Small">
    <w:name w:val="Small"/>
    <w:basedOn w:val="DefaultParagraphFont"/>
    <w:rsid w:val="002A7723"/>
    <w:rPr>
      <w:sz w:val="16"/>
    </w:rPr>
  </w:style>
  <w:style w:type="paragraph" w:customStyle="1" w:styleId="WideTable">
    <w:name w:val="Wide Table"/>
    <w:basedOn w:val="Normal"/>
    <w:rsid w:val="002A7723"/>
    <w:pPr>
      <w:ind w:left="-1418"/>
    </w:pPr>
    <w:rPr>
      <w:sz w:val="2"/>
      <w:szCs w:val="2"/>
    </w:rPr>
  </w:style>
  <w:style w:type="character" w:styleId="PageNumber">
    <w:name w:val="page number"/>
    <w:basedOn w:val="DefaultParagraphFont"/>
    <w:rsid w:val="002A7723"/>
  </w:style>
  <w:style w:type="paragraph" w:styleId="Quote">
    <w:name w:val="Quote"/>
    <w:basedOn w:val="Heading1"/>
    <w:link w:val="QuoteChar"/>
    <w:qFormat/>
    <w:rsid w:val="002A7723"/>
    <w:rPr>
      <w:b w:val="0"/>
      <w:sz w:val="72"/>
      <w:szCs w:val="72"/>
      <w:lang w:val="en-NZ"/>
    </w:rPr>
  </w:style>
  <w:style w:type="character" w:customStyle="1" w:styleId="QuoteChar">
    <w:name w:val="Quote Char"/>
    <w:basedOn w:val="DefaultParagraphFont"/>
    <w:link w:val="Quote"/>
    <w:rsid w:val="002A7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723"/>
    <w:pPr>
      <w:pageBreakBefore/>
    </w:pPr>
  </w:style>
  <w:style w:type="paragraph" w:customStyle="1" w:styleId="Border">
    <w:name w:val="Border"/>
    <w:basedOn w:val="Normal"/>
    <w:qFormat/>
    <w:rsid w:val="002A7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723"/>
    <w:rPr>
      <w:b/>
      <w:bCs/>
      <w:i/>
      <w:iCs/>
      <w:color w:val="auto"/>
    </w:rPr>
  </w:style>
  <w:style w:type="paragraph" w:styleId="IntenseQuote">
    <w:name w:val="Intense Quote"/>
    <w:basedOn w:val="Normal"/>
    <w:next w:val="Normal"/>
    <w:link w:val="IntenseQuoteChar"/>
    <w:uiPriority w:val="30"/>
    <w:qFormat/>
    <w:rsid w:val="002A7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7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723"/>
    <w:rPr>
      <w:smallCaps/>
      <w:color w:val="auto"/>
      <w:u w:val="single"/>
    </w:rPr>
  </w:style>
  <w:style w:type="character" w:styleId="IntenseReference">
    <w:name w:val="Intense Reference"/>
    <w:basedOn w:val="DefaultParagraphFont"/>
    <w:uiPriority w:val="32"/>
    <w:qFormat/>
    <w:rsid w:val="002A7723"/>
    <w:rPr>
      <w:b/>
      <w:bCs/>
      <w:smallCaps/>
      <w:color w:val="auto"/>
      <w:spacing w:val="5"/>
      <w:u w:val="single"/>
    </w:rPr>
  </w:style>
  <w:style w:type="paragraph" w:customStyle="1" w:styleId="2ColumnHeading">
    <w:name w:val="2Column Heading"/>
    <w:basedOn w:val="BodyText"/>
    <w:qFormat/>
    <w:rsid w:val="002A7723"/>
    <w:pPr>
      <w:spacing w:after="60"/>
      <w:ind w:left="-2268"/>
    </w:pPr>
    <w:rPr>
      <w:b/>
    </w:rPr>
  </w:style>
  <w:style w:type="paragraph" w:customStyle="1" w:styleId="Heading1TOC">
    <w:name w:val="Heading1 TOC"/>
    <w:basedOn w:val="Normal"/>
    <w:qFormat/>
    <w:rsid w:val="002A7723"/>
    <w:pPr>
      <w:spacing w:before="240" w:after="120"/>
    </w:pPr>
    <w:rPr>
      <w:rFonts w:ascii="Times New Roman" w:hAnsi="Times New Roman"/>
      <w:b/>
      <w:sz w:val="32"/>
    </w:rPr>
  </w:style>
  <w:style w:type="paragraph" w:customStyle="1" w:styleId="Heading2TOC">
    <w:name w:val="Heading2 TOC"/>
    <w:basedOn w:val="Normal"/>
    <w:qFormat/>
    <w:rsid w:val="002A7723"/>
    <w:pPr>
      <w:spacing w:before="240" w:after="60"/>
    </w:pPr>
    <w:rPr>
      <w:rFonts w:ascii="Times New Roman" w:hAnsi="Times New Roman"/>
      <w:b/>
      <w:sz w:val="28"/>
    </w:rPr>
  </w:style>
  <w:style w:type="character" w:customStyle="1" w:styleId="Underline">
    <w:name w:val="Underline"/>
    <w:basedOn w:val="DefaultParagraphFont"/>
    <w:qFormat/>
    <w:rsid w:val="002A7723"/>
    <w:rPr>
      <w:u w:val="single"/>
    </w:rPr>
  </w:style>
  <w:style w:type="paragraph" w:styleId="BalloonText">
    <w:name w:val="Balloon Text"/>
    <w:basedOn w:val="Normal"/>
    <w:link w:val="BalloonTextChar"/>
    <w:rsid w:val="002A7723"/>
    <w:rPr>
      <w:rFonts w:ascii="Tahoma" w:hAnsi="Tahoma" w:cs="Tahoma"/>
      <w:sz w:val="16"/>
      <w:szCs w:val="16"/>
    </w:rPr>
  </w:style>
  <w:style w:type="character" w:customStyle="1" w:styleId="BalloonTextChar">
    <w:name w:val="Balloon Text Char"/>
    <w:basedOn w:val="DefaultParagraphFont"/>
    <w:link w:val="BalloonText"/>
    <w:rsid w:val="002A77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7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7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723"/>
    <w:rPr>
      <w:b/>
      <w:color w:val="660033"/>
      <w:spacing w:val="0"/>
    </w:rPr>
  </w:style>
  <w:style w:type="paragraph" w:customStyle="1" w:styleId="Nameditemlist">
    <w:name w:val="Named item list"/>
    <w:basedOn w:val="BodyText"/>
    <w:qFormat/>
    <w:rsid w:val="002A77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2188</Words>
  <Characters>14204</Characters>
  <Application>Microsoft Office Word</Application>
  <DocSecurity>0</DocSecurity>
  <Lines>485</Lines>
  <Paragraphs>246</Paragraphs>
  <ScaleCrop>false</ScaleCrop>
  <Company>Author-it Software Corporation Ltd.</Company>
  <LinksUpToDate>false</LinksUpToDate>
  <CharactersWithSpaces>16321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CHCDHA413A Prepare transition plans in a development and/or humanitarian assistance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2012-10-05T15:12:00Z</dcterms:created>
  <dcterms:modified xsi:type="dcterms:W3CDTF">2012-10-05T15:12:00Z</dcterms:modified>
</cp:coreProperties>
</file>