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D76" w:rsidP="003A5D76">
      <w:pPr>
        <w:pStyle w:val="Title"/>
      </w:pPr>
      <w:bookmarkStart w:id="0" w:name="_GoBack"/>
      <w:bookmarkEnd w:id="0"/>
      <w:r>
        <w:fldChar w:fldCharType="begin"/>
      </w:r>
      <w:r>
        <w:instrText xml:space="preserve"> TITLE   \* MERGEFORMAT </w:instrText>
      </w:r>
      <w:r>
        <w:fldChar w:fldCharType="separate"/>
      </w:r>
      <w:r>
        <w:t>CHCDHA407A Address financial requirements of single donor in development and/or humanitarian assistance</w:t>
      </w:r>
      <w:r>
        <w:fldChar w:fldCharType="end"/>
      </w:r>
    </w:p>
    <w:p w:rsidR="003A5D76" w:rsidP="003A5D76">
      <w:pPr>
        <w:pStyle w:val="Version"/>
        <w:sectPr w:rsidSect="00F03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7D1" w:rsidP="00F037D1">
      <w:pPr>
        <w:pStyle w:val="SuperHeading"/>
      </w:pPr>
      <w:r w:rsidRPr="00F037D1">
        <w:t>CHCDHA407A Address financial requirements of single donor in development and/or humanitarian assistance</w:t>
      </w:r>
    </w:p>
    <w:p w:rsidR="00000000" w:rsidRPr="00F037D1" w:rsidP="00F037D1">
      <w:pPr>
        <w:pStyle w:val="Heading1"/>
      </w:pPr>
      <w:bookmarkStart w:id="1" w:name="O_269023"/>
      <w:bookmarkEnd w:id="1"/>
      <w:r w:rsidRPr="00F037D1">
        <w:t>Modification History</w:t>
      </w:r>
    </w:p>
    <w:p w:rsidR="00000000" w:rsidRPr="00F037D1" w:rsidP="00F037D1">
      <w:pPr>
        <w:pStyle w:val="BodyText"/>
      </w:pPr>
      <w:r w:rsidRPr="00F037D1">
        <w:t>Not Applicable</w:t>
      </w:r>
    </w:p>
    <w:p w:rsidR="00000000" w:rsidRPr="00F037D1" w:rsidP="00F037D1">
      <w:pPr>
        <w:pStyle w:val="AllowPageBreak"/>
      </w:pPr>
    </w:p>
    <w:p w:rsidR="00000000" w:rsidRPr="00F037D1" w:rsidP="00F037D1">
      <w:pPr>
        <w:pStyle w:val="Heading1"/>
      </w:pPr>
      <w:bookmarkStart w:id="2" w:name="O_195502"/>
      <w:bookmarkEnd w:id="2"/>
      <w:r w:rsidRPr="00F037D1">
        <w:t>Unit Descriptor</w:t>
      </w:r>
    </w:p>
    <w:tbl>
      <w:tblPr>
        <w:tblW w:w="0" w:type="auto"/>
        <w:tblLayout w:type="fixed"/>
        <w:tblCellMar>
          <w:left w:w="62" w:type="dxa"/>
          <w:right w:w="62" w:type="dxa"/>
        </w:tblCellMar>
        <w:tblLook w:val="0000"/>
      </w:tblPr>
      <w:tblGrid>
        <w:gridCol w:w="3338"/>
        <w:gridCol w:w="5218"/>
      </w:tblGrid>
      <w:tr w:rsidTr="003A5D7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This unit of competency describes the skills and knowledge required to identify and comply with the financial requirements of a single donor, and communicate key compliance requirements to staff</w:t>
            </w:r>
          </w:p>
        </w:tc>
      </w:tr>
    </w:tbl>
    <w:p w:rsidR="003A5D76" w:rsidP="00F037D1">
      <w:pPr>
        <w:pStyle w:val="BodyText"/>
      </w:pPr>
    </w:p>
    <w:p w:rsidR="003A5D76" w:rsidP="00F037D1">
      <w:pPr>
        <w:pStyle w:val="BodyText"/>
      </w:pPr>
    </w:p>
    <w:p w:rsidR="00000000" w:rsidRPr="00F037D1" w:rsidP="00F037D1">
      <w:pPr>
        <w:pStyle w:val="Heading1"/>
      </w:pPr>
      <w:bookmarkStart w:id="3" w:name="O_195504"/>
      <w:bookmarkEnd w:id="3"/>
      <w:r w:rsidRPr="00F037D1">
        <w:t>Application of the Unit</w:t>
      </w:r>
    </w:p>
    <w:tbl>
      <w:tblPr>
        <w:tblW w:w="0" w:type="auto"/>
        <w:tblLayout w:type="fixed"/>
        <w:tblCellMar>
          <w:left w:w="62" w:type="dxa"/>
          <w:right w:w="62" w:type="dxa"/>
        </w:tblCellMar>
        <w:tblLook w:val="0000"/>
      </w:tblPr>
      <w:tblGrid>
        <w:gridCol w:w="3340"/>
        <w:gridCol w:w="5216"/>
      </w:tblGrid>
      <w:tr w:rsidTr="003A5D76">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This unit may be applied in a range of development and/or humanitarian assistance work contexts</w:t>
            </w:r>
          </w:p>
          <w:p w:rsidR="00000000" w:rsidRPr="00F037D1" w:rsidP="00F037D1">
            <w:pPr>
              <w:pStyle w:val="BodyText"/>
            </w:pPr>
            <w:r w:rsidRPr="00F037D1">
              <w:t>Complying with single donor requirements may primarily apply in work environments where donors play a key role in programs o</w:t>
            </w:r>
            <w:r w:rsidRPr="00F037D1">
              <w:t>r projects</w:t>
            </w:r>
          </w:p>
          <w:p w:rsidR="00000000" w:rsidRPr="00F037D1" w:rsidP="00F037D1">
            <w:pPr>
              <w:pStyle w:val="BodyText"/>
            </w:pPr>
            <w:r w:rsidRPr="00F037D1">
              <w:t>Application of this unit should reflect the concepts and principles of aid effectiveness and community development (i.e. ownership, alignment, harmonisation, managing for results and mutual accountability) as embodied in the Paris Declaration an</w:t>
            </w:r>
            <w:r w:rsidRPr="00F037D1">
              <w:t>d Accra Agenda for Action (AAA)</w:t>
            </w:r>
          </w:p>
          <w:p w:rsidR="00000000" w:rsidRPr="00F037D1" w:rsidP="00F037D1">
            <w:pPr>
              <w:pStyle w:val="BodyText"/>
            </w:pPr>
            <w:r w:rsidRPr="00F037D1">
              <w:t>These skills and knowledge are to be applied within the scope of the person's job and authority</w:t>
            </w:r>
          </w:p>
        </w:tc>
      </w:tr>
    </w:tbl>
    <w:p w:rsidR="003A5D76" w:rsidP="00F037D1">
      <w:pPr>
        <w:pStyle w:val="BodyText"/>
      </w:pPr>
    </w:p>
    <w:p w:rsidR="003A5D76" w:rsidP="00F037D1">
      <w:pPr>
        <w:pStyle w:val="BodyText"/>
      </w:pPr>
    </w:p>
    <w:p w:rsidR="00000000" w:rsidRPr="00F037D1" w:rsidP="00F037D1">
      <w:pPr>
        <w:pStyle w:val="Heading1"/>
      </w:pPr>
      <w:bookmarkStart w:id="4" w:name="O_277283"/>
      <w:bookmarkEnd w:id="4"/>
      <w:r w:rsidRPr="00F037D1">
        <w:t>Licensing/Regulatory Information</w:t>
      </w:r>
    </w:p>
    <w:p w:rsidR="00000000" w:rsidRPr="00F037D1" w:rsidP="00F037D1">
      <w:pPr>
        <w:pStyle w:val="BodyText"/>
      </w:pPr>
      <w:r w:rsidRPr="00F037D1">
        <w:t>Not Applicable</w:t>
      </w:r>
    </w:p>
    <w:p w:rsidR="00000000" w:rsidRPr="00F037D1" w:rsidP="00F037D1">
      <w:pPr>
        <w:pStyle w:val="AllowPageBreak"/>
      </w:pPr>
    </w:p>
    <w:p w:rsidR="00000000" w:rsidRPr="00F037D1" w:rsidP="00F037D1">
      <w:pPr>
        <w:pStyle w:val="Heading1"/>
      </w:pPr>
      <w:bookmarkStart w:id="5" w:name="O_283135"/>
      <w:bookmarkEnd w:id="5"/>
      <w:r w:rsidRPr="00F037D1">
        <w:t>Pre-Requisites</w:t>
      </w:r>
    </w:p>
    <w:p w:rsidR="00000000" w:rsidRPr="00F037D1" w:rsidP="00F037D1">
      <w:pPr>
        <w:pStyle w:val="BodyText"/>
      </w:pPr>
      <w:r w:rsidRPr="00F037D1">
        <w:t>Not Applicable</w:t>
      </w:r>
    </w:p>
    <w:p w:rsidR="00000000" w:rsidRPr="00F037D1" w:rsidP="00F037D1">
      <w:pPr>
        <w:pStyle w:val="AllowPageBreak"/>
      </w:pPr>
    </w:p>
    <w:p w:rsidR="00000000" w:rsidRPr="00F037D1" w:rsidP="00F037D1">
      <w:pPr>
        <w:pStyle w:val="Heading1"/>
      </w:pPr>
      <w:bookmarkStart w:id="6" w:name="O_195503"/>
      <w:bookmarkEnd w:id="6"/>
      <w:r w:rsidRPr="00F037D1">
        <w:t>Employability Skills Information</w:t>
      </w:r>
    </w:p>
    <w:tbl>
      <w:tblPr>
        <w:tblW w:w="0" w:type="auto"/>
        <w:tblLayout w:type="fixed"/>
        <w:tblCellMar>
          <w:left w:w="62" w:type="dxa"/>
          <w:right w:w="62" w:type="dxa"/>
        </w:tblCellMar>
        <w:tblLook w:val="0000"/>
      </w:tblPr>
      <w:tblGrid>
        <w:gridCol w:w="3321"/>
        <w:gridCol w:w="5235"/>
      </w:tblGrid>
      <w:tr w:rsidTr="003A5D76">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This unit contains employability skills</w:t>
            </w:r>
          </w:p>
        </w:tc>
      </w:tr>
    </w:tbl>
    <w:p w:rsidR="003A5D76" w:rsidP="00F037D1">
      <w:pPr>
        <w:pStyle w:val="BodyText"/>
      </w:pPr>
    </w:p>
    <w:p w:rsidR="003A5D76" w:rsidP="00F037D1">
      <w:pPr>
        <w:pStyle w:val="BodyText"/>
      </w:pPr>
    </w:p>
    <w:p w:rsidR="00000000" w:rsidRPr="00F037D1" w:rsidP="00F037D1">
      <w:pPr>
        <w:pStyle w:val="Heading1"/>
      </w:pPr>
      <w:bookmarkStart w:id="7" w:name="O_287069"/>
      <w:bookmarkEnd w:id="7"/>
      <w:r w:rsidRPr="00F037D1">
        <w:t>Elements and Performance Criteria Pre-Content</w:t>
      </w:r>
    </w:p>
    <w:tbl>
      <w:tblPr>
        <w:tblW w:w="0" w:type="auto"/>
        <w:tblLayout w:type="fixed"/>
        <w:tblCellMar>
          <w:left w:w="62" w:type="dxa"/>
          <w:right w:w="62" w:type="dxa"/>
        </w:tblCellMar>
        <w:tblLook w:val="0000"/>
      </w:tblPr>
      <w:tblGrid>
        <w:gridCol w:w="3369"/>
        <w:gridCol w:w="5702"/>
      </w:tblGrid>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The Performance Criteria</w:t>
            </w:r>
            <w:r w:rsidRPr="00F037D1">
              <w:t xml:space="preserve"> specify the level of performance required to demonstrate achievement of the Element. Terms in italics are elaborated in the Range Statement. </w:t>
            </w:r>
          </w:p>
        </w:tc>
      </w:tr>
    </w:tbl>
    <w:p w:rsidR="00000000" w:rsidRPr="00F037D1" w:rsidP="00F037D1">
      <w:pPr>
        <w:pStyle w:val="BodyText"/>
      </w:pPr>
    </w:p>
    <w:p w:rsidR="00000000" w:rsidRPr="00F037D1" w:rsidP="00F037D1">
      <w:pPr>
        <w:pStyle w:val="AllowPageBreak"/>
      </w:pPr>
    </w:p>
    <w:p w:rsidR="00000000" w:rsidRPr="00F037D1" w:rsidP="00F037D1">
      <w:pPr>
        <w:pStyle w:val="Heading1"/>
      </w:pPr>
      <w:bookmarkStart w:id="8" w:name="O_233736"/>
      <w:bookmarkEnd w:id="8"/>
      <w:r w:rsidRPr="00F037D1">
        <w:t>Elements and Performance Criteria</w:t>
      </w:r>
    </w:p>
    <w:tbl>
      <w:tblPr>
        <w:tblW w:w="0" w:type="auto"/>
        <w:tblLayout w:type="fixed"/>
        <w:tblCellMar>
          <w:left w:w="62" w:type="dxa"/>
          <w:right w:w="62" w:type="dxa"/>
        </w:tblCellMar>
        <w:tblLook w:val="0000"/>
      </w:tblPr>
      <w:tblGrid>
        <w:gridCol w:w="3369"/>
        <w:gridCol w:w="5702"/>
      </w:tblGrid>
      <w:tr w:rsidTr="003A5D7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PERFORMANCE CRITERIA</w:t>
            </w:r>
          </w:p>
        </w:tc>
      </w:tr>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37D1">
            <w:pPr>
              <w:pStyle w:val="List"/>
              <w:rPr>
                <w:lang w:val="en-NZ"/>
              </w:rPr>
            </w:pPr>
            <w:r w:rsidRPr="00F037D1">
              <w:t>1.</w:t>
            </w:r>
            <w:r w:rsidRPr="00F037D1">
              <w:tab/>
              <w:t xml:space="preserve">Identify </w:t>
            </w:r>
            <w:r w:rsidRPr="00F037D1">
              <w:rPr>
                <w:rStyle w:val="BoldandItalics"/>
              </w:rPr>
              <w:t>key donor requirements</w:t>
            </w:r>
          </w:p>
        </w:tc>
        <w:tc>
          <w:tcPr>
            <w:tcW w:w="570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1.1</w:t>
            </w:r>
            <w:r w:rsidRPr="00F037D1">
              <w:tab/>
              <w:t xml:space="preserve">Identify and correctly interpret key requirements of a major external </w:t>
            </w:r>
            <w:r w:rsidRPr="00F037D1">
              <w:rPr>
                <w:rStyle w:val="BoldandItalics"/>
              </w:rPr>
              <w:t>donor</w:t>
            </w:r>
          </w:p>
          <w:p w:rsidR="00000000" w:rsidRPr="00F037D1" w:rsidP="00F037D1">
            <w:pPr>
              <w:pStyle w:val="BodyText"/>
            </w:pPr>
            <w:r w:rsidRPr="00F037D1">
              <w:t>1.2</w:t>
            </w:r>
            <w:r w:rsidRPr="00F037D1">
              <w:tab/>
              <w:t>Identify and correctly interpret key requirements of a major internal donor</w:t>
            </w:r>
          </w:p>
          <w:p w:rsidR="00000000" w:rsidRPr="00F037D1" w:rsidP="00F037D1">
            <w:pPr>
              <w:pStyle w:val="BodyText"/>
            </w:pPr>
            <w:r w:rsidRPr="00F037D1">
              <w:t>1.3</w:t>
            </w:r>
            <w:r w:rsidRPr="00F037D1">
              <w:tab/>
              <w:t xml:space="preserve">Identify </w:t>
            </w:r>
            <w:r w:rsidRPr="00F037D1">
              <w:rPr>
                <w:rStyle w:val="BoldandItalics"/>
              </w:rPr>
              <w:t>options for negotiation</w:t>
            </w:r>
            <w:r w:rsidRPr="00F037D1">
              <w:t xml:space="preserve"> with the donor and provide examples </w:t>
            </w:r>
            <w:r w:rsidRPr="00F037D1">
              <w:t>of previous negotiations, where possible</w:t>
            </w:r>
          </w:p>
          <w:p w:rsidR="00000000" w:rsidP="00F037D1">
            <w:pPr>
              <w:pStyle w:val="BodyText"/>
              <w:rPr>
                <w:lang w:val="en-NZ"/>
              </w:rPr>
            </w:pPr>
            <w:r w:rsidRPr="00F037D1">
              <w:t>1.4</w:t>
            </w:r>
            <w:r w:rsidRPr="00F037D1">
              <w:tab/>
              <w:t xml:space="preserve">Negotiate requirements if necessary to comply with </w:t>
            </w:r>
            <w:r w:rsidRPr="00F037D1">
              <w:rPr>
                <w:rStyle w:val="BoldandItalics"/>
              </w:rPr>
              <w:t>concepts and principles of aid effectiveness and community development</w:t>
            </w:r>
          </w:p>
        </w:tc>
      </w:tr>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37D1">
            <w:pPr>
              <w:pStyle w:val="List"/>
              <w:rPr>
                <w:lang w:val="en-NZ"/>
              </w:rPr>
            </w:pPr>
            <w:r w:rsidRPr="00F037D1">
              <w:t>2.</w:t>
            </w:r>
            <w:r w:rsidRPr="00F037D1">
              <w:tab/>
              <w:t>Communicate donor requirements to staff</w:t>
            </w:r>
          </w:p>
        </w:tc>
        <w:tc>
          <w:tcPr>
            <w:tcW w:w="570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2.1</w:t>
            </w:r>
            <w:r w:rsidRPr="00F037D1">
              <w:tab/>
            </w:r>
            <w:r w:rsidRPr="00F037D1">
              <w:t>Communicate donor requirements to field, national office and other organisation staff, including initial briefings and ongoing communication to ensure compliance</w:t>
            </w:r>
          </w:p>
          <w:p w:rsidR="00000000" w:rsidRPr="00F037D1" w:rsidP="00F037D1">
            <w:pPr>
              <w:pStyle w:val="BodyText"/>
            </w:pPr>
            <w:r w:rsidRPr="00F037D1">
              <w:t>2.2</w:t>
            </w:r>
            <w:r w:rsidRPr="00F037D1">
              <w:tab/>
              <w:t>Where project is operating in a country with existing national office, specifically outlin</w:t>
            </w:r>
            <w:r w:rsidRPr="00F037D1">
              <w:t xml:space="preserve">e </w:t>
            </w:r>
            <w:r w:rsidRPr="00F037D1">
              <w:rPr>
                <w:rStyle w:val="BoldandItalics"/>
              </w:rPr>
              <w:t>major differences</w:t>
            </w:r>
            <w:r w:rsidRPr="00F037D1">
              <w:t xml:space="preserve"> between donor requirements and existing financial requirements</w:t>
            </w:r>
          </w:p>
          <w:p w:rsidR="00000000" w:rsidP="00F037D1">
            <w:pPr>
              <w:pStyle w:val="BodyText"/>
              <w:rPr>
                <w:lang w:val="en-NZ"/>
              </w:rPr>
            </w:pPr>
            <w:r w:rsidRPr="00F037D1">
              <w:t>2.3</w:t>
            </w:r>
            <w:r w:rsidRPr="00F037D1">
              <w:tab/>
              <w:t>Explain major differences between various donors to field and national office staff as required</w:t>
            </w:r>
          </w:p>
        </w:tc>
      </w:tr>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37D1">
            <w:pPr>
              <w:pStyle w:val="List"/>
              <w:rPr>
                <w:lang w:val="en-NZ"/>
              </w:rPr>
            </w:pPr>
            <w:r w:rsidRPr="00F037D1">
              <w:t>3.</w:t>
            </w:r>
            <w:r w:rsidRPr="00F037D1">
              <w:tab/>
              <w:t>Comply with donor requirements</w:t>
            </w:r>
          </w:p>
        </w:tc>
        <w:tc>
          <w:tcPr>
            <w:tcW w:w="570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3.1</w:t>
            </w:r>
            <w:r w:rsidRPr="00F037D1">
              <w:tab/>
              <w:t>Meet donor reporting requiremen</w:t>
            </w:r>
            <w:r w:rsidRPr="00F037D1">
              <w:t>ts consistently and in a timely manner, and include appropriate data in required format</w:t>
            </w:r>
          </w:p>
          <w:p w:rsidR="00000000" w:rsidRPr="00F037D1" w:rsidP="00F037D1">
            <w:pPr>
              <w:pStyle w:val="BodyText"/>
            </w:pPr>
            <w:r w:rsidRPr="00F037D1">
              <w:t>3.2</w:t>
            </w:r>
            <w:r w:rsidRPr="00F037D1">
              <w:tab/>
              <w:t xml:space="preserve">Ensure variances to budget are within approved ranges </w:t>
            </w:r>
          </w:p>
          <w:p w:rsidR="00000000" w:rsidP="00F037D1">
            <w:pPr>
              <w:pStyle w:val="BodyText"/>
              <w:rPr>
                <w:lang w:val="en-NZ"/>
              </w:rPr>
            </w:pPr>
            <w:r w:rsidRPr="00F037D1">
              <w:t>3.3</w:t>
            </w:r>
            <w:r w:rsidRPr="00F037D1">
              <w:tab/>
              <w:t xml:space="preserve">Outline </w:t>
            </w:r>
            <w:r w:rsidRPr="00F037D1">
              <w:rPr>
                <w:rStyle w:val="BoldandItalics"/>
              </w:rPr>
              <w:t>circumstances</w:t>
            </w:r>
            <w:r w:rsidRPr="00F037D1">
              <w:t xml:space="preserve"> where an amendment to a grant might be possible, and discuss options for grant amen</w:t>
            </w:r>
            <w:r w:rsidRPr="00F037D1">
              <w:t>dments, including formal and informal, verbal and written amendments and required supporting documentation</w:t>
            </w:r>
          </w:p>
        </w:tc>
      </w:tr>
      <w:tr w:rsidTr="003A5D7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037D1" w:rsidP="00F037D1">
            <w:pPr>
              <w:pStyle w:val="BodyText"/>
            </w:pPr>
          </w:p>
        </w:tc>
      </w:tr>
    </w:tbl>
    <w:p w:rsidR="003A5D76" w:rsidP="00F037D1">
      <w:pPr>
        <w:pStyle w:val="BodyText"/>
      </w:pPr>
    </w:p>
    <w:p w:rsidR="003A5D76" w:rsidP="00F037D1">
      <w:pPr>
        <w:pStyle w:val="BodyText"/>
      </w:pPr>
    </w:p>
    <w:p w:rsidR="00000000" w:rsidRPr="00F037D1" w:rsidP="00F037D1">
      <w:pPr>
        <w:pStyle w:val="Heading1"/>
      </w:pPr>
      <w:bookmarkStart w:id="9" w:name="O_257686"/>
      <w:bookmarkEnd w:id="9"/>
      <w:r w:rsidRPr="00F037D1">
        <w:t>Required Skills and Knowledge</w:t>
      </w:r>
    </w:p>
    <w:tbl>
      <w:tblPr>
        <w:tblW w:w="0" w:type="auto"/>
        <w:tblLayout w:type="fixed"/>
        <w:tblCellMar>
          <w:left w:w="62" w:type="dxa"/>
          <w:right w:w="62" w:type="dxa"/>
        </w:tblCellMar>
        <w:tblLook w:val="0000"/>
      </w:tblPr>
      <w:tblGrid>
        <w:gridCol w:w="9072"/>
      </w:tblGrid>
      <w:tr w:rsidTr="003A5D7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REQUIRED SKILLS AND KNOWLEDGE</w:t>
            </w: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t>This describes the essential skills and knowledge and th</w:t>
            </w:r>
            <w:r w:rsidRPr="00F037D1">
              <w:t>eir level required for this unit.</w:t>
            </w: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rPr>
                <w:rStyle w:val="Emphasis"/>
              </w:rPr>
              <w:t>Essential knowledge</w:t>
            </w:r>
            <w:r w:rsidRPr="00F037D1">
              <w:t>:</w:t>
            </w:r>
          </w:p>
          <w:p w:rsidR="00000000" w:rsidRPr="00F037D1" w:rsidP="00F037D1">
            <w:pPr>
              <w:pStyle w:val="BodyText"/>
            </w:pPr>
            <w:r w:rsidRPr="00F037D1">
              <w:t>The candidate must be able to demonstrate essential knowledge required to effectively do the task outlined in elements and performance criteria of this unit, manage the task and manage contingencies</w:t>
            </w:r>
            <w:r w:rsidRPr="00F037D1">
              <w:t xml:space="preserve"> in the context of the identified work role</w:t>
            </w:r>
          </w:p>
          <w:p w:rsidR="00000000" w:rsidRPr="00F037D1" w:rsidP="00F037D1">
            <w:pPr>
              <w:pStyle w:val="BodyText"/>
            </w:pPr>
            <w:r w:rsidRPr="00F037D1">
              <w:t>This includes:</w:t>
            </w:r>
          </w:p>
          <w:p w:rsidR="00000000" w:rsidRPr="00F037D1" w:rsidP="00F037D1">
            <w:pPr>
              <w:pStyle w:val="ListBullet"/>
            </w:pPr>
            <w:r w:rsidRPr="00F037D1">
              <w:t>Social, cultural and political context of relief environment</w:t>
            </w:r>
          </w:p>
          <w:p w:rsidR="00000000" w:rsidRPr="00F037D1" w:rsidP="00F037D1">
            <w:pPr>
              <w:pStyle w:val="ListBullet"/>
            </w:pPr>
            <w:r w:rsidRPr="00F037D1">
              <w:t>Organisation structure, including formal lines of reporting and responsibility</w:t>
            </w:r>
          </w:p>
          <w:p w:rsidR="00000000" w:rsidRPr="00F037D1" w:rsidP="00F037D1">
            <w:pPr>
              <w:pStyle w:val="ListBullet"/>
            </w:pPr>
            <w:r w:rsidRPr="00F037D1">
              <w:t>Organisation internal politics and informal influence or power relationships</w:t>
            </w:r>
          </w:p>
          <w:p w:rsidR="00000000" w:rsidRPr="00F037D1" w:rsidP="00F037D1">
            <w:pPr>
              <w:pStyle w:val="ListBullet"/>
            </w:pPr>
            <w:r w:rsidRPr="00F037D1">
              <w:t>Generally accepted accounting principles</w:t>
            </w:r>
          </w:p>
          <w:p w:rsidR="00000000" w:rsidRPr="00F037D1" w:rsidP="00F037D1">
            <w:pPr>
              <w:pStyle w:val="ListBullet"/>
            </w:pPr>
            <w:r w:rsidRPr="00F037D1">
              <w:t>Organisation's financial software</w:t>
            </w:r>
          </w:p>
          <w:p w:rsidR="00000000" w:rsidRPr="00F037D1" w:rsidP="00F037D1">
            <w:pPr>
              <w:pStyle w:val="ListBullet"/>
            </w:pPr>
            <w:r w:rsidRPr="00F037D1">
              <w:t>Donor organisation's structure and key staff</w:t>
            </w:r>
          </w:p>
          <w:p w:rsidR="00000000" w:rsidRPr="00F037D1" w:rsidP="00F037D1">
            <w:pPr>
              <w:pStyle w:val="ListBullet"/>
            </w:pPr>
            <w:r w:rsidRPr="00F037D1">
              <w:t>Grant documents including contracts and standard attachment</w:t>
            </w:r>
            <w:r w:rsidRPr="00F037D1">
              <w:t>s</w:t>
            </w:r>
          </w:p>
          <w:p w:rsidR="00000000" w:rsidRPr="00F037D1" w:rsidP="00F037D1">
            <w:pPr>
              <w:pStyle w:val="ListBullet"/>
            </w:pPr>
            <w:r w:rsidRPr="00F037D1">
              <w:t>Organisation policies and procedures relating to issues such as:</w:t>
            </w:r>
          </w:p>
          <w:p w:rsidR="00000000" w:rsidRPr="00F037D1" w:rsidP="00F037D1">
            <w:pPr>
              <w:pStyle w:val="ListBullet2"/>
            </w:pPr>
            <w:r w:rsidRPr="00F037D1">
              <w:t>donor relations</w:t>
            </w:r>
          </w:p>
          <w:p w:rsidR="00000000" w:rsidRPr="00F037D1" w:rsidP="00F037D1">
            <w:pPr>
              <w:pStyle w:val="ListBullet2"/>
            </w:pPr>
            <w:r w:rsidRPr="00F037D1">
              <w:t>financial standards</w:t>
            </w:r>
          </w:p>
          <w:p w:rsidR="00000000" w:rsidRPr="00F037D1" w:rsidP="00F037D1">
            <w:pPr>
              <w:pStyle w:val="ListBullet2"/>
            </w:pPr>
            <w:r w:rsidRPr="00F037D1">
              <w:t>end of funding cycle closeout</w:t>
            </w:r>
          </w:p>
          <w:p w:rsidR="00000000" w:rsidRPr="00F037D1" w:rsidP="00F037D1">
            <w:pPr>
              <w:pStyle w:val="ListBullet2"/>
            </w:pPr>
            <w:r w:rsidRPr="00F037D1">
              <w:t>end of project closeout</w:t>
            </w:r>
          </w:p>
          <w:p w:rsidR="00000000" w:rsidRPr="00F037D1" w:rsidP="00F037D1">
            <w:pPr>
              <w:pStyle w:val="ListBullet2"/>
            </w:pPr>
            <w:r w:rsidRPr="00F037D1">
              <w:t>end of financial year closeout</w:t>
            </w:r>
          </w:p>
          <w:p w:rsidR="00000000" w:rsidRPr="00F037D1" w:rsidP="00F037D1">
            <w:pPr>
              <w:pStyle w:val="ListBullet2"/>
            </w:pPr>
            <w:r w:rsidRPr="00F037D1">
              <w:t>closeout under emergency conditions</w:t>
            </w:r>
          </w:p>
          <w:p w:rsidR="00000000" w:rsidRPr="00F037D1" w:rsidP="00F037D1">
            <w:pPr>
              <w:pStyle w:val="ListBullet2"/>
            </w:pPr>
            <w:r w:rsidRPr="00F037D1">
              <w:t>cash management</w:t>
            </w:r>
          </w:p>
          <w:p w:rsidR="00000000" w:rsidRPr="00F037D1" w:rsidP="00F037D1">
            <w:pPr>
              <w:pStyle w:val="ListBullet2"/>
            </w:pPr>
            <w:r w:rsidRPr="00F037D1">
              <w:t>emergency evacu</w:t>
            </w:r>
            <w:r w:rsidRPr="00F037D1">
              <w:t>ation of personnel, records and assets</w:t>
            </w:r>
          </w:p>
          <w:p w:rsidR="00000000" w:rsidRPr="00F037D1" w:rsidP="00F037D1">
            <w:pPr>
              <w:pStyle w:val="ListBullet2"/>
            </w:pPr>
            <w:r w:rsidRPr="00F037D1">
              <w:t>calculation of gift in-kind values and balances</w:t>
            </w:r>
          </w:p>
          <w:p w:rsidR="00000000" w:rsidRPr="00F037D1" w:rsidP="00F037D1">
            <w:pPr>
              <w:pStyle w:val="ListBullet2"/>
            </w:pPr>
            <w:r w:rsidRPr="00F037D1">
              <w:t>personal security</w:t>
            </w:r>
          </w:p>
          <w:p w:rsidR="00000000" w:rsidP="00F037D1">
            <w:pPr>
              <w:pStyle w:val="ListBullet2"/>
              <w:rPr>
                <w:lang w:val="en-NZ"/>
              </w:rPr>
            </w:pPr>
            <w:r w:rsidRPr="00F037D1">
              <w:t>document storage and security</w:t>
            </w: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rPr>
                <w:rStyle w:val="Emphasis"/>
              </w:rPr>
              <w:t>Essential skills</w:t>
            </w:r>
            <w:r w:rsidRPr="00F037D1">
              <w:t>:</w:t>
            </w:r>
          </w:p>
          <w:p w:rsidR="00000000" w:rsidRPr="00F037D1" w:rsidP="00F037D1">
            <w:pPr>
              <w:pStyle w:val="BodyText"/>
            </w:pPr>
            <w:r w:rsidRPr="00F037D1">
              <w:t>It is critical that the candidate demonstrate the ability to:</w:t>
            </w:r>
          </w:p>
          <w:p w:rsidR="00000000" w:rsidRPr="00F037D1" w:rsidP="00F037D1">
            <w:pPr>
              <w:pStyle w:val="ListBullet"/>
            </w:pPr>
            <w:r w:rsidRPr="00F037D1">
              <w:t>Effectively interpret key donor requirements of a major external donor and a major internal donor, and communicate and interpret these requirements (including major differences) to relevant staff</w:t>
            </w:r>
          </w:p>
          <w:p w:rsidR="00000000" w:rsidRPr="00F037D1" w:rsidP="00F037D1">
            <w:pPr>
              <w:pStyle w:val="ListBullet"/>
            </w:pPr>
            <w:r w:rsidRPr="00F037D1">
              <w:t>Comply with donor requirements at a number of levels of comp</w:t>
            </w:r>
            <w:r w:rsidRPr="00F037D1">
              <w:t>lexity, ranging from the implementation of a simple short term grant through to multi-year or multi-donor projects</w:t>
            </w:r>
          </w:p>
          <w:p w:rsidR="00000000" w:rsidRPr="00F037D1" w:rsidP="00F037D1">
            <w:pPr>
              <w:pStyle w:val="ListBullet"/>
            </w:pPr>
            <w:r w:rsidRPr="00F037D1">
              <w:t>Effectively ensure that donor requirements are met or renegotiated</w:t>
            </w:r>
          </w:p>
          <w:p w:rsidR="00000000" w:rsidRPr="00F037D1" w:rsidP="00F037D1">
            <w:pPr>
              <w:pStyle w:val="ListBullet"/>
            </w:pPr>
            <w:r w:rsidRPr="00F037D1">
              <w:t>Prepare and produce reports</w:t>
            </w:r>
          </w:p>
          <w:p w:rsidR="00000000" w:rsidRPr="00F037D1" w:rsidP="00F037D1">
            <w:pPr>
              <w:pStyle w:val="ListBullet"/>
            </w:pPr>
            <w:r w:rsidRPr="00F037D1">
              <w:t>Effectively communicate with donors, staff, ot</w:t>
            </w:r>
            <w:r w:rsidRPr="00F037D1">
              <w:t>her finance staff and other colleagues</w:t>
            </w:r>
          </w:p>
          <w:p w:rsidR="00000000" w:rsidP="00F037D1">
            <w:pPr>
              <w:pStyle w:val="ListBullet"/>
              <w:rPr>
                <w:lang w:val="en-NZ"/>
              </w:rPr>
            </w:pPr>
            <w:r w:rsidRPr="00F037D1">
              <w:t>Comply with organisation and donor policies and requirements</w:t>
            </w:r>
            <w:r w:rsidRPr="00F037D1">
              <w:br/>
              <w:t>Complying with donor requirements may sometimes require monitoring of the activities of other staff, and in some cases may also require negotiation with don</w:t>
            </w:r>
            <w:r w:rsidRPr="00F037D1">
              <w:t>ors over grant amendments</w:t>
            </w: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37D1" w:rsidP="00F037D1">
            <w:pPr>
              <w:pStyle w:val="BodyText"/>
            </w:pPr>
            <w:r w:rsidRPr="00F037D1">
              <w:t>In addition, the candidate must be able to effectively do the task outlined in elements and performance criteria of this unit, manage the task and manage contingencies in the context of the identified work role</w:t>
            </w:r>
          </w:p>
          <w:p w:rsidR="00000000" w:rsidRPr="00F037D1" w:rsidP="00F037D1">
            <w:pPr>
              <w:pStyle w:val="BodyText"/>
            </w:pPr>
            <w:r w:rsidRPr="00F037D1">
              <w:t xml:space="preserve">These include </w:t>
            </w:r>
            <w:r w:rsidRPr="00F037D1">
              <w:t>the ability to:</w:t>
            </w:r>
          </w:p>
          <w:p w:rsidR="00000000" w:rsidRPr="00F037D1" w:rsidP="00F037D1">
            <w:pPr>
              <w:pStyle w:val="ListBullet"/>
            </w:pPr>
            <w:r w:rsidRPr="00F037D1">
              <w:t>Use appropriate communication and interpersonal techniques with colleagues and others</w:t>
            </w:r>
          </w:p>
          <w:p w:rsidR="00000000" w:rsidRPr="00F037D1" w:rsidP="00F037D1">
            <w:pPr>
              <w:pStyle w:val="ListBullet"/>
            </w:pPr>
            <w:r w:rsidRPr="00F037D1">
              <w:t>Work as part of a team environment to complete tasks</w:t>
            </w:r>
          </w:p>
          <w:p w:rsidR="00000000" w:rsidRPr="00F037D1" w:rsidP="00F037D1">
            <w:pPr>
              <w:pStyle w:val="ListBullet"/>
            </w:pPr>
            <w:r w:rsidRPr="00F037D1">
              <w:t>Identify and clearly define problems and demonstrate appropriate response procedures</w:t>
            </w:r>
          </w:p>
          <w:p w:rsidR="00000000" w:rsidRPr="00F037D1" w:rsidP="00F037D1">
            <w:pPr>
              <w:pStyle w:val="ListBullet"/>
            </w:pPr>
            <w:r w:rsidRPr="00F037D1">
              <w:t>Initiate new ide</w:t>
            </w:r>
            <w:r w:rsidRPr="00F037D1">
              <w:t>as or work methodologies</w:t>
            </w:r>
          </w:p>
          <w:p w:rsidR="00000000" w:rsidRPr="00F037D1" w:rsidP="00F037D1">
            <w:pPr>
              <w:pStyle w:val="ListBullet"/>
            </w:pPr>
            <w:r w:rsidRPr="00F037D1">
              <w:t>Accurately plan and organise work activities</w:t>
            </w:r>
          </w:p>
          <w:p w:rsidR="00000000" w:rsidRPr="00F037D1" w:rsidP="00F037D1">
            <w:pPr>
              <w:pStyle w:val="ListBullet"/>
            </w:pPr>
            <w:r w:rsidRPr="00F037D1">
              <w:t>Efficiently manage own responsibilities and timelines for completion of work</w:t>
            </w:r>
          </w:p>
          <w:p w:rsidR="00000000" w:rsidRPr="00F037D1" w:rsidP="00F037D1">
            <w:pPr>
              <w:pStyle w:val="ListBullet"/>
            </w:pPr>
            <w:r w:rsidRPr="00F037D1">
              <w:t>Demonstrate personal management, including initiative, self motivation and direction</w:t>
            </w:r>
          </w:p>
          <w:p w:rsidR="00000000" w:rsidRPr="00F037D1" w:rsidP="00F037D1">
            <w:pPr>
              <w:pStyle w:val="ListBullet"/>
            </w:pPr>
            <w:r w:rsidRPr="00F037D1">
              <w:t>Apply project management</w:t>
            </w:r>
            <w:r w:rsidRPr="00F037D1">
              <w:t xml:space="preserve"> and evaluation skills</w:t>
            </w:r>
          </w:p>
          <w:p w:rsidR="00000000" w:rsidRPr="00F037D1" w:rsidP="00F037D1">
            <w:pPr>
              <w:pStyle w:val="ListBullet"/>
            </w:pPr>
            <w:r w:rsidRPr="00F037D1">
              <w:t>Work with people from culturally and linguistically diverse backgrounds, showing sensitivity to cultural differences, including:</w:t>
            </w:r>
          </w:p>
          <w:p w:rsidR="00000000" w:rsidRPr="00F037D1" w:rsidP="00F037D1">
            <w:pPr>
              <w:pStyle w:val="ListBullet2"/>
            </w:pPr>
            <w:r w:rsidRPr="00F037D1">
              <w:t>awareness and understanding of cultural differences</w:t>
            </w:r>
          </w:p>
          <w:p w:rsidR="00000000" w:rsidRPr="00F037D1" w:rsidP="00F037D1">
            <w:pPr>
              <w:pStyle w:val="ListBullet2"/>
            </w:pPr>
            <w:r w:rsidRPr="00F037D1">
              <w:t>ability to express that awareness and understanding clearly and concisely</w:t>
            </w:r>
          </w:p>
          <w:p w:rsidR="00000000" w:rsidRPr="00F037D1" w:rsidP="00F037D1">
            <w:pPr>
              <w:pStyle w:val="ListBullet"/>
            </w:pPr>
            <w:r w:rsidRPr="00F037D1">
              <w:t>Communicate effectively with a wide range of different audiences</w:t>
            </w:r>
          </w:p>
          <w:p w:rsidR="00000000" w:rsidRPr="00F037D1" w:rsidP="00F037D1">
            <w:pPr>
              <w:pStyle w:val="ListBullet"/>
            </w:pPr>
            <w:r w:rsidRPr="00F037D1">
              <w:t>Interpret and explain complex formal documents and systems and assist others to apply them in the workplace</w:t>
            </w:r>
          </w:p>
          <w:p w:rsidR="00000000" w:rsidRPr="00F037D1" w:rsidP="00F037D1">
            <w:pPr>
              <w:pStyle w:val="ListBullet"/>
            </w:pPr>
            <w:r w:rsidRPr="00F037D1">
              <w:t>Prepare w</w:t>
            </w:r>
            <w:r w:rsidRPr="00F037D1">
              <w:t>ritten advice and reports requiring reasoning and precision of expression</w:t>
            </w:r>
          </w:p>
          <w:p w:rsidR="00000000" w:rsidRPr="00F037D1" w:rsidP="00F037D1">
            <w:pPr>
              <w:pStyle w:val="ListBullet"/>
            </w:pPr>
            <w:r w:rsidRPr="00F037D1">
              <w:t>Use communications equipment, including telephone, radio, satellite phone, fax and email</w:t>
            </w:r>
          </w:p>
          <w:p w:rsidR="00000000" w:rsidRPr="00F037D1" w:rsidP="00F037D1">
            <w:pPr>
              <w:pStyle w:val="ListBullet"/>
            </w:pPr>
            <w:r w:rsidRPr="00F037D1">
              <w:t>Demonstrate adaptability and the ability to deal with ambiguous situations</w:t>
            </w:r>
          </w:p>
          <w:p w:rsidR="00000000" w:rsidRPr="00F037D1" w:rsidP="00F037D1">
            <w:pPr>
              <w:pStyle w:val="ListBullet"/>
            </w:pPr>
            <w:r w:rsidRPr="00F037D1">
              <w:t>Select and use app</w:t>
            </w:r>
            <w:r w:rsidRPr="00F037D1">
              <w:t>ropriate technology</w:t>
            </w:r>
          </w:p>
          <w:p w:rsidR="00000000" w:rsidRPr="00F037D1" w:rsidP="00F037D1">
            <w:pPr>
              <w:pStyle w:val="ListBullet"/>
            </w:pPr>
            <w:r w:rsidRPr="00F037D1">
              <w:t>Apply skills in:</w:t>
            </w:r>
          </w:p>
          <w:p w:rsidR="00000000" w:rsidRPr="00F037D1" w:rsidP="00F037D1">
            <w:pPr>
              <w:pStyle w:val="ListBullet2"/>
            </w:pPr>
            <w:r w:rsidRPr="00F037D1">
              <w:t>investigation, including analysis and deduction</w:t>
            </w:r>
          </w:p>
          <w:p w:rsidR="00000000" w:rsidRPr="00F037D1" w:rsidP="00F037D1">
            <w:pPr>
              <w:pStyle w:val="ListBullet2"/>
            </w:pPr>
            <w:r w:rsidRPr="00F037D1">
              <w:t>working as part of a team</w:t>
            </w:r>
          </w:p>
          <w:p w:rsidR="00000000" w:rsidRPr="00F037D1" w:rsidP="00F037D1">
            <w:pPr>
              <w:pStyle w:val="ListBullet2"/>
            </w:pPr>
            <w:r w:rsidRPr="00F037D1">
              <w:t xml:space="preserve">mediation and negotiation </w:t>
            </w:r>
          </w:p>
          <w:p w:rsidR="00000000" w:rsidRPr="00F037D1" w:rsidP="00F037D1">
            <w:pPr>
              <w:pStyle w:val="ListBullet2"/>
            </w:pPr>
            <w:r w:rsidRPr="00F037D1">
              <w:t xml:space="preserve">coaching </w:t>
            </w:r>
          </w:p>
          <w:p w:rsidR="00000000" w:rsidRPr="00F037D1" w:rsidP="00F037D1">
            <w:pPr>
              <w:pStyle w:val="ListBullet2"/>
            </w:pPr>
            <w:r w:rsidRPr="00F037D1">
              <w:t xml:space="preserve">presentation </w:t>
            </w:r>
          </w:p>
          <w:p w:rsidR="00000000" w:rsidRPr="00F037D1" w:rsidP="00F037D1">
            <w:pPr>
              <w:pStyle w:val="ListBullet2"/>
            </w:pPr>
            <w:r w:rsidRPr="00F037D1">
              <w:t>directing and supervising others</w:t>
            </w:r>
          </w:p>
          <w:p w:rsidR="00000000" w:rsidRPr="00F037D1" w:rsidP="00F037D1">
            <w:pPr>
              <w:pStyle w:val="ListBullet2"/>
            </w:pPr>
            <w:r w:rsidRPr="00F037D1">
              <w:t xml:space="preserve">administration </w:t>
            </w:r>
          </w:p>
          <w:p w:rsidR="00000000" w:rsidRPr="00F037D1" w:rsidP="00F037D1">
            <w:pPr>
              <w:pStyle w:val="ListBullet2"/>
            </w:pPr>
            <w:r w:rsidRPr="00F037D1">
              <w:t xml:space="preserve">listening </w:t>
            </w:r>
          </w:p>
          <w:p w:rsidR="00000000" w:rsidP="00F037D1">
            <w:pPr>
              <w:pStyle w:val="ListBullet2"/>
              <w:rPr>
                <w:lang w:val="en-NZ"/>
              </w:rPr>
            </w:pPr>
            <w:r w:rsidRPr="00F037D1">
              <w:t>negotiation</w:t>
            </w:r>
          </w:p>
        </w:tc>
      </w:tr>
      <w:tr w:rsidTr="003A5D7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37D1" w:rsidP="00F037D1">
            <w:pPr>
              <w:pStyle w:val="BodyText"/>
            </w:pPr>
          </w:p>
        </w:tc>
      </w:tr>
    </w:tbl>
    <w:p w:rsidR="003A5D76" w:rsidP="00F037D1">
      <w:pPr>
        <w:pStyle w:val="BodyText"/>
      </w:pPr>
    </w:p>
    <w:p w:rsidR="003A5D76" w:rsidP="00F037D1">
      <w:pPr>
        <w:pStyle w:val="BodyText"/>
      </w:pPr>
    </w:p>
    <w:p w:rsidR="00000000" w:rsidRPr="00F037D1" w:rsidP="00F037D1">
      <w:pPr>
        <w:pStyle w:val="Heading1"/>
      </w:pPr>
      <w:bookmarkStart w:id="10" w:name="O_241720"/>
      <w:bookmarkEnd w:id="10"/>
      <w:r w:rsidRPr="00F037D1">
        <w:t>Evidence Guide</w:t>
      </w:r>
    </w:p>
    <w:tbl>
      <w:tblPr>
        <w:tblW w:w="0" w:type="auto"/>
        <w:tblLayout w:type="fixed"/>
        <w:tblCellMar>
          <w:left w:w="62" w:type="dxa"/>
          <w:right w:w="62" w:type="dxa"/>
        </w:tblCellMar>
        <w:tblLook w:val="0000"/>
      </w:tblPr>
      <w:tblGrid>
        <w:gridCol w:w="3402"/>
        <w:gridCol w:w="5670"/>
      </w:tblGrid>
      <w:tr w:rsidTr="003A5D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EVIDENCE GUIDE</w:t>
            </w:r>
          </w:p>
        </w:tc>
      </w:tr>
      <w:tr w:rsidTr="003A5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t xml:space="preserve">The evidence guide provides advice on assessment and must be read in conjunction with the Performance Criteria, Required Skills and Knowledge, </w:t>
            </w:r>
            <w:r w:rsidRPr="00F037D1">
              <w:t>the Range Statement and the Assessment Guidelines for this Training Package.</w:t>
            </w:r>
          </w:p>
        </w:tc>
      </w:tr>
      <w:tr w:rsidTr="003A5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Critical aspects for assessment and evidence required to demonstrate this unit of competency</w:t>
            </w:r>
            <w:r w:rsidRPr="00F037D1">
              <w:t xml:space="preserve">: </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The individual being assessed must provide evidence of specified essential know</w:t>
            </w:r>
            <w:r w:rsidRPr="00F037D1">
              <w:t>ledge as well as skills</w:t>
            </w:r>
          </w:p>
          <w:p w:rsidR="00000000" w:rsidRPr="00F037D1" w:rsidP="00F037D1">
            <w:pPr>
              <w:pStyle w:val="ListBullet"/>
            </w:pPr>
            <w:r w:rsidRPr="00F037D1">
              <w:t>The application of competency is to be assessed in the workplace or realistically simulated workplace</w:t>
            </w:r>
          </w:p>
          <w:p w:rsidR="00000000" w:rsidRPr="00F037D1" w:rsidP="00F037D1">
            <w:pPr>
              <w:pStyle w:val="ListBullet"/>
            </w:pPr>
            <w:r w:rsidRPr="00F037D1">
              <w:t>Assessment is to occur under standard and authorised work practices, safety requirements and environmental constraints</w:t>
            </w:r>
          </w:p>
          <w:p w:rsidR="00000000" w:rsidRPr="00F037D1" w:rsidP="00F037D1">
            <w:pPr>
              <w:pStyle w:val="ListBullet"/>
            </w:pPr>
            <w:r w:rsidRPr="00F037D1">
              <w:t>Consistency</w:t>
            </w:r>
            <w:r w:rsidRPr="00F037D1">
              <w:t xml:space="preserve"> of performance should be demonstrated over the required range of situations relevant to the workplace</w:t>
            </w:r>
          </w:p>
          <w:p w:rsidR="00000000" w:rsidRPr="00F037D1" w:rsidP="00F037D1">
            <w:pPr>
              <w:pStyle w:val="ListBullet"/>
            </w:pPr>
            <w:r w:rsidRPr="00F037D1">
              <w:t>The circumstantial or unsolicited testimony of project participants, governments or other non-government organisations regarding ethical behaviour should</w:t>
            </w:r>
            <w:r w:rsidRPr="00F037D1">
              <w:t xml:space="preserve"> be considered as significant evidence in relation to this unit</w:t>
            </w:r>
          </w:p>
          <w:p w:rsidR="00000000" w:rsidRPr="00F037D1" w:rsidP="00F037D1">
            <w:pPr>
              <w:pStyle w:val="ListBullet"/>
            </w:pPr>
            <w:r w:rsidRPr="00F037D1">
              <w:t>Assessors need to be aware of potential complexities and note that complying with donor requirements in a straightforward, small scale grant situation may not provide evidence against all perf</w:t>
            </w:r>
            <w:r w:rsidRPr="00F037D1">
              <w:t>ormance criteria within this unit</w:t>
            </w:r>
          </w:p>
          <w:p w:rsidR="00000000" w:rsidRPr="00F037D1" w:rsidP="00F037D1">
            <w:pPr>
              <w:pStyle w:val="ListBullet"/>
            </w:pPr>
            <w:r w:rsidRPr="00F037D1">
              <w:t>Assessors unable to assess through observation in a relief environment should particularly ensure the validity of evidence and determine with care the level of complexity at which management was undertaken</w:t>
            </w:r>
          </w:p>
          <w:p w:rsidR="00000000" w:rsidP="00F037D1">
            <w:pPr>
              <w:pStyle w:val="ListBullet"/>
              <w:rPr>
                <w:lang w:val="en-NZ"/>
              </w:rPr>
            </w:pPr>
            <w:r w:rsidRPr="00F037D1">
              <w:t xml:space="preserve">Assessment must </w:t>
            </w:r>
            <w:r w:rsidRPr="00F037D1">
              <w:t>confirm a reasonable inference that competency is able not only to be satisfied under the particular circumstance, but is able to be transferred to other circumstances</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Access and equity considerations</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 xml:space="preserve">All workers in development and humanitarian assistance should be aware of access, equity and human rights issues in their own area of work </w:t>
            </w:r>
          </w:p>
          <w:p w:rsidR="00000000" w:rsidRPr="00F037D1" w:rsidP="00F037D1">
            <w:pPr>
              <w:pStyle w:val="ListBullet"/>
            </w:pPr>
            <w:r w:rsidRPr="00F037D1">
              <w:t>All workers should develop their ability to work in a culturally diverse environment</w:t>
            </w:r>
          </w:p>
          <w:p w:rsidR="00000000" w:rsidRPr="00F037D1" w:rsidP="00F037D1">
            <w:pPr>
              <w:pStyle w:val="ListBullet"/>
            </w:pPr>
            <w:r w:rsidRPr="00F037D1">
              <w:t>In particular workers should be</w:t>
            </w:r>
            <w:r w:rsidRPr="00F037D1">
              <w:t xml:space="preserve"> aware of cultural, historical and current issues facing the people and culture in which they are working</w:t>
            </w:r>
          </w:p>
          <w:p w:rsidR="00000000" w:rsidP="00F037D1">
            <w:pPr>
              <w:pStyle w:val="ListBullet"/>
              <w:rPr>
                <w:lang w:val="en-NZ"/>
              </w:rPr>
            </w:pPr>
            <w:r w:rsidRPr="00F037D1">
              <w:t>Assessors and trainers must take into account relevant access and equity issues relating to the culture in which they are working</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Context of and s</w:t>
            </w:r>
            <w:r w:rsidRPr="00F037D1">
              <w:rPr>
                <w:rStyle w:val="Emphasis"/>
              </w:rPr>
              <w:t>pecific resources for assessment</w:t>
            </w:r>
            <w:r w:rsidRPr="00F037D1">
              <w:t xml:space="preserve">: </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This unit may be assessed independently, however holistic assessment practice with other related units of competency is encouraged</w:t>
            </w:r>
          </w:p>
          <w:p w:rsidR="00000000" w:rsidRPr="00F037D1" w:rsidP="00F037D1">
            <w:pPr>
              <w:pStyle w:val="ListBullet"/>
            </w:pPr>
            <w:r w:rsidRPr="00F037D1">
              <w:t>Assessment of essential underpinning knowledge, other than confirmatory questions, will us</w:t>
            </w:r>
            <w:r w:rsidRPr="00F037D1">
              <w:t>ually be conducted in an off-site context</w:t>
            </w:r>
          </w:p>
          <w:p w:rsidR="00000000" w:rsidRPr="00F037D1" w:rsidP="00F037D1">
            <w:pPr>
              <w:pStyle w:val="ListBullet"/>
            </w:pPr>
            <w:r w:rsidRPr="00F037D1">
              <w:t>Assessment must comply with relevant regulatory requirements and/or standards</w:t>
            </w:r>
          </w:p>
          <w:p w:rsidR="00000000" w:rsidRPr="00F037D1" w:rsidP="00F037D1">
            <w:pPr>
              <w:pStyle w:val="ListBullet"/>
            </w:pPr>
            <w:r w:rsidRPr="00F037D1">
              <w:t>Resources required for assessment include access to:</w:t>
            </w:r>
          </w:p>
          <w:p w:rsidR="00000000" w:rsidRPr="00F037D1" w:rsidP="00F037D1">
            <w:pPr>
              <w:pStyle w:val="ListBullet2"/>
            </w:pPr>
            <w:r w:rsidRPr="00F037D1">
              <w:t>workplace location or simulated workplace</w:t>
            </w:r>
          </w:p>
          <w:p w:rsidR="00000000" w:rsidRPr="00F037D1" w:rsidP="00F037D1">
            <w:pPr>
              <w:pStyle w:val="ListBullet2"/>
            </w:pPr>
            <w:r w:rsidRPr="00F037D1">
              <w:t>specifications and work instructions</w:t>
            </w:r>
          </w:p>
          <w:p w:rsidR="00000000" w:rsidRPr="00F037D1" w:rsidP="00F037D1">
            <w:pPr>
              <w:pStyle w:val="ListBullet2"/>
            </w:pPr>
            <w:r w:rsidRPr="00F037D1">
              <w:t>policy manuals and procedure manuals (international and local, including sector specific finance manuals)</w:t>
            </w:r>
          </w:p>
          <w:p w:rsidR="00000000" w:rsidRPr="00F037D1" w:rsidP="00F037D1">
            <w:pPr>
              <w:pStyle w:val="ListBullet2"/>
            </w:pPr>
            <w:r w:rsidRPr="00F037D1">
              <w:t>relevant documents (such as contracts, records of communications with donors, staff briefing notes and records)</w:t>
            </w:r>
          </w:p>
          <w:p w:rsidR="00000000" w:rsidRPr="00F037D1" w:rsidP="00F037D1">
            <w:pPr>
              <w:pStyle w:val="ListBullet2"/>
            </w:pPr>
            <w:r w:rsidRPr="00F037D1">
              <w:t>relevant equipment (such as office equ</w:t>
            </w:r>
            <w:r w:rsidRPr="00F037D1">
              <w:t>ipment and communications equipment)</w:t>
            </w:r>
          </w:p>
          <w:p w:rsidR="00000000" w:rsidP="00F037D1">
            <w:pPr>
              <w:pStyle w:val="ListBullet2"/>
              <w:rPr>
                <w:lang w:val="en-NZ"/>
              </w:rPr>
            </w:pPr>
            <w:r w:rsidRPr="00F037D1">
              <w:t>managers, co-workers and other finance staff</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Method of assessment</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Assessment needs to take into consideration the practical difficulties associated with attempting on-job assessment in the field</w:t>
            </w:r>
          </w:p>
          <w:p w:rsidR="00000000" w:rsidRPr="00F037D1" w:rsidP="00F037D1">
            <w:pPr>
              <w:pStyle w:val="ListBullet"/>
            </w:pPr>
            <w:r w:rsidRPr="00F037D1">
              <w:t>Assessment may be applied under project related conditions (real or simulated) and require evidence of process</w:t>
            </w:r>
          </w:p>
          <w:p w:rsidR="00000000" w:rsidP="00F037D1">
            <w:pPr>
              <w:pStyle w:val="ListBullet"/>
              <w:rPr>
                <w:lang w:val="en-NZ"/>
              </w:rPr>
            </w:pPr>
            <w:r w:rsidRPr="00F037D1">
              <w:t>Given the nature of this unit, assessment should be supported by supplementary evidence from a wide range of sources, preferably including eviden</w:t>
            </w:r>
            <w:r w:rsidRPr="00F037D1">
              <w:t>ce from one or more field situations</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BodyText"/>
            </w:pPr>
          </w:p>
        </w:tc>
      </w:tr>
    </w:tbl>
    <w:p w:rsidR="003A5D76" w:rsidP="00F037D1">
      <w:pPr>
        <w:pStyle w:val="BodyText"/>
      </w:pPr>
    </w:p>
    <w:p w:rsidR="003A5D76" w:rsidP="00F037D1">
      <w:pPr>
        <w:pStyle w:val="BodyText"/>
      </w:pPr>
    </w:p>
    <w:p w:rsidR="00000000" w:rsidRPr="00F037D1" w:rsidP="00F037D1">
      <w:pPr>
        <w:pStyle w:val="Heading1"/>
      </w:pPr>
      <w:bookmarkStart w:id="11" w:name="O_249703"/>
      <w:bookmarkEnd w:id="11"/>
      <w:r w:rsidRPr="00F037D1">
        <w:t>Range Statement</w:t>
      </w:r>
    </w:p>
    <w:tbl>
      <w:tblPr>
        <w:tblW w:w="0" w:type="auto"/>
        <w:tblLayout w:type="fixed"/>
        <w:tblCellMar>
          <w:left w:w="62" w:type="dxa"/>
          <w:right w:w="62" w:type="dxa"/>
        </w:tblCellMar>
        <w:tblLook w:val="0000"/>
      </w:tblPr>
      <w:tblGrid>
        <w:gridCol w:w="3402"/>
        <w:gridCol w:w="5670"/>
      </w:tblGrid>
      <w:tr w:rsidTr="003A5D7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SpecialBold"/>
              </w:rPr>
              <w:t>RANGE STATEMENT</w:t>
            </w:r>
          </w:p>
        </w:tc>
      </w:tr>
      <w:tr w:rsidTr="003A5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t xml:space="preserve">The Range Statement relates to the unit of competency as a whole. It allows for different work environments and situations that may affect </w:t>
            </w:r>
            <w:r w:rsidRPr="00F037D1">
              <w:t>performance. Add any essential operating conditions that may be present with training and assessment depending on the work situation, needs of the candidate, accessibility of the item, and local industry and regional contexts.</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Key donor requirements m</w:t>
            </w:r>
            <w:r w:rsidRPr="00F037D1">
              <w:rPr>
                <w:rStyle w:val="Emphasis"/>
              </w:rPr>
              <w:t>ay include</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Reporting data and information requirements</w:t>
            </w:r>
          </w:p>
          <w:p w:rsidR="00000000" w:rsidRPr="00F037D1" w:rsidP="00F037D1">
            <w:pPr>
              <w:pStyle w:val="ListBullet"/>
            </w:pPr>
            <w:r w:rsidRPr="00F037D1">
              <w:t>Reporting timeframes and frequency</w:t>
            </w:r>
          </w:p>
          <w:p w:rsidR="00000000" w:rsidRPr="00F037D1" w:rsidP="00F037D1">
            <w:pPr>
              <w:pStyle w:val="ListBullet"/>
            </w:pPr>
            <w:r w:rsidRPr="00F037D1">
              <w:t>Reporting formats</w:t>
            </w:r>
          </w:p>
          <w:p w:rsidR="00000000" w:rsidRPr="00F037D1" w:rsidP="00F037D1">
            <w:pPr>
              <w:pStyle w:val="ListBullet"/>
            </w:pPr>
            <w:r w:rsidRPr="00F037D1">
              <w:t>Project flexibility</w:t>
            </w:r>
          </w:p>
          <w:p w:rsidR="00000000" w:rsidRPr="00F037D1" w:rsidP="00F037D1">
            <w:pPr>
              <w:pStyle w:val="ListBullet"/>
            </w:pPr>
            <w:r w:rsidRPr="00F037D1">
              <w:t>Purchasing standards</w:t>
            </w:r>
          </w:p>
          <w:p w:rsidR="00000000" w:rsidRPr="00F037D1" w:rsidP="00F037D1">
            <w:pPr>
              <w:pStyle w:val="ListBullet"/>
            </w:pPr>
            <w:r w:rsidRPr="00F037D1">
              <w:t>Use of funds for overhead costs</w:t>
            </w:r>
          </w:p>
          <w:p w:rsidR="00000000" w:rsidRPr="00F037D1" w:rsidP="00F037D1">
            <w:pPr>
              <w:pStyle w:val="ListBullet"/>
            </w:pPr>
            <w:r w:rsidRPr="00F037D1">
              <w:t>Restriction on purchase from certain countries</w:t>
            </w:r>
          </w:p>
          <w:p w:rsidR="00000000" w:rsidRPr="00F037D1" w:rsidP="00F037D1">
            <w:pPr>
              <w:pStyle w:val="ListBullet"/>
            </w:pPr>
            <w:r w:rsidRPr="00F037D1">
              <w:t>Level of back-up documentation required to support reports</w:t>
            </w:r>
          </w:p>
          <w:p w:rsidR="00000000" w:rsidRPr="00F037D1" w:rsidP="00F037D1">
            <w:pPr>
              <w:pStyle w:val="ListBullet"/>
            </w:pPr>
            <w:r w:rsidRPr="00F037D1">
              <w:t>Tracking of staff time</w:t>
            </w:r>
          </w:p>
          <w:p w:rsidR="00000000" w:rsidRPr="00F037D1" w:rsidP="00F037D1">
            <w:pPr>
              <w:pStyle w:val="ListBullet"/>
            </w:pPr>
            <w:r w:rsidRPr="00F037D1">
              <w:t>Utilities</w:t>
            </w:r>
          </w:p>
          <w:p w:rsidR="00000000" w:rsidRPr="00F037D1" w:rsidP="00F037D1">
            <w:pPr>
              <w:pStyle w:val="ListBullet"/>
            </w:pPr>
            <w:r w:rsidRPr="00F037D1">
              <w:t xml:space="preserve">Rentals </w:t>
            </w:r>
          </w:p>
          <w:p w:rsidR="00000000" w:rsidRPr="00F037D1" w:rsidP="00F037D1">
            <w:pPr>
              <w:pStyle w:val="ListBullet"/>
            </w:pPr>
            <w:r w:rsidRPr="00F037D1">
              <w:t>Need to expend funds or percentage of funds within donor country of origin</w:t>
            </w:r>
          </w:p>
          <w:p w:rsidR="00000000" w:rsidP="00F037D1">
            <w:pPr>
              <w:pStyle w:val="ListBullet"/>
              <w:rPr>
                <w:lang w:val="en-NZ"/>
              </w:rPr>
            </w:pPr>
            <w:r w:rsidRPr="00F037D1">
              <w:t>Budget variance allowances</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Donors may include</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Government:</w:t>
            </w:r>
          </w:p>
          <w:p w:rsidR="00000000" w:rsidRPr="00F037D1" w:rsidP="00F037D1">
            <w:pPr>
              <w:pStyle w:val="ListBullet2"/>
            </w:pPr>
            <w:r w:rsidRPr="00F037D1">
              <w:t>Australian Agenc</w:t>
            </w:r>
            <w:r w:rsidRPr="00F037D1">
              <w:t>y for International Development (AusAID)</w:t>
            </w:r>
          </w:p>
          <w:p w:rsidR="00000000" w:rsidRPr="00F037D1" w:rsidP="00F037D1">
            <w:pPr>
              <w:pStyle w:val="ListBullet2"/>
            </w:pPr>
            <w:r w:rsidRPr="00F037D1">
              <w:t>Canadian International Development Agency (CIDA)</w:t>
            </w:r>
          </w:p>
          <w:p w:rsidR="00000000" w:rsidRPr="00F037D1" w:rsidP="00F037D1">
            <w:pPr>
              <w:pStyle w:val="ListBullet2"/>
            </w:pPr>
            <w:r w:rsidRPr="00F037D1">
              <w:t>European Union (EU)</w:t>
            </w:r>
          </w:p>
          <w:p w:rsidR="00000000" w:rsidRPr="00F037D1" w:rsidP="00F037D1">
            <w:pPr>
              <w:pStyle w:val="ListBullet2"/>
            </w:pPr>
            <w:r w:rsidRPr="00F037D1">
              <w:t>Japan International Cooperation Agency (JICA)</w:t>
            </w:r>
          </w:p>
          <w:p w:rsidR="00000000" w:rsidRPr="00F037D1" w:rsidP="00F037D1">
            <w:pPr>
              <w:pStyle w:val="ListBullet2"/>
            </w:pPr>
            <w:r w:rsidRPr="00F037D1">
              <w:t>U.S. Agency for International Development (USAID)</w:t>
            </w:r>
          </w:p>
          <w:p w:rsidR="00000000" w:rsidRPr="00F037D1" w:rsidP="00F037D1">
            <w:pPr>
              <w:pStyle w:val="ListBullet"/>
            </w:pPr>
            <w:r w:rsidRPr="00F037D1">
              <w:t>Multilateral:</w:t>
            </w:r>
          </w:p>
          <w:p w:rsidR="00000000" w:rsidRPr="00F037D1" w:rsidP="00F037D1">
            <w:pPr>
              <w:pStyle w:val="ListBullet2"/>
            </w:pPr>
            <w:r w:rsidRPr="00F037D1">
              <w:t>World Food Program (WFP)</w:t>
            </w:r>
          </w:p>
          <w:p w:rsidR="00000000" w:rsidRPr="00F037D1" w:rsidP="00F037D1">
            <w:pPr>
              <w:pStyle w:val="ListBullet2"/>
            </w:pPr>
            <w:r w:rsidRPr="00F037D1">
              <w:t>United Nations Children's Fund (UNICEF)</w:t>
            </w:r>
          </w:p>
          <w:p w:rsidR="00000000" w:rsidRPr="00F037D1" w:rsidP="00F037D1">
            <w:pPr>
              <w:pStyle w:val="ListBullet2"/>
            </w:pPr>
            <w:r w:rsidRPr="00F037D1">
              <w:t>United Nations High Commissioner for Refugees (UNHCR)</w:t>
            </w:r>
          </w:p>
          <w:p w:rsidR="00000000" w:rsidRPr="00F037D1" w:rsidP="00F037D1">
            <w:pPr>
              <w:pStyle w:val="ListBullet"/>
            </w:pPr>
            <w:r w:rsidRPr="00F037D1">
              <w:t>Private donor:</w:t>
            </w:r>
          </w:p>
          <w:p w:rsidR="00000000" w:rsidRPr="00F037D1" w:rsidP="00F037D1">
            <w:pPr>
              <w:pStyle w:val="ListBullet2"/>
            </w:pPr>
            <w:r w:rsidRPr="00F037D1">
              <w:t xml:space="preserve">internal </w:t>
            </w:r>
          </w:p>
          <w:p w:rsidR="00000000" w:rsidRPr="00F037D1" w:rsidP="00F037D1">
            <w:pPr>
              <w:pStyle w:val="ListBullet2"/>
            </w:pPr>
            <w:r w:rsidRPr="00F037D1">
              <w:t>external</w:t>
            </w:r>
          </w:p>
          <w:p w:rsidR="00000000" w:rsidRPr="00F037D1" w:rsidP="00F037D1">
            <w:pPr>
              <w:pStyle w:val="ListBullet"/>
            </w:pPr>
            <w:r w:rsidRPr="00F037D1">
              <w:t>Corporate donor</w:t>
            </w:r>
          </w:p>
          <w:p w:rsidR="00000000" w:rsidRPr="00F037D1" w:rsidP="00F037D1">
            <w:pPr>
              <w:pStyle w:val="ListBullet"/>
            </w:pPr>
            <w:r w:rsidRPr="00F037D1">
              <w:t>Local representatives of all of the above</w:t>
            </w:r>
          </w:p>
          <w:p w:rsidR="00000000" w:rsidP="00F037D1">
            <w:pPr>
              <w:pStyle w:val="ListBullet"/>
              <w:rPr>
                <w:lang w:val="en-NZ"/>
              </w:rPr>
            </w:pPr>
            <w:r w:rsidRPr="00F037D1">
              <w:t>Local host government</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Options for negotiation may include</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Reporting deadlines</w:t>
            </w:r>
          </w:p>
          <w:p w:rsidR="00000000" w:rsidRPr="00F037D1" w:rsidP="00F037D1">
            <w:pPr>
              <w:pStyle w:val="ListBullet"/>
            </w:pPr>
            <w:r w:rsidRPr="00F037D1">
              <w:t>Country of origin restrictions on purchase of goods</w:t>
            </w:r>
          </w:p>
          <w:p w:rsidR="00000000" w:rsidRPr="00F037D1" w:rsidP="00F037D1">
            <w:pPr>
              <w:pStyle w:val="ListBullet"/>
            </w:pPr>
            <w:r w:rsidRPr="00F037D1">
              <w:t>Overhead rates</w:t>
            </w:r>
          </w:p>
          <w:p w:rsidR="00000000" w:rsidRPr="00F037D1" w:rsidP="00F037D1">
            <w:pPr>
              <w:pStyle w:val="ListBullet"/>
            </w:pPr>
            <w:r w:rsidRPr="00F037D1">
              <w:t>Disposition of assets</w:t>
            </w:r>
          </w:p>
          <w:p w:rsidR="00000000" w:rsidRPr="00F037D1" w:rsidP="00F037D1">
            <w:pPr>
              <w:pStyle w:val="ListBullet"/>
            </w:pPr>
            <w:r w:rsidRPr="00F037D1">
              <w:t>Carry-forwards/project extensions (cost or no cost)</w:t>
            </w:r>
          </w:p>
          <w:p w:rsidR="00000000" w:rsidRPr="00F037D1" w:rsidP="00F037D1">
            <w:pPr>
              <w:pStyle w:val="ListBullet"/>
            </w:pPr>
            <w:r w:rsidRPr="00F037D1">
              <w:t>Pre-approvals/pre-authorisations</w:t>
            </w:r>
          </w:p>
          <w:p w:rsidR="00000000" w:rsidRPr="00F037D1" w:rsidP="00F037D1">
            <w:pPr>
              <w:pStyle w:val="ListBullet"/>
            </w:pPr>
            <w:r w:rsidRPr="00F037D1">
              <w:t>Amendments to budgets</w:t>
            </w:r>
          </w:p>
          <w:p w:rsidR="00000000" w:rsidP="00F037D1">
            <w:pPr>
              <w:pStyle w:val="ListBullet"/>
              <w:rPr>
                <w:lang w:val="en-NZ"/>
              </w:rPr>
            </w:pPr>
            <w:r w:rsidRPr="00F037D1">
              <w:t>Changes in interventions</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Concepts an</w:t>
            </w:r>
            <w:r w:rsidRPr="00F037D1">
              <w:rPr>
                <w:rStyle w:val="Emphasis"/>
              </w:rPr>
              <w:t>d principles of aid effectiveness and community development include</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Ownership, including:</w:t>
            </w:r>
          </w:p>
          <w:p w:rsidR="00000000" w:rsidRPr="00F037D1" w:rsidP="00F037D1">
            <w:pPr>
              <w:pStyle w:val="ListBullet2"/>
            </w:pPr>
            <w:r w:rsidRPr="00F037D1">
              <w:t>using delivery processes that support partner countries to exercise effective leadership over their development policies and strategies</w:t>
            </w:r>
          </w:p>
          <w:p w:rsidR="00000000" w:rsidRPr="00F037D1" w:rsidP="00F037D1">
            <w:pPr>
              <w:pStyle w:val="ListBullet2"/>
            </w:pPr>
            <w:r w:rsidRPr="00F037D1">
              <w:t>coordinating development actions</w:t>
            </w:r>
          </w:p>
          <w:p w:rsidR="00000000" w:rsidRPr="00F037D1" w:rsidP="00F037D1">
            <w:pPr>
              <w:pStyle w:val="ListBullet2"/>
            </w:pPr>
            <w:r w:rsidRPr="00F037D1">
              <w:t>involving communities and local government in decision making, implementation, monitoring and evaluation</w:t>
            </w:r>
          </w:p>
          <w:p w:rsidR="00000000" w:rsidRPr="00F037D1" w:rsidP="00F037D1">
            <w:pPr>
              <w:pStyle w:val="ListBullet2"/>
            </w:pPr>
            <w:r w:rsidRPr="00F037D1">
              <w:t>encouraging community's and local government's contribution to problem solving</w:t>
            </w:r>
          </w:p>
          <w:p w:rsidR="00000000" w:rsidRPr="00F037D1" w:rsidP="00F037D1">
            <w:pPr>
              <w:pStyle w:val="ListBullet"/>
            </w:pPr>
            <w:r w:rsidRPr="00F037D1">
              <w:t>Alignment, involving maintaining a comp</w:t>
            </w:r>
            <w:r w:rsidRPr="00F037D1">
              <w:t>rehensive understanding of partner countries' national development strategies, institutions and procedures to guide program delivery</w:t>
            </w:r>
          </w:p>
          <w:p w:rsidR="00000000" w:rsidRPr="00F037D1" w:rsidP="00F037D1">
            <w:pPr>
              <w:pStyle w:val="ListBullet"/>
            </w:pPr>
            <w:r w:rsidRPr="00F037D1">
              <w:t>Harmonisation:</w:t>
            </w:r>
          </w:p>
          <w:p w:rsidR="00000000" w:rsidRPr="00F037D1" w:rsidP="00F037D1">
            <w:pPr>
              <w:pStyle w:val="ListBullet2"/>
            </w:pPr>
            <w:r w:rsidRPr="00F037D1">
              <w:t>actively seeking to collaborate with other Official Development Assistance (ODA) partners to create added v</w:t>
            </w:r>
            <w:r w:rsidRPr="00F037D1">
              <w:t>alue and greater development effectiveness</w:t>
            </w:r>
          </w:p>
          <w:p w:rsidR="00000000" w:rsidRPr="00F037D1" w:rsidP="00F037D1">
            <w:pPr>
              <w:pStyle w:val="ListBullet"/>
            </w:pPr>
            <w:r w:rsidRPr="00F037D1">
              <w:t>Managing for results, including continuous improvement of systems to:</w:t>
            </w:r>
          </w:p>
          <w:p w:rsidR="00000000" w:rsidRPr="00F037D1" w:rsidP="00F037D1">
            <w:pPr>
              <w:pStyle w:val="ListBullet2"/>
            </w:pPr>
            <w:r w:rsidRPr="00F037D1">
              <w:t xml:space="preserve">manage for development results </w:t>
            </w:r>
          </w:p>
          <w:p w:rsidR="00000000" w:rsidRPr="00F037D1" w:rsidP="00F037D1">
            <w:pPr>
              <w:pStyle w:val="ListBullet2"/>
            </w:pPr>
            <w:r w:rsidRPr="00F037D1">
              <w:t>support evidence-based decision making</w:t>
            </w:r>
          </w:p>
          <w:p w:rsidR="00000000" w:rsidRPr="00F037D1" w:rsidP="00F037D1">
            <w:pPr>
              <w:pStyle w:val="ListBullet"/>
            </w:pPr>
            <w:r w:rsidRPr="00F037D1">
              <w:t>Mutual accountability, involving demonstration of:</w:t>
            </w:r>
          </w:p>
          <w:p w:rsidR="00000000" w:rsidP="00F037D1">
            <w:pPr>
              <w:pStyle w:val="ListBullet2"/>
              <w:rPr>
                <w:lang w:val="en-NZ"/>
              </w:rPr>
            </w:pPr>
            <w:r w:rsidRPr="00F037D1">
              <w:t>full transparency a</w:t>
            </w:r>
            <w:r w:rsidRPr="00F037D1">
              <w:t>nd accountability for the use of development resources in program delivery</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Major differences may include</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Financial information required</w:t>
            </w:r>
          </w:p>
          <w:p w:rsidR="00000000" w:rsidRPr="00F037D1" w:rsidP="00F037D1">
            <w:pPr>
              <w:pStyle w:val="ListBullet"/>
            </w:pPr>
            <w:r w:rsidRPr="00F037D1">
              <w:t>Reporting formats</w:t>
            </w:r>
          </w:p>
          <w:p w:rsidR="00000000" w:rsidRPr="00F037D1" w:rsidP="00F037D1">
            <w:pPr>
              <w:pStyle w:val="ListBullet"/>
            </w:pPr>
            <w:r w:rsidRPr="00F037D1">
              <w:t>Operation to different financial year ends or funding and reporting cycles</w:t>
            </w:r>
          </w:p>
          <w:p w:rsidR="00000000" w:rsidP="00F037D1">
            <w:pPr>
              <w:pStyle w:val="ListBullet"/>
              <w:rPr>
                <w:lang w:val="en-NZ"/>
              </w:rPr>
            </w:pPr>
            <w:r w:rsidRPr="00F037D1">
              <w:t>Audit requirements</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37D1">
            <w:pPr>
              <w:pStyle w:val="BodyText"/>
              <w:rPr>
                <w:lang w:val="en-NZ"/>
              </w:rPr>
            </w:pPr>
            <w:r w:rsidRPr="00F037D1">
              <w:rPr>
                <w:rStyle w:val="Emphasis"/>
              </w:rPr>
              <w:t>Circumstances may include</w:t>
            </w:r>
            <w:r w:rsidRPr="00F037D1">
              <w:t>:</w:t>
            </w: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ListBullet"/>
            </w:pPr>
            <w:r w:rsidRPr="00F037D1">
              <w:t>The number of beneficiaries has changed significantly</w:t>
            </w:r>
          </w:p>
          <w:p w:rsidR="00000000" w:rsidRPr="00F037D1" w:rsidP="00F037D1">
            <w:pPr>
              <w:pStyle w:val="ListBullet"/>
            </w:pPr>
            <w:r w:rsidRPr="00F037D1">
              <w:t>The price of material and supplies has changed significantly</w:t>
            </w:r>
          </w:p>
          <w:p w:rsidR="00000000" w:rsidRPr="00F037D1" w:rsidP="00F037D1">
            <w:pPr>
              <w:pStyle w:val="ListBullet"/>
            </w:pPr>
            <w:r w:rsidRPr="00F037D1">
              <w:t>Emergency circumstance prevented completion of the project</w:t>
            </w:r>
          </w:p>
          <w:p w:rsidR="00000000" w:rsidRPr="00F037D1" w:rsidP="00F037D1">
            <w:pPr>
              <w:pStyle w:val="ListBullet"/>
            </w:pPr>
            <w:r w:rsidRPr="00F037D1">
              <w:t>Insufficient funding in some line items due to inflati</w:t>
            </w:r>
            <w:r w:rsidRPr="00F037D1">
              <w:t>on</w:t>
            </w:r>
          </w:p>
          <w:p w:rsidR="00000000" w:rsidP="00F037D1">
            <w:pPr>
              <w:pStyle w:val="ListBullet"/>
              <w:rPr>
                <w:lang w:val="en-NZ"/>
              </w:rPr>
            </w:pPr>
            <w:r w:rsidRPr="00F037D1">
              <w:t>Currency exchange rate</w:t>
            </w:r>
          </w:p>
        </w:tc>
      </w:tr>
      <w:tr w:rsidTr="003A5D7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37D1" w:rsidP="00F037D1">
            <w:pPr>
              <w:pStyle w:val="BodyText"/>
            </w:pPr>
          </w:p>
        </w:tc>
      </w:tr>
    </w:tbl>
    <w:p w:rsidR="003A5D76" w:rsidP="00F037D1">
      <w:pPr>
        <w:pStyle w:val="BodyText"/>
      </w:pPr>
    </w:p>
    <w:p w:rsidR="003A5D76" w:rsidP="00F037D1">
      <w:pPr>
        <w:pStyle w:val="BodyText"/>
      </w:pPr>
    </w:p>
    <w:p w:rsidR="00000000" w:rsidRPr="00F037D1" w:rsidP="00F037D1">
      <w:pPr>
        <w:pStyle w:val="Heading1"/>
      </w:pPr>
      <w:bookmarkStart w:id="12" w:name="O_294008"/>
      <w:bookmarkEnd w:id="12"/>
      <w:r w:rsidRPr="00F037D1">
        <w:t>Unit Sector(s)</w:t>
      </w:r>
    </w:p>
    <w:p w:rsidR="00000000" w:rsidRPr="00F037D1" w:rsidP="00F037D1">
      <w:pPr>
        <w:pStyle w:val="BodyText"/>
      </w:pPr>
      <w:r w:rsidRPr="00F037D1">
        <w:t>Not Applicable</w:t>
      </w:r>
    </w:p>
    <w:p w:rsidR="00000000" w:rsidRPr="00F037D1" w:rsidP="00F037D1"/>
    <w:sectPr w:rsidSect="00F03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D76" w:rsidP="003A5D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D76" w:rsidP="00F037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5D76" w:rsidP="00F03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A5D76" w:rsidP="00F03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1" w:rsidRPr="003A5D76" w:rsidP="003A5D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D76" w:rsidRPr="002D2AF8" w:rsidP="00F037D1">
    <w:pPr>
      <w:pStyle w:val="Header"/>
      <w:framePr w:wrap="around"/>
    </w:pPr>
    <w:r>
      <w:fldChar w:fldCharType="begin"/>
    </w:r>
    <w:r>
      <w:instrText xml:space="preserve"> TITLE   \* MERGEFORMAT </w:instrText>
    </w:r>
    <w:r>
      <w:fldChar w:fldCharType="separate"/>
    </w:r>
    <w:r>
      <w:t>CHCDHA407A Address financial requirements of single donor in development and/or humanitarian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A5D76" w:rsidP="00F03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828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C6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47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7D1"/>
    <w:pPr>
      <w:spacing w:before="360" w:after="60"/>
      <w:outlineLvl w:val="0"/>
    </w:pPr>
    <w:rPr>
      <w:sz w:val="32"/>
    </w:rPr>
  </w:style>
  <w:style w:type="paragraph" w:styleId="Heading2">
    <w:name w:val="heading 2"/>
    <w:basedOn w:val="HeadingBase"/>
    <w:next w:val="BodyText"/>
    <w:link w:val="Heading2Char"/>
    <w:qFormat/>
    <w:rsid w:val="00F037D1"/>
    <w:pPr>
      <w:keepLines/>
      <w:spacing w:before="240" w:after="120"/>
      <w:outlineLvl w:val="1"/>
    </w:pPr>
    <w:rPr>
      <w:sz w:val="28"/>
      <w:szCs w:val="40"/>
    </w:rPr>
  </w:style>
  <w:style w:type="paragraph" w:styleId="Heading3">
    <w:name w:val="heading 3"/>
    <w:basedOn w:val="HeadingBase"/>
    <w:next w:val="BodyText"/>
    <w:link w:val="Heading3Char"/>
    <w:qFormat/>
    <w:rsid w:val="00F037D1"/>
    <w:pPr>
      <w:spacing w:before="180" w:after="120"/>
      <w:outlineLvl w:val="2"/>
    </w:pPr>
    <w:rPr>
      <w:spacing w:val="-10"/>
      <w:kern w:val="32"/>
    </w:rPr>
  </w:style>
  <w:style w:type="paragraph" w:styleId="Heading4">
    <w:name w:val="heading 4"/>
    <w:basedOn w:val="HeadingBase"/>
    <w:next w:val="BodyText"/>
    <w:link w:val="Heading4Char"/>
    <w:qFormat/>
    <w:rsid w:val="00F037D1"/>
    <w:pPr>
      <w:spacing w:before="160" w:after="120"/>
      <w:outlineLvl w:val="3"/>
    </w:pPr>
    <w:rPr>
      <w:sz w:val="22"/>
    </w:rPr>
  </w:style>
  <w:style w:type="paragraph" w:styleId="Heading5">
    <w:name w:val="heading 5"/>
    <w:basedOn w:val="HeadingBase"/>
    <w:next w:val="Normal"/>
    <w:link w:val="Heading5Char"/>
    <w:qFormat/>
    <w:rsid w:val="00F037D1"/>
    <w:pPr>
      <w:spacing w:before="80"/>
      <w:outlineLvl w:val="4"/>
    </w:pPr>
    <w:rPr>
      <w:color w:val="918585"/>
      <w:sz w:val="20"/>
    </w:rPr>
  </w:style>
  <w:style w:type="paragraph" w:styleId="Heading6">
    <w:name w:val="heading 6"/>
    <w:basedOn w:val="HeadingBase"/>
    <w:next w:val="Normal"/>
    <w:link w:val="Heading6Char"/>
    <w:qFormat/>
    <w:rsid w:val="00F037D1"/>
    <w:pPr>
      <w:spacing w:before="60"/>
      <w:outlineLvl w:val="5"/>
    </w:pPr>
    <w:rPr>
      <w:color w:val="918585"/>
      <w:sz w:val="20"/>
    </w:rPr>
  </w:style>
  <w:style w:type="paragraph" w:styleId="Heading7">
    <w:name w:val="heading 7"/>
    <w:basedOn w:val="Normal"/>
    <w:next w:val="Normal"/>
    <w:link w:val="Heading7Char"/>
    <w:qFormat/>
    <w:rsid w:val="00F037D1"/>
    <w:pPr>
      <w:ind w:left="720"/>
      <w:outlineLvl w:val="6"/>
    </w:pPr>
    <w:rPr>
      <w:i/>
    </w:rPr>
  </w:style>
  <w:style w:type="paragraph" w:styleId="Heading8">
    <w:name w:val="heading 8"/>
    <w:basedOn w:val="Normal"/>
    <w:next w:val="Normal"/>
    <w:link w:val="Heading8Char"/>
    <w:qFormat/>
    <w:rsid w:val="00F037D1"/>
    <w:pPr>
      <w:ind w:left="720"/>
      <w:outlineLvl w:val="7"/>
    </w:pPr>
    <w:rPr>
      <w:i/>
    </w:rPr>
  </w:style>
  <w:style w:type="paragraph" w:styleId="Heading9">
    <w:name w:val="heading 9"/>
    <w:basedOn w:val="Normal"/>
    <w:next w:val="Normal"/>
    <w:link w:val="Heading9Char"/>
    <w:qFormat/>
    <w:rsid w:val="00F037D1"/>
    <w:pPr>
      <w:ind w:left="720"/>
      <w:outlineLvl w:val="8"/>
    </w:pPr>
    <w:rPr>
      <w:i/>
    </w:rPr>
  </w:style>
  <w:style w:type="character" w:default="1" w:styleId="DefaultParagraphFont">
    <w:name w:val="Default Paragraph Font"/>
    <w:uiPriority w:val="1"/>
    <w:unhideWhenUsed/>
    <w:rsid w:val="00F03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7D1"/>
  </w:style>
  <w:style w:type="character" w:customStyle="1" w:styleId="Heading1Char">
    <w:name w:val="Heading 1 Char"/>
    <w:basedOn w:val="DefaultParagraphFont"/>
    <w:link w:val="Heading1"/>
    <w:rsid w:val="00F037D1"/>
    <w:rPr>
      <w:rFonts w:ascii="Times New Roman" w:eastAsia="Times New Roman" w:hAnsi="Times New Roman" w:cs="Times New Roman"/>
      <w:b/>
      <w:sz w:val="32"/>
      <w:szCs w:val="20"/>
      <w:lang w:eastAsia="en-US"/>
    </w:rPr>
  </w:style>
  <w:style w:type="paragraph" w:styleId="BodyText">
    <w:name w:val="Body Text"/>
    <w:basedOn w:val="Normal"/>
    <w:link w:val="BodyTextChar"/>
    <w:rsid w:val="00F03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7D1"/>
    <w:rPr>
      <w:rFonts w:ascii="Times New Roman" w:eastAsia="Times New Roman" w:hAnsi="Times New Roman" w:cs="Times New Roman"/>
      <w:sz w:val="24"/>
      <w:lang w:eastAsia="en-US"/>
    </w:rPr>
  </w:style>
  <w:style w:type="paragraph" w:styleId="Footer">
    <w:name w:val="footer"/>
    <w:basedOn w:val="Normal"/>
    <w:link w:val="FooterChar"/>
    <w:rsid w:val="00F03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7D1"/>
    <w:rPr>
      <w:rFonts w:ascii="Times New Roman" w:eastAsia="Times New Roman" w:hAnsi="Times New Roman" w:cs="Times New Roman"/>
      <w:sz w:val="16"/>
      <w:lang w:eastAsia="en-US"/>
    </w:rPr>
  </w:style>
  <w:style w:type="paragraph" w:styleId="List">
    <w:name w:val="List"/>
    <w:basedOn w:val="BodyText"/>
    <w:next w:val="BodyText"/>
    <w:rsid w:val="00F037D1"/>
    <w:pPr>
      <w:tabs>
        <w:tab w:val="left" w:pos="340"/>
      </w:tabs>
      <w:spacing w:before="60" w:after="60"/>
      <w:ind w:left="340" w:hanging="340"/>
    </w:pPr>
  </w:style>
  <w:style w:type="paragraph" w:styleId="ListBullet">
    <w:name w:val="List Bullet"/>
    <w:basedOn w:val="List"/>
    <w:rsid w:val="00F037D1"/>
    <w:pPr>
      <w:numPr>
        <w:numId w:val="13"/>
      </w:numPr>
      <w:tabs>
        <w:tab w:val="clear" w:pos="340"/>
      </w:tabs>
      <w:spacing w:before="40" w:after="40"/>
    </w:pPr>
  </w:style>
  <w:style w:type="character" w:customStyle="1" w:styleId="SpecialBold">
    <w:name w:val="Special Bold"/>
    <w:basedOn w:val="DefaultParagraphFont"/>
    <w:rsid w:val="00F037D1"/>
    <w:rPr>
      <w:b/>
      <w:spacing w:val="0"/>
    </w:rPr>
  </w:style>
  <w:style w:type="paragraph" w:styleId="ListBullet2">
    <w:name w:val="List Bullet 2"/>
    <w:basedOn w:val="List2"/>
    <w:rsid w:val="00F037D1"/>
    <w:pPr>
      <w:numPr>
        <w:numId w:val="14"/>
      </w:numPr>
      <w:tabs>
        <w:tab w:val="clear" w:pos="680"/>
      </w:tabs>
    </w:pPr>
  </w:style>
  <w:style w:type="character" w:styleId="Emphasis">
    <w:name w:val="Emphasis"/>
    <w:basedOn w:val="DefaultParagraphFont"/>
    <w:qFormat/>
    <w:rsid w:val="00F037D1"/>
    <w:rPr>
      <w:i/>
    </w:rPr>
  </w:style>
  <w:style w:type="paragraph" w:customStyle="1" w:styleId="SuperHeading">
    <w:name w:val="SuperHeading"/>
    <w:basedOn w:val="Normal"/>
    <w:rsid w:val="00F037D1"/>
    <w:pPr>
      <w:spacing w:before="240" w:after="120"/>
      <w:outlineLvl w:val="0"/>
    </w:pPr>
    <w:rPr>
      <w:rFonts w:ascii="Times New Roman" w:hAnsi="Times New Roman"/>
      <w:b/>
      <w:sz w:val="28"/>
    </w:rPr>
  </w:style>
  <w:style w:type="paragraph" w:customStyle="1" w:styleId="AllowPageBreak">
    <w:name w:val="AllowPageBreak"/>
    <w:rsid w:val="00F03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37D1"/>
    <w:rPr>
      <w:b/>
      <w:i/>
      <w:u w:val="none"/>
    </w:rPr>
  </w:style>
  <w:style w:type="character" w:customStyle="1" w:styleId="Heading2Char">
    <w:name w:val="Heading 2 Char"/>
    <w:basedOn w:val="DefaultParagraphFont"/>
    <w:link w:val="Heading2"/>
    <w:rsid w:val="00F03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7D1"/>
    <w:rPr>
      <w:rFonts w:ascii="Courier New" w:eastAsia="Times New Roman" w:hAnsi="Courier New" w:cs="Times New Roman"/>
      <w:i/>
      <w:szCs w:val="20"/>
      <w:lang w:eastAsia="en-US"/>
    </w:rPr>
  </w:style>
  <w:style w:type="paragraph" w:customStyle="1" w:styleId="HeadingBase">
    <w:name w:val="Heading Base"/>
    <w:rsid w:val="00F03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7D1"/>
    <w:pPr>
      <w:tabs>
        <w:tab w:val="right" w:leader="dot" w:pos="9072"/>
      </w:tabs>
      <w:ind w:left="567"/>
    </w:pPr>
    <w:rPr>
      <w:szCs w:val="22"/>
    </w:rPr>
  </w:style>
  <w:style w:type="paragraph" w:customStyle="1" w:styleId="TOCBase">
    <w:name w:val="TOC Base"/>
    <w:rsid w:val="00F03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7D1"/>
    <w:pPr>
      <w:tabs>
        <w:tab w:val="right" w:leader="dot" w:pos="9072"/>
      </w:tabs>
      <w:spacing w:before="40" w:after="40"/>
      <w:ind w:left="284"/>
    </w:pPr>
    <w:rPr>
      <w:rFonts w:ascii="Times New Roman" w:hAnsi="Times New Roman"/>
    </w:rPr>
  </w:style>
  <w:style w:type="paragraph" w:styleId="TOC1">
    <w:name w:val="toc 1"/>
    <w:basedOn w:val="TOCBase"/>
    <w:next w:val="Normal"/>
    <w:rsid w:val="00F03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7D1"/>
    <w:pPr>
      <w:spacing w:before="5040"/>
      <w:jc w:val="center"/>
    </w:pPr>
    <w:rPr>
      <w:sz w:val="48"/>
      <w:szCs w:val="72"/>
      <w:lang w:val="en-US"/>
    </w:rPr>
  </w:style>
  <w:style w:type="character" w:customStyle="1" w:styleId="TitleChar">
    <w:name w:val="Title Char"/>
    <w:basedOn w:val="DefaultParagraphFont"/>
    <w:link w:val="Title"/>
    <w:rsid w:val="00F03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7D1"/>
    <w:pPr>
      <w:tabs>
        <w:tab w:val="left" w:pos="3600"/>
        <w:tab w:val="left" w:pos="3958"/>
      </w:tabs>
    </w:pPr>
  </w:style>
  <w:style w:type="paragraph" w:customStyle="1" w:styleId="Note">
    <w:name w:val="Note"/>
    <w:basedOn w:val="BodyText"/>
    <w:rsid w:val="00F03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7D1"/>
    <w:pPr>
      <w:framePr w:wrap="auto" w:hAnchor="text" w:y="6049"/>
    </w:pPr>
    <w:rPr>
      <w:color w:val="000000"/>
      <w:sz w:val="40"/>
    </w:rPr>
  </w:style>
  <w:style w:type="paragraph" w:customStyle="1" w:styleId="TOCTitle">
    <w:name w:val="TOCTitle"/>
    <w:basedOn w:val="Heading1"/>
    <w:rsid w:val="00F037D1"/>
    <w:pPr>
      <w:spacing w:after="240"/>
      <w:jc w:val="center"/>
      <w:outlineLvl w:val="9"/>
    </w:pPr>
    <w:rPr>
      <w:caps/>
    </w:rPr>
  </w:style>
  <w:style w:type="paragraph" w:customStyle="1" w:styleId="Version">
    <w:name w:val="Version"/>
    <w:rsid w:val="00F03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7D1"/>
    <w:pPr>
      <w:keepNext w:val="0"/>
      <w:tabs>
        <w:tab w:val="right" w:pos="4176"/>
      </w:tabs>
      <w:ind w:left="198" w:hanging="198"/>
    </w:pPr>
    <w:rPr>
      <w:rFonts w:ascii="Garamond" w:hAnsi="Garamond"/>
    </w:rPr>
  </w:style>
  <w:style w:type="paragraph" w:styleId="IndexHeading">
    <w:name w:val="index heading"/>
    <w:basedOn w:val="Normal"/>
    <w:next w:val="Index1"/>
    <w:semiHidden/>
    <w:rsid w:val="00F037D1"/>
    <w:pPr>
      <w:spacing w:before="120" w:after="120"/>
    </w:pPr>
    <w:rPr>
      <w:rFonts w:ascii="Arial" w:hAnsi="Arial"/>
      <w:b/>
      <w:color w:val="918585"/>
      <w:sz w:val="24"/>
    </w:rPr>
  </w:style>
  <w:style w:type="paragraph" w:styleId="Header">
    <w:name w:val="header"/>
    <w:basedOn w:val="Normal"/>
    <w:link w:val="HeaderChar"/>
    <w:rsid w:val="00F03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7D1"/>
    <w:rPr>
      <w:rFonts w:ascii="Times New Roman" w:eastAsia="Times New Roman" w:hAnsi="Times New Roman" w:cs="Times New Roman"/>
      <w:sz w:val="16"/>
      <w:szCs w:val="20"/>
      <w:lang w:val="en-GB" w:eastAsia="en-US"/>
    </w:rPr>
  </w:style>
  <w:style w:type="paragraph" w:customStyle="1" w:styleId="Chapter">
    <w:name w:val="Chapter"/>
    <w:basedOn w:val="Normal"/>
    <w:rsid w:val="00F037D1"/>
    <w:pPr>
      <w:spacing w:before="240"/>
    </w:pPr>
    <w:rPr>
      <w:rFonts w:ascii="Times New Roman" w:hAnsi="Times New Roman"/>
      <w:smallCaps/>
      <w:spacing w:val="80"/>
      <w:sz w:val="28"/>
    </w:rPr>
  </w:style>
  <w:style w:type="paragraph" w:customStyle="1" w:styleId="InChapter">
    <w:name w:val="InChapter"/>
    <w:basedOn w:val="Heading3"/>
    <w:rsid w:val="00F037D1"/>
    <w:pPr>
      <w:spacing w:after="240"/>
      <w:outlineLvl w:val="9"/>
    </w:pPr>
    <w:rPr>
      <w:noProof/>
    </w:rPr>
  </w:style>
  <w:style w:type="paragraph" w:styleId="Index2">
    <w:name w:val="index 2"/>
    <w:basedOn w:val="Normal"/>
    <w:next w:val="Normal"/>
    <w:semiHidden/>
    <w:rsid w:val="00F037D1"/>
    <w:pPr>
      <w:tabs>
        <w:tab w:val="right" w:pos="4176"/>
      </w:tabs>
      <w:ind w:left="568" w:hanging="284"/>
    </w:pPr>
    <w:rPr>
      <w:rFonts w:ascii="Garamond" w:hAnsi="Garamond"/>
    </w:rPr>
  </w:style>
  <w:style w:type="paragraph" w:customStyle="1" w:styleId="Byline">
    <w:name w:val="Byline"/>
    <w:rsid w:val="00F03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7D1"/>
    <w:pPr>
      <w:tabs>
        <w:tab w:val="clear" w:pos="3600"/>
        <w:tab w:val="clear" w:pos="3958"/>
      </w:tabs>
      <w:jc w:val="right"/>
    </w:pPr>
  </w:style>
  <w:style w:type="paragraph" w:styleId="Caption">
    <w:name w:val="caption"/>
    <w:basedOn w:val="BodyText"/>
    <w:next w:val="Normal"/>
    <w:qFormat/>
    <w:rsid w:val="00F037D1"/>
    <w:pPr>
      <w:framePr w:w="2268" w:hSpace="181" w:vSpace="181" w:wrap="around" w:vAnchor="text" w:hAnchor="page" w:x="1135" w:y="285" w:anchorLock="1"/>
    </w:pPr>
    <w:rPr>
      <w:i/>
    </w:rPr>
  </w:style>
  <w:style w:type="paragraph" w:customStyle="1" w:styleId="MiniTOCTitle">
    <w:name w:val="MiniTOCTitle"/>
    <w:basedOn w:val="Heading4"/>
    <w:rsid w:val="00F037D1"/>
    <w:pPr>
      <w:spacing w:before="240"/>
      <w:outlineLvl w:val="9"/>
    </w:pPr>
    <w:rPr>
      <w:noProof/>
      <w:sz w:val="24"/>
    </w:rPr>
  </w:style>
  <w:style w:type="paragraph" w:customStyle="1" w:styleId="MiniTOCItem">
    <w:name w:val="MiniTOCItem"/>
    <w:basedOn w:val="ListBullet"/>
    <w:rsid w:val="00F037D1"/>
    <w:pPr>
      <w:numPr>
        <w:numId w:val="0"/>
      </w:numPr>
      <w:tabs>
        <w:tab w:val="right" w:leader="dot" w:pos="6521"/>
      </w:tabs>
      <w:spacing w:before="0" w:after="0"/>
    </w:pPr>
  </w:style>
  <w:style w:type="paragraph" w:customStyle="1" w:styleId="TOFTitle">
    <w:name w:val="TOFTitle"/>
    <w:basedOn w:val="TOCTitle"/>
    <w:rsid w:val="00F037D1"/>
  </w:style>
  <w:style w:type="paragraph" w:styleId="TableofFigures">
    <w:name w:val="table of figures"/>
    <w:basedOn w:val="Normal"/>
    <w:next w:val="Normal"/>
    <w:semiHidden/>
    <w:rsid w:val="00F037D1"/>
    <w:pPr>
      <w:tabs>
        <w:tab w:val="right" w:leader="dot" w:pos="9072"/>
      </w:tabs>
      <w:ind w:left="970" w:hanging="403"/>
    </w:pPr>
    <w:rPr>
      <w:rFonts w:ascii="Times New Roman" w:hAnsi="Times New Roman"/>
      <w:b/>
    </w:rPr>
  </w:style>
  <w:style w:type="paragraph" w:styleId="ListNumber">
    <w:name w:val="List Number"/>
    <w:basedOn w:val="List"/>
    <w:rsid w:val="00F037D1"/>
    <w:pPr>
      <w:numPr>
        <w:numId w:val="11"/>
      </w:numPr>
    </w:pPr>
  </w:style>
  <w:style w:type="character" w:customStyle="1" w:styleId="WingdingSymbols">
    <w:name w:val="Wingding Symbols"/>
    <w:rsid w:val="00F037D1"/>
    <w:rPr>
      <w:rFonts w:ascii="Wingdings" w:hAnsi="Wingdings"/>
    </w:rPr>
  </w:style>
  <w:style w:type="paragraph" w:customStyle="1" w:styleId="TableHeading">
    <w:name w:val="Table Heading"/>
    <w:basedOn w:val="HeadingBase"/>
    <w:rsid w:val="00F037D1"/>
    <w:pPr>
      <w:keepLines/>
      <w:pBdr>
        <w:bottom w:val="single" w:sz="6" w:space="1" w:color="918585"/>
      </w:pBdr>
      <w:spacing w:before="240"/>
    </w:pPr>
  </w:style>
  <w:style w:type="character" w:customStyle="1" w:styleId="HotSpot">
    <w:name w:val="HotSpot"/>
    <w:rsid w:val="00F037D1"/>
    <w:rPr>
      <w:color w:val="0033CC"/>
      <w:u w:val="none"/>
    </w:rPr>
  </w:style>
  <w:style w:type="paragraph" w:customStyle="1" w:styleId="BodyTextRight">
    <w:name w:val="Body Text Right"/>
    <w:basedOn w:val="BodyText"/>
    <w:rsid w:val="00F037D1"/>
    <w:pPr>
      <w:spacing w:before="0" w:after="0"/>
      <w:jc w:val="right"/>
    </w:pPr>
  </w:style>
  <w:style w:type="paragraph" w:styleId="Index3">
    <w:name w:val="index 3"/>
    <w:basedOn w:val="ListNumber2"/>
    <w:next w:val="Normal"/>
    <w:semiHidden/>
    <w:rsid w:val="00F037D1"/>
    <w:pPr>
      <w:numPr>
        <w:numId w:val="0"/>
      </w:numPr>
      <w:tabs>
        <w:tab w:val="right" w:leader="dot" w:pos="4176"/>
      </w:tabs>
    </w:pPr>
  </w:style>
  <w:style w:type="paragraph" w:styleId="ListNumber2">
    <w:name w:val="List Number 2"/>
    <w:basedOn w:val="List2"/>
    <w:rsid w:val="00F037D1"/>
    <w:pPr>
      <w:numPr>
        <w:numId w:val="10"/>
      </w:numPr>
      <w:tabs>
        <w:tab w:val="clear" w:pos="1060"/>
      </w:tabs>
    </w:pPr>
  </w:style>
  <w:style w:type="paragraph" w:customStyle="1" w:styleId="MarginNote">
    <w:name w:val="Margin Note"/>
    <w:basedOn w:val="BodyText"/>
    <w:rsid w:val="00F03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7D1"/>
    <w:rPr>
      <w:sz w:val="32"/>
    </w:rPr>
  </w:style>
  <w:style w:type="paragraph" w:customStyle="1" w:styleId="HeadingProcedure">
    <w:name w:val="Heading Procedure"/>
    <w:basedOn w:val="HeadingBase"/>
    <w:next w:val="Normal"/>
    <w:rsid w:val="00F037D1"/>
    <w:pPr>
      <w:tabs>
        <w:tab w:val="left" w:pos="0"/>
      </w:tabs>
      <w:spacing w:before="120" w:after="60"/>
    </w:pPr>
    <w:rPr>
      <w:i/>
      <w:color w:val="918585"/>
      <w:sz w:val="22"/>
    </w:rPr>
  </w:style>
  <w:style w:type="paragraph" w:customStyle="1" w:styleId="TableBodyText">
    <w:name w:val="Table Body Text"/>
    <w:basedOn w:val="BodyText"/>
    <w:rsid w:val="00F037D1"/>
    <w:pPr>
      <w:spacing w:before="60" w:after="60"/>
    </w:pPr>
  </w:style>
  <w:style w:type="paragraph" w:styleId="ListContinue">
    <w:name w:val="List Continue"/>
    <w:basedOn w:val="List"/>
    <w:rsid w:val="00F037D1"/>
    <w:pPr>
      <w:ind w:firstLine="0"/>
    </w:pPr>
  </w:style>
  <w:style w:type="paragraph" w:customStyle="1" w:styleId="ListNote">
    <w:name w:val="List Note"/>
    <w:basedOn w:val="List"/>
    <w:rsid w:val="00F037D1"/>
    <w:pPr>
      <w:pBdr>
        <w:top w:val="single" w:sz="6" w:space="2" w:color="918585"/>
        <w:bottom w:val="single" w:sz="6" w:space="2" w:color="918585"/>
      </w:pBdr>
      <w:tabs>
        <w:tab w:val="left" w:pos="1021"/>
      </w:tabs>
      <w:ind w:firstLine="0"/>
    </w:pPr>
  </w:style>
  <w:style w:type="paragraph" w:customStyle="1" w:styleId="Warning">
    <w:name w:val="Warning"/>
    <w:basedOn w:val="BodyText"/>
    <w:rsid w:val="00F037D1"/>
    <w:pPr>
      <w:shd w:val="clear" w:color="auto" w:fill="D9D9D9"/>
      <w:tabs>
        <w:tab w:val="left" w:pos="992"/>
      </w:tabs>
      <w:ind w:left="119" w:right="119"/>
    </w:pPr>
    <w:rPr>
      <w:sz w:val="20"/>
    </w:rPr>
  </w:style>
  <w:style w:type="paragraph" w:customStyle="1" w:styleId="MarginIcons">
    <w:name w:val="Margin Icons"/>
    <w:basedOn w:val="BodyText"/>
    <w:rsid w:val="00F03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7D1"/>
    <w:rPr>
      <w:rFonts w:ascii="Courier New" w:hAnsi="Courier New"/>
    </w:rPr>
  </w:style>
  <w:style w:type="paragraph" w:customStyle="1" w:styleId="NoteBullet">
    <w:name w:val="Note Bullet"/>
    <w:basedOn w:val="Note"/>
    <w:rsid w:val="00F037D1"/>
    <w:pPr>
      <w:tabs>
        <w:tab w:val="clear" w:pos="680"/>
      </w:tabs>
      <w:spacing w:before="60" w:after="60"/>
    </w:pPr>
  </w:style>
  <w:style w:type="paragraph" w:customStyle="1" w:styleId="SubHeading2">
    <w:name w:val="SubHeading2"/>
    <w:basedOn w:val="HeadingBase"/>
    <w:rsid w:val="00F037D1"/>
    <w:pPr>
      <w:spacing w:before="240" w:after="60"/>
    </w:pPr>
    <w:rPr>
      <w:sz w:val="20"/>
    </w:rPr>
  </w:style>
  <w:style w:type="paragraph" w:customStyle="1" w:styleId="SubHeading1">
    <w:name w:val="SubHeading1"/>
    <w:basedOn w:val="HeadingBase"/>
    <w:rsid w:val="00F037D1"/>
    <w:pPr>
      <w:spacing w:before="240" w:after="60"/>
    </w:pPr>
    <w:rPr>
      <w:color w:val="918585"/>
      <w:sz w:val="22"/>
    </w:rPr>
  </w:style>
  <w:style w:type="paragraph" w:customStyle="1" w:styleId="SideHeading">
    <w:name w:val="Side Heading"/>
    <w:basedOn w:val="HeadingBase"/>
    <w:rsid w:val="00F03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7D1"/>
    <w:pPr>
      <w:numPr>
        <w:numId w:val="12"/>
      </w:numPr>
    </w:pPr>
  </w:style>
  <w:style w:type="paragraph" w:styleId="PlainText">
    <w:name w:val="Plain Text"/>
    <w:basedOn w:val="Normal"/>
    <w:link w:val="PlainTextChar"/>
    <w:rsid w:val="00F037D1"/>
    <w:rPr>
      <w:sz w:val="20"/>
    </w:rPr>
  </w:style>
  <w:style w:type="character" w:customStyle="1" w:styleId="PlainTextChar">
    <w:name w:val="Plain Text Char"/>
    <w:basedOn w:val="DefaultParagraphFont"/>
    <w:link w:val="PlainText"/>
    <w:rsid w:val="00F037D1"/>
    <w:rPr>
      <w:rFonts w:ascii="Courier New" w:eastAsia="Times New Roman" w:hAnsi="Courier New" w:cs="Times New Roman"/>
      <w:sz w:val="20"/>
      <w:szCs w:val="20"/>
      <w:lang w:eastAsia="en-US"/>
    </w:rPr>
  </w:style>
  <w:style w:type="character" w:customStyle="1" w:styleId="MenuOption">
    <w:name w:val="Menu Option"/>
    <w:basedOn w:val="DefaultParagraphFont"/>
    <w:rsid w:val="00F037D1"/>
    <w:rPr>
      <w:b/>
      <w:smallCaps/>
    </w:rPr>
  </w:style>
  <w:style w:type="paragraph" w:customStyle="1" w:styleId="TableListNumber">
    <w:name w:val="Table List Number"/>
    <w:basedOn w:val="ListNumber"/>
    <w:rsid w:val="00F037D1"/>
    <w:pPr>
      <w:numPr>
        <w:numId w:val="0"/>
      </w:numPr>
    </w:pPr>
  </w:style>
  <w:style w:type="paragraph" w:styleId="TOC4">
    <w:name w:val="toc 4"/>
    <w:basedOn w:val="TOCBase"/>
    <w:next w:val="Normal"/>
    <w:semiHidden/>
    <w:rsid w:val="00F037D1"/>
    <w:pPr>
      <w:tabs>
        <w:tab w:val="right" w:leader="dot" w:pos="9071"/>
      </w:tabs>
      <w:ind w:left="1701"/>
    </w:pPr>
  </w:style>
  <w:style w:type="paragraph" w:customStyle="1" w:styleId="ListAlpha">
    <w:name w:val="List Alpha"/>
    <w:basedOn w:val="List"/>
    <w:rsid w:val="00F037D1"/>
    <w:pPr>
      <w:numPr>
        <w:numId w:val="9"/>
      </w:numPr>
    </w:pPr>
  </w:style>
  <w:style w:type="paragraph" w:customStyle="1" w:styleId="ListAlpha2">
    <w:name w:val="List Alpha 2"/>
    <w:basedOn w:val="List2"/>
    <w:rsid w:val="00F037D1"/>
    <w:pPr>
      <w:numPr>
        <w:numId w:val="8"/>
      </w:numPr>
    </w:pPr>
  </w:style>
  <w:style w:type="paragraph" w:styleId="List2">
    <w:name w:val="List 2"/>
    <w:basedOn w:val="BodyText"/>
    <w:rsid w:val="00F037D1"/>
    <w:pPr>
      <w:tabs>
        <w:tab w:val="left" w:pos="680"/>
      </w:tabs>
      <w:spacing w:before="60" w:after="60"/>
      <w:ind w:left="680" w:hanging="340"/>
    </w:pPr>
  </w:style>
  <w:style w:type="paragraph" w:styleId="List3">
    <w:name w:val="List 3"/>
    <w:basedOn w:val="BodyText"/>
    <w:rsid w:val="00F037D1"/>
    <w:pPr>
      <w:tabs>
        <w:tab w:val="left" w:pos="1021"/>
      </w:tabs>
      <w:spacing w:before="60" w:after="60"/>
      <w:ind w:left="1020" w:hanging="340"/>
    </w:pPr>
  </w:style>
  <w:style w:type="paragraph" w:styleId="List4">
    <w:name w:val="List 4"/>
    <w:basedOn w:val="BodyText"/>
    <w:rsid w:val="00F037D1"/>
    <w:pPr>
      <w:tabs>
        <w:tab w:val="left" w:pos="1361"/>
      </w:tabs>
      <w:spacing w:before="60" w:after="60"/>
      <w:ind w:left="1361" w:hanging="340"/>
    </w:pPr>
  </w:style>
  <w:style w:type="paragraph" w:styleId="List5">
    <w:name w:val="List 5"/>
    <w:basedOn w:val="BodyText"/>
    <w:rsid w:val="00F037D1"/>
    <w:pPr>
      <w:tabs>
        <w:tab w:val="left" w:pos="1701"/>
      </w:tabs>
      <w:spacing w:before="60" w:after="60"/>
      <w:ind w:left="1701" w:hanging="340"/>
    </w:pPr>
  </w:style>
  <w:style w:type="paragraph" w:styleId="ListBullet3">
    <w:name w:val="List Bullet 3"/>
    <w:basedOn w:val="List3"/>
    <w:rsid w:val="00F037D1"/>
    <w:pPr>
      <w:numPr>
        <w:numId w:val="15"/>
      </w:numPr>
      <w:tabs>
        <w:tab w:val="clear" w:pos="1021"/>
      </w:tabs>
      <w:ind w:left="1037" w:hanging="357"/>
    </w:pPr>
  </w:style>
  <w:style w:type="paragraph" w:styleId="ListBullet4">
    <w:name w:val="List Bullet 4"/>
    <w:basedOn w:val="List4"/>
    <w:rsid w:val="00F037D1"/>
    <w:pPr>
      <w:numPr>
        <w:numId w:val="3"/>
      </w:numPr>
    </w:pPr>
  </w:style>
  <w:style w:type="paragraph" w:styleId="ListBullet5">
    <w:name w:val="List Bullet 5"/>
    <w:basedOn w:val="List5"/>
    <w:rsid w:val="00F037D1"/>
    <w:pPr>
      <w:numPr>
        <w:numId w:val="4"/>
      </w:numPr>
    </w:pPr>
  </w:style>
  <w:style w:type="paragraph" w:styleId="ListContinue2">
    <w:name w:val="List Continue 2"/>
    <w:basedOn w:val="List2"/>
    <w:rsid w:val="00F037D1"/>
    <w:pPr>
      <w:ind w:firstLine="0"/>
    </w:pPr>
  </w:style>
  <w:style w:type="paragraph" w:styleId="ListContinue3">
    <w:name w:val="List Continue 3"/>
    <w:basedOn w:val="List3"/>
    <w:rsid w:val="00F037D1"/>
    <w:pPr>
      <w:ind w:left="1021" w:firstLine="0"/>
    </w:pPr>
  </w:style>
  <w:style w:type="paragraph" w:styleId="ListContinue4">
    <w:name w:val="List Continue 4"/>
    <w:basedOn w:val="List4"/>
    <w:rsid w:val="00F037D1"/>
    <w:pPr>
      <w:ind w:firstLine="0"/>
    </w:pPr>
  </w:style>
  <w:style w:type="paragraph" w:styleId="ListContinue5">
    <w:name w:val="List Continue 5"/>
    <w:basedOn w:val="List5"/>
    <w:rsid w:val="00F037D1"/>
    <w:pPr>
      <w:ind w:firstLine="0"/>
    </w:pPr>
  </w:style>
  <w:style w:type="paragraph" w:styleId="ListNumber3">
    <w:name w:val="List Number 3"/>
    <w:basedOn w:val="List3"/>
    <w:rsid w:val="00F037D1"/>
    <w:pPr>
      <w:numPr>
        <w:numId w:val="5"/>
      </w:numPr>
    </w:pPr>
  </w:style>
  <w:style w:type="paragraph" w:styleId="ListNumber4">
    <w:name w:val="List Number 4"/>
    <w:basedOn w:val="List4"/>
    <w:rsid w:val="00F037D1"/>
    <w:pPr>
      <w:numPr>
        <w:numId w:val="6"/>
      </w:numPr>
    </w:pPr>
  </w:style>
  <w:style w:type="paragraph" w:styleId="ListNumber5">
    <w:name w:val="List Number 5"/>
    <w:basedOn w:val="List5"/>
    <w:rsid w:val="00F037D1"/>
    <w:pPr>
      <w:numPr>
        <w:numId w:val="7"/>
      </w:numPr>
    </w:pPr>
  </w:style>
  <w:style w:type="paragraph" w:styleId="BlockText">
    <w:name w:val="Block Text"/>
    <w:basedOn w:val="Normal"/>
    <w:rsid w:val="00F037D1"/>
    <w:pPr>
      <w:spacing w:after="120"/>
      <w:ind w:left="1440" w:right="1440"/>
    </w:pPr>
  </w:style>
  <w:style w:type="character" w:customStyle="1" w:styleId="Subscript">
    <w:name w:val="Subscript"/>
    <w:basedOn w:val="DefaultParagraphFont"/>
    <w:rsid w:val="00F037D1"/>
    <w:rPr>
      <w:sz w:val="16"/>
      <w:vertAlign w:val="subscript"/>
    </w:rPr>
  </w:style>
  <w:style w:type="character" w:customStyle="1" w:styleId="Superscript">
    <w:name w:val="Superscript"/>
    <w:basedOn w:val="DefaultParagraphFont"/>
    <w:rsid w:val="00F037D1"/>
    <w:rPr>
      <w:sz w:val="16"/>
      <w:vertAlign w:val="superscript"/>
    </w:rPr>
  </w:style>
  <w:style w:type="character" w:customStyle="1" w:styleId="Symbols">
    <w:name w:val="Symbols"/>
    <w:basedOn w:val="DefaultParagraphFont"/>
    <w:rsid w:val="00F037D1"/>
    <w:rPr>
      <w:rFonts w:ascii="Symbol" w:hAnsi="Symbol"/>
    </w:rPr>
  </w:style>
  <w:style w:type="character" w:customStyle="1" w:styleId="MenuOptions">
    <w:name w:val="Menu Options"/>
    <w:basedOn w:val="DefaultParagraphFont"/>
    <w:rsid w:val="00F037D1"/>
    <w:rPr>
      <w:rFonts w:ascii="Arial Narrow" w:hAnsi="Arial Narrow"/>
      <w:smallCaps/>
    </w:rPr>
  </w:style>
  <w:style w:type="character" w:customStyle="1" w:styleId="Buttons">
    <w:name w:val="Buttons"/>
    <w:basedOn w:val="DefaultParagraphFont"/>
    <w:rsid w:val="00F037D1"/>
    <w:rPr>
      <w:b/>
    </w:rPr>
  </w:style>
  <w:style w:type="character" w:customStyle="1" w:styleId="Underlined">
    <w:name w:val="Underlined"/>
    <w:basedOn w:val="DefaultParagraphFont"/>
    <w:rsid w:val="00F037D1"/>
    <w:rPr>
      <w:u w:val="single"/>
    </w:rPr>
  </w:style>
  <w:style w:type="paragraph" w:customStyle="1" w:styleId="TableBodyTextRight">
    <w:name w:val="Table Body Text Right"/>
    <w:basedOn w:val="TableBodyText"/>
    <w:rsid w:val="00F037D1"/>
    <w:pPr>
      <w:widowControl w:val="0"/>
      <w:autoSpaceDE w:val="0"/>
      <w:autoSpaceDN w:val="0"/>
      <w:adjustRightInd w:val="0"/>
      <w:jc w:val="right"/>
    </w:pPr>
    <w:rPr>
      <w:rFonts w:cs="Arial"/>
      <w:szCs w:val="18"/>
    </w:rPr>
  </w:style>
  <w:style w:type="paragraph" w:customStyle="1" w:styleId="CopyrightText">
    <w:name w:val="Copyright Text"/>
    <w:basedOn w:val="BodyText"/>
    <w:rsid w:val="00F037D1"/>
    <w:rPr>
      <w:sz w:val="18"/>
    </w:rPr>
  </w:style>
  <w:style w:type="paragraph" w:customStyle="1" w:styleId="BodySmallRight">
    <w:name w:val="Body Small Right"/>
    <w:basedOn w:val="BodyTextRight"/>
    <w:rsid w:val="00F037D1"/>
    <w:rPr>
      <w:sz w:val="18"/>
      <w:szCs w:val="18"/>
    </w:rPr>
  </w:style>
  <w:style w:type="paragraph" w:customStyle="1" w:styleId="MarginEdition">
    <w:name w:val="Margin Edition"/>
    <w:basedOn w:val="MarginNote"/>
    <w:rsid w:val="00F037D1"/>
    <w:pPr>
      <w:spacing w:before="0" w:after="0"/>
    </w:pPr>
    <w:rPr>
      <w:rFonts w:ascii="Times New Roman" w:hAnsi="Times New Roman"/>
      <w:color w:val="999999"/>
    </w:rPr>
  </w:style>
  <w:style w:type="paragraph" w:customStyle="1" w:styleId="Spacer">
    <w:name w:val="Spacer"/>
    <w:basedOn w:val="Normal"/>
    <w:rsid w:val="00F037D1"/>
    <w:rPr>
      <w:sz w:val="2"/>
      <w:szCs w:val="2"/>
    </w:rPr>
  </w:style>
  <w:style w:type="character" w:customStyle="1" w:styleId="Small">
    <w:name w:val="Small"/>
    <w:basedOn w:val="DefaultParagraphFont"/>
    <w:rsid w:val="00F037D1"/>
    <w:rPr>
      <w:sz w:val="16"/>
    </w:rPr>
  </w:style>
  <w:style w:type="paragraph" w:customStyle="1" w:styleId="WideTable">
    <w:name w:val="Wide Table"/>
    <w:basedOn w:val="Normal"/>
    <w:rsid w:val="00F037D1"/>
    <w:pPr>
      <w:ind w:left="-1418"/>
    </w:pPr>
    <w:rPr>
      <w:sz w:val="2"/>
      <w:szCs w:val="2"/>
    </w:rPr>
  </w:style>
  <w:style w:type="character" w:styleId="PageNumber">
    <w:name w:val="page number"/>
    <w:basedOn w:val="DefaultParagraphFont"/>
    <w:rsid w:val="00F037D1"/>
  </w:style>
  <w:style w:type="paragraph" w:styleId="Quote">
    <w:name w:val="Quote"/>
    <w:basedOn w:val="Heading1"/>
    <w:link w:val="QuoteChar"/>
    <w:qFormat/>
    <w:rsid w:val="00F037D1"/>
    <w:rPr>
      <w:b w:val="0"/>
      <w:sz w:val="72"/>
      <w:szCs w:val="72"/>
      <w:lang w:val="en-NZ"/>
    </w:rPr>
  </w:style>
  <w:style w:type="character" w:customStyle="1" w:styleId="QuoteChar">
    <w:name w:val="Quote Char"/>
    <w:basedOn w:val="DefaultParagraphFont"/>
    <w:link w:val="Quote"/>
    <w:rsid w:val="00F03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7D1"/>
    <w:pPr>
      <w:pageBreakBefore/>
    </w:pPr>
  </w:style>
  <w:style w:type="paragraph" w:customStyle="1" w:styleId="Border">
    <w:name w:val="Border"/>
    <w:basedOn w:val="Normal"/>
    <w:qFormat/>
    <w:rsid w:val="00F03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7D1"/>
    <w:rPr>
      <w:b/>
      <w:bCs/>
      <w:i/>
      <w:iCs/>
      <w:color w:val="auto"/>
    </w:rPr>
  </w:style>
  <w:style w:type="paragraph" w:styleId="IntenseQuote">
    <w:name w:val="Intense Quote"/>
    <w:basedOn w:val="Normal"/>
    <w:next w:val="Normal"/>
    <w:link w:val="IntenseQuoteChar"/>
    <w:uiPriority w:val="30"/>
    <w:qFormat/>
    <w:rsid w:val="00F03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7D1"/>
    <w:rPr>
      <w:smallCaps/>
      <w:color w:val="auto"/>
      <w:u w:val="single"/>
    </w:rPr>
  </w:style>
  <w:style w:type="character" w:styleId="IntenseReference">
    <w:name w:val="Intense Reference"/>
    <w:basedOn w:val="DefaultParagraphFont"/>
    <w:uiPriority w:val="32"/>
    <w:qFormat/>
    <w:rsid w:val="00F037D1"/>
    <w:rPr>
      <w:b/>
      <w:bCs/>
      <w:smallCaps/>
      <w:color w:val="auto"/>
      <w:spacing w:val="5"/>
      <w:u w:val="single"/>
    </w:rPr>
  </w:style>
  <w:style w:type="paragraph" w:customStyle="1" w:styleId="2ColumnHeading">
    <w:name w:val="2Column Heading"/>
    <w:basedOn w:val="BodyText"/>
    <w:qFormat/>
    <w:rsid w:val="00F037D1"/>
    <w:pPr>
      <w:spacing w:after="60"/>
      <w:ind w:left="-2268"/>
    </w:pPr>
    <w:rPr>
      <w:b/>
    </w:rPr>
  </w:style>
  <w:style w:type="paragraph" w:customStyle="1" w:styleId="Heading1TOC">
    <w:name w:val="Heading1 TOC"/>
    <w:basedOn w:val="Normal"/>
    <w:qFormat/>
    <w:rsid w:val="00F037D1"/>
    <w:pPr>
      <w:spacing w:before="240" w:after="120"/>
    </w:pPr>
    <w:rPr>
      <w:rFonts w:ascii="Times New Roman" w:hAnsi="Times New Roman"/>
      <w:b/>
      <w:sz w:val="32"/>
    </w:rPr>
  </w:style>
  <w:style w:type="paragraph" w:customStyle="1" w:styleId="Heading2TOC">
    <w:name w:val="Heading2 TOC"/>
    <w:basedOn w:val="Normal"/>
    <w:qFormat/>
    <w:rsid w:val="00F037D1"/>
    <w:pPr>
      <w:spacing w:before="240" w:after="60"/>
    </w:pPr>
    <w:rPr>
      <w:rFonts w:ascii="Times New Roman" w:hAnsi="Times New Roman"/>
      <w:b/>
      <w:sz w:val="28"/>
    </w:rPr>
  </w:style>
  <w:style w:type="character" w:customStyle="1" w:styleId="Underline">
    <w:name w:val="Underline"/>
    <w:basedOn w:val="DefaultParagraphFont"/>
    <w:qFormat/>
    <w:rsid w:val="00F037D1"/>
    <w:rPr>
      <w:u w:val="single"/>
    </w:rPr>
  </w:style>
  <w:style w:type="paragraph" w:styleId="BalloonText">
    <w:name w:val="Balloon Text"/>
    <w:basedOn w:val="Normal"/>
    <w:link w:val="BalloonTextChar"/>
    <w:rsid w:val="00F037D1"/>
    <w:rPr>
      <w:rFonts w:ascii="Tahoma" w:hAnsi="Tahoma" w:cs="Tahoma"/>
      <w:sz w:val="16"/>
      <w:szCs w:val="16"/>
    </w:rPr>
  </w:style>
  <w:style w:type="character" w:customStyle="1" w:styleId="BalloonTextChar">
    <w:name w:val="Balloon Text Char"/>
    <w:basedOn w:val="DefaultParagraphFont"/>
    <w:link w:val="BalloonText"/>
    <w:rsid w:val="00F03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7D1"/>
    <w:rPr>
      <w:b/>
      <w:color w:val="660033"/>
      <w:spacing w:val="0"/>
    </w:rPr>
  </w:style>
  <w:style w:type="paragraph" w:customStyle="1" w:styleId="Nameditemlist">
    <w:name w:val="Named item list"/>
    <w:basedOn w:val="BodyText"/>
    <w:qFormat/>
    <w:rsid w:val="00F037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1818</Words>
  <Characters>11706</Characters>
  <Application>Microsoft Office Word</Application>
  <DocSecurity>0</DocSecurity>
  <Lines>400</Lines>
  <Paragraphs>204</Paragraphs>
  <ScaleCrop>false</ScaleCrop>
  <Company>Author-it Software Corporation Ltd.</Company>
  <LinksUpToDate>false</LinksUpToDate>
  <CharactersWithSpaces>13468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CHCDHA407A Address financial requirements of single donor in development and/or humanitarian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2012-10-05T07:05:00Z</dcterms:created>
  <dcterms:modified xsi:type="dcterms:W3CDTF">2012-10-05T07:05:00Z</dcterms:modified>
</cp:coreProperties>
</file>