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2EB" w:rsidP="00EF32EB">
      <w:pPr>
        <w:pStyle w:val="Title"/>
      </w:pPr>
      <w:r>
        <w:fldChar w:fldCharType="begin"/>
      </w:r>
      <w:r>
        <w:instrText xml:space="preserve"> TITLE   \* MERGEFORMAT </w:instrText>
      </w:r>
      <w:r>
        <w:fldChar w:fldCharType="separate"/>
      </w:r>
      <w:r>
        <w:t>CHCCSL511A Provide interventions to address family issues</w:t>
      </w:r>
      <w:r>
        <w:fldChar w:fldCharType="end"/>
      </w:r>
    </w:p>
    <w:p w:rsidR="00EF32EB" w:rsidP="00EF32EB">
      <w:pPr>
        <w:pStyle w:val="Version"/>
        <w:sectPr w:rsidSect="00493D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3D6B" w:rsidP="00493D6B">
      <w:pPr>
        <w:pStyle w:val="SuperHeading"/>
      </w:pPr>
      <w:r w:rsidRPr="00493D6B">
        <w:t>CHCCSL511A Provide interventions to address family issues</w:t>
      </w:r>
    </w:p>
    <w:p w:rsidR="00000000" w:rsidRPr="00493D6B" w:rsidP="00493D6B">
      <w:pPr>
        <w:pStyle w:val="Heading1"/>
      </w:pPr>
      <w:bookmarkStart w:id="1" w:name="O_268992"/>
      <w:bookmarkEnd w:id="1"/>
      <w:r w:rsidRPr="00493D6B">
        <w:t>Modification History</w:t>
      </w:r>
    </w:p>
    <w:p w:rsidR="00000000" w:rsidRPr="00493D6B" w:rsidP="00493D6B">
      <w:pPr>
        <w:pStyle w:val="BodyText"/>
      </w:pPr>
      <w:r w:rsidRPr="00493D6B">
        <w:t>Not Applicable</w:t>
      </w:r>
    </w:p>
    <w:p w:rsidR="00000000" w:rsidRPr="00493D6B" w:rsidP="00493D6B">
      <w:pPr>
        <w:pStyle w:val="AllowPageBreak"/>
      </w:pPr>
    </w:p>
    <w:p w:rsidR="00000000" w:rsidRPr="00493D6B" w:rsidP="00493D6B">
      <w:pPr>
        <w:pStyle w:val="Heading1"/>
      </w:pPr>
      <w:bookmarkStart w:id="2" w:name="O_195409"/>
      <w:bookmarkEnd w:id="2"/>
      <w:r w:rsidRPr="00493D6B">
        <w:t>Unit Descriptor</w:t>
      </w:r>
    </w:p>
    <w:tbl>
      <w:tblPr>
        <w:tblW w:w="0" w:type="auto"/>
        <w:tblLayout w:type="fixed"/>
        <w:tblCellMar>
          <w:left w:w="62" w:type="dxa"/>
          <w:right w:w="62" w:type="dxa"/>
        </w:tblCellMar>
        <w:tblLook w:val="0000"/>
      </w:tblPr>
      <w:tblGrid>
        <w:gridCol w:w="3339"/>
        <w:gridCol w:w="5217"/>
      </w:tblGrid>
      <w:tr w:rsidTr="00EF32EB">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93D6B" w:rsidP="00493D6B">
            <w:pPr>
              <w:pStyle w:val="BodyText"/>
            </w:pPr>
            <w:r w:rsidRPr="00493D6B">
              <w:t>This unit describes the skills and knowledge required to apply family therapy processes as part of</w:t>
            </w:r>
            <w:r w:rsidRPr="00493D6B">
              <w:t xml:space="preserve"> counselling practice</w:t>
            </w:r>
          </w:p>
          <w:p w:rsidR="00000000" w:rsidRPr="00493D6B" w:rsidP="00493D6B">
            <w:pPr>
              <w:pStyle w:val="BodyText"/>
            </w:pPr>
            <w:r w:rsidRPr="00493D6B">
              <w:t>The application of family therapy processes is contrasted to other leading counselling approaches and differences between approaches is highlighted to enable adaptation of counselling work to suit family therapy</w:t>
            </w:r>
          </w:p>
        </w:tc>
      </w:tr>
    </w:tbl>
    <w:p w:rsidR="00EF32EB" w:rsidP="00493D6B">
      <w:pPr>
        <w:pStyle w:val="BodyText"/>
      </w:pPr>
    </w:p>
    <w:p w:rsidR="00EF32EB" w:rsidP="00493D6B">
      <w:pPr>
        <w:pStyle w:val="BodyText"/>
      </w:pPr>
    </w:p>
    <w:p w:rsidR="00000000" w:rsidRPr="00493D6B" w:rsidP="00493D6B">
      <w:pPr>
        <w:pStyle w:val="Heading1"/>
      </w:pPr>
      <w:bookmarkStart w:id="3" w:name="O_195411"/>
      <w:bookmarkEnd w:id="3"/>
      <w:r w:rsidRPr="00493D6B">
        <w:t>Application of the Unit</w:t>
      </w:r>
    </w:p>
    <w:tbl>
      <w:tblPr>
        <w:tblW w:w="0" w:type="auto"/>
        <w:tblLayout w:type="fixed"/>
        <w:tblCellMar>
          <w:left w:w="62" w:type="dxa"/>
          <w:right w:w="62" w:type="dxa"/>
        </w:tblCellMar>
        <w:tblLook w:val="0000"/>
      </w:tblPr>
      <w:tblGrid>
        <w:gridCol w:w="3350"/>
        <w:gridCol w:w="5206"/>
      </w:tblGrid>
      <w:tr w:rsidTr="00EF32EB">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493D6B" w:rsidP="00493D6B">
            <w:pPr>
              <w:pStyle w:val="BodyText"/>
            </w:pPr>
            <w:r w:rsidRPr="00493D6B">
              <w:t>The skills and knowledge in this unit are to be applied in working with clients to address family issues within a counselling context</w:t>
            </w:r>
          </w:p>
        </w:tc>
      </w:tr>
    </w:tbl>
    <w:p w:rsidR="00EF32EB" w:rsidP="00493D6B">
      <w:pPr>
        <w:pStyle w:val="BodyText"/>
      </w:pPr>
    </w:p>
    <w:p w:rsidR="00EF32EB" w:rsidP="00493D6B">
      <w:pPr>
        <w:pStyle w:val="BodyText"/>
      </w:pPr>
    </w:p>
    <w:p w:rsidR="00000000" w:rsidRPr="00493D6B" w:rsidP="00493D6B">
      <w:pPr>
        <w:pStyle w:val="Heading1"/>
      </w:pPr>
      <w:bookmarkStart w:id="4" w:name="O_277252"/>
      <w:bookmarkEnd w:id="4"/>
      <w:r w:rsidRPr="00493D6B">
        <w:t>Licensing/Regulatory Information</w:t>
      </w:r>
    </w:p>
    <w:p w:rsidR="00000000" w:rsidRPr="00493D6B" w:rsidP="00493D6B">
      <w:pPr>
        <w:pStyle w:val="BodyText"/>
      </w:pPr>
      <w:r w:rsidRPr="00493D6B">
        <w:t>Not Applicable</w:t>
      </w:r>
    </w:p>
    <w:p w:rsidR="00000000" w:rsidRPr="00493D6B" w:rsidP="00493D6B">
      <w:pPr>
        <w:pStyle w:val="AllowPageBreak"/>
      </w:pPr>
    </w:p>
    <w:p w:rsidR="00000000" w:rsidRPr="00493D6B" w:rsidP="00493D6B">
      <w:pPr>
        <w:pStyle w:val="Heading1"/>
      </w:pPr>
      <w:bookmarkStart w:id="5" w:name="O_283104"/>
      <w:bookmarkEnd w:id="5"/>
      <w:r w:rsidRPr="00493D6B">
        <w:t>Pre-Requisites</w:t>
      </w:r>
    </w:p>
    <w:p w:rsidR="00000000" w:rsidRPr="00493D6B" w:rsidP="00493D6B">
      <w:pPr>
        <w:pStyle w:val="BodyText"/>
      </w:pPr>
      <w:r w:rsidRPr="00493D6B">
        <w:t>Not Applicable</w:t>
      </w:r>
    </w:p>
    <w:p w:rsidR="00000000" w:rsidRPr="00493D6B" w:rsidP="00493D6B">
      <w:pPr>
        <w:pStyle w:val="AllowPageBreak"/>
      </w:pPr>
    </w:p>
    <w:p w:rsidR="00000000" w:rsidRPr="00493D6B" w:rsidP="00493D6B">
      <w:pPr>
        <w:pStyle w:val="Heading1"/>
      </w:pPr>
      <w:bookmarkStart w:id="6" w:name="O_195410"/>
      <w:bookmarkEnd w:id="6"/>
      <w:r w:rsidRPr="00493D6B">
        <w:t>Employability Skills Information</w:t>
      </w:r>
    </w:p>
    <w:tbl>
      <w:tblPr>
        <w:tblW w:w="0" w:type="auto"/>
        <w:tblLayout w:type="fixed"/>
        <w:tblCellMar>
          <w:left w:w="62" w:type="dxa"/>
          <w:right w:w="62" w:type="dxa"/>
        </w:tblCellMar>
        <w:tblLook w:val="0000"/>
      </w:tblPr>
      <w:tblGrid>
        <w:gridCol w:w="3320"/>
        <w:gridCol w:w="5236"/>
      </w:tblGrid>
      <w:tr w:rsidTr="00EF32E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93D6B" w:rsidP="00493D6B">
            <w:pPr>
              <w:pStyle w:val="BodyText"/>
            </w:pPr>
            <w:r w:rsidRPr="00493D6B">
              <w:t>This unit contains Employability Skills</w:t>
            </w:r>
          </w:p>
        </w:tc>
      </w:tr>
    </w:tbl>
    <w:p w:rsidR="00EF32EB" w:rsidP="00493D6B">
      <w:pPr>
        <w:pStyle w:val="BodyText"/>
      </w:pPr>
    </w:p>
    <w:p w:rsidR="00EF32EB" w:rsidP="00493D6B">
      <w:pPr>
        <w:pStyle w:val="BodyText"/>
      </w:pPr>
    </w:p>
    <w:p w:rsidR="00000000" w:rsidRPr="00493D6B" w:rsidP="00493D6B">
      <w:pPr>
        <w:pStyle w:val="Heading1"/>
      </w:pPr>
      <w:bookmarkStart w:id="7" w:name="O_287038"/>
      <w:bookmarkEnd w:id="7"/>
      <w:r w:rsidRPr="00493D6B">
        <w:t>Elements and Performance Criteria Pre-Content</w:t>
      </w:r>
    </w:p>
    <w:tbl>
      <w:tblPr>
        <w:tblW w:w="0" w:type="auto"/>
        <w:tblLayout w:type="fixed"/>
        <w:tblCellMar>
          <w:left w:w="62" w:type="dxa"/>
          <w:right w:w="62" w:type="dxa"/>
        </w:tblCellMar>
        <w:tblLook w:val="0000"/>
      </w:tblPr>
      <w:tblGrid>
        <w:gridCol w:w="3369"/>
        <w:gridCol w:w="5702"/>
      </w:tblGrid>
      <w:tr w:rsidTr="00EF32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t>Elements define the essential outcomes of</w:t>
            </w:r>
            <w:r w:rsidRPr="00493D6B">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493D6B" w:rsidP="00493D6B">
            <w:pPr>
              <w:pStyle w:val="BodyText"/>
            </w:pPr>
            <w:r w:rsidRPr="00493D6B">
              <w:t xml:space="preserve">The Performance Criteria specify the level of performance required to demonstrate achievement of the Element. Terms in italics are elaborated in the Range Statement. </w:t>
            </w:r>
          </w:p>
        </w:tc>
      </w:tr>
    </w:tbl>
    <w:p w:rsidR="00000000" w:rsidRPr="00493D6B" w:rsidP="00493D6B">
      <w:pPr>
        <w:pStyle w:val="BodyText"/>
      </w:pPr>
    </w:p>
    <w:p w:rsidR="00000000" w:rsidRPr="00493D6B" w:rsidP="00493D6B">
      <w:pPr>
        <w:pStyle w:val="AllowPageBreak"/>
      </w:pPr>
    </w:p>
    <w:p w:rsidR="00000000" w:rsidRPr="00493D6B" w:rsidP="00493D6B">
      <w:pPr>
        <w:pStyle w:val="Heading1"/>
      </w:pPr>
      <w:bookmarkStart w:id="8" w:name="O_233705"/>
      <w:bookmarkEnd w:id="8"/>
      <w:r w:rsidRPr="00493D6B">
        <w:t>Elements and Performance Criteria</w:t>
      </w:r>
    </w:p>
    <w:tbl>
      <w:tblPr>
        <w:tblW w:w="0" w:type="auto"/>
        <w:tblLayout w:type="fixed"/>
        <w:tblCellMar>
          <w:left w:w="62" w:type="dxa"/>
          <w:right w:w="62" w:type="dxa"/>
        </w:tblCellMar>
        <w:tblLook w:val="0000"/>
      </w:tblPr>
      <w:tblGrid>
        <w:gridCol w:w="3369"/>
        <w:gridCol w:w="5702"/>
      </w:tblGrid>
      <w:tr w:rsidTr="00EF32E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93D6B" w:rsidP="00493D6B">
            <w:pPr>
              <w:pStyle w:val="BodyText"/>
            </w:pPr>
            <w:r w:rsidRPr="00493D6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SpecialBold"/>
              </w:rPr>
              <w:t>PERFORMANCE CRITERIA</w:t>
            </w:r>
          </w:p>
        </w:tc>
      </w:tr>
      <w:tr w:rsidTr="00EF32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3D6B">
            <w:pPr>
              <w:pStyle w:val="List"/>
              <w:rPr>
                <w:lang w:val="en-NZ"/>
              </w:rPr>
            </w:pPr>
            <w:r w:rsidRPr="00493D6B">
              <w:t>1.</w:t>
            </w:r>
            <w:r w:rsidRPr="00493D6B">
              <w:tab/>
              <w:t xml:space="preserve">Establish </w:t>
            </w:r>
            <w:r w:rsidRPr="00493D6B">
              <w:rPr>
                <w:rStyle w:val="Emphasis"/>
              </w:rPr>
              <w:t>issues</w:t>
            </w:r>
            <w:r w:rsidRPr="00493D6B">
              <w:t xml:space="preserve"> specific to family counselling</w:t>
            </w:r>
          </w:p>
        </w:tc>
        <w:tc>
          <w:tcPr>
            <w:tcW w:w="5702" w:type="dxa"/>
            <w:tcBorders>
              <w:top w:val="nil"/>
              <w:left w:val="nil"/>
              <w:bottom w:val="nil"/>
              <w:right w:val="nil"/>
            </w:tcBorders>
            <w:tcMar>
              <w:top w:w="0" w:type="dxa"/>
              <w:left w:w="62" w:type="dxa"/>
              <w:bottom w:w="0" w:type="dxa"/>
              <w:right w:w="62" w:type="dxa"/>
            </w:tcMar>
          </w:tcPr>
          <w:p w:rsidR="00000000" w:rsidRPr="00493D6B" w:rsidP="00493D6B">
            <w:pPr>
              <w:pStyle w:val="BodyText"/>
            </w:pPr>
            <w:r w:rsidRPr="00493D6B">
              <w:t>1.1</w:t>
            </w:r>
            <w:r w:rsidRPr="00493D6B">
              <w:tab/>
              <w:t>Identify communication transactions</w:t>
            </w:r>
          </w:p>
          <w:p w:rsidR="00000000" w:rsidRPr="00493D6B" w:rsidP="00493D6B">
            <w:pPr>
              <w:pStyle w:val="BodyText"/>
            </w:pPr>
            <w:r w:rsidRPr="00493D6B">
              <w:t>1.2</w:t>
            </w:r>
            <w:r w:rsidRPr="00493D6B">
              <w:tab/>
              <w:t>Identify and document issues related to working in a family structure/hierarchy/organisation</w:t>
            </w:r>
          </w:p>
          <w:p w:rsidR="00000000" w:rsidP="00493D6B">
            <w:pPr>
              <w:pStyle w:val="BodyText"/>
              <w:rPr>
                <w:lang w:val="en-NZ"/>
              </w:rPr>
            </w:pPr>
            <w:r w:rsidRPr="00493D6B">
              <w:t>1.3</w:t>
            </w:r>
            <w:r w:rsidRPr="00493D6B">
              <w:tab/>
              <w:t>Identify and document issues associated wi</w:t>
            </w:r>
            <w:r w:rsidRPr="00493D6B">
              <w:t>th using therapeutic tools</w:t>
            </w:r>
          </w:p>
        </w:tc>
      </w:tr>
      <w:tr w:rsidTr="00EF32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3D6B">
            <w:pPr>
              <w:pStyle w:val="List"/>
              <w:rPr>
                <w:lang w:val="en-NZ"/>
              </w:rPr>
            </w:pPr>
            <w:r w:rsidRPr="00493D6B">
              <w:t>2.</w:t>
            </w:r>
            <w:r w:rsidRPr="00493D6B">
              <w:tab/>
              <w:t xml:space="preserve">Analyse </w:t>
            </w:r>
            <w:r w:rsidRPr="00493D6B">
              <w:rPr>
                <w:rStyle w:val="Emphasis"/>
              </w:rPr>
              <w:t>views</w:t>
            </w:r>
            <w:r w:rsidRPr="00493D6B">
              <w:t xml:space="preserve"> of </w:t>
            </w:r>
            <w:r w:rsidRPr="00493D6B">
              <w:rPr>
                <w:rStyle w:val="Emphasis"/>
              </w:rPr>
              <w:t>leading exponents</w:t>
            </w:r>
            <w:r w:rsidRPr="00493D6B">
              <w:t xml:space="preserve"> of family therapy</w:t>
            </w:r>
          </w:p>
        </w:tc>
        <w:tc>
          <w:tcPr>
            <w:tcW w:w="5702" w:type="dxa"/>
            <w:tcBorders>
              <w:top w:val="nil"/>
              <w:left w:val="nil"/>
              <w:bottom w:val="nil"/>
              <w:right w:val="nil"/>
            </w:tcBorders>
            <w:tcMar>
              <w:top w:w="0" w:type="dxa"/>
              <w:left w:w="62" w:type="dxa"/>
              <w:bottom w:w="0" w:type="dxa"/>
              <w:right w:w="62" w:type="dxa"/>
            </w:tcMar>
          </w:tcPr>
          <w:p w:rsidR="00000000" w:rsidRPr="00493D6B" w:rsidP="00493D6B">
            <w:pPr>
              <w:pStyle w:val="BodyText"/>
            </w:pPr>
            <w:r w:rsidRPr="00493D6B">
              <w:t>2.1</w:t>
            </w:r>
            <w:r w:rsidRPr="00493D6B">
              <w:tab/>
              <w:t xml:space="preserve">Compare the views of four major exponents of family therapy </w:t>
            </w:r>
          </w:p>
          <w:p w:rsidR="00000000" w:rsidRPr="00493D6B" w:rsidP="00493D6B">
            <w:pPr>
              <w:pStyle w:val="BodyText"/>
            </w:pPr>
            <w:r w:rsidRPr="00493D6B">
              <w:t>2.2</w:t>
            </w:r>
            <w:r w:rsidRPr="00493D6B">
              <w:tab/>
              <w:t xml:space="preserve">Summarise the </w:t>
            </w:r>
            <w:r w:rsidRPr="00493D6B">
              <w:rPr>
                <w:rStyle w:val="Emphasis"/>
              </w:rPr>
              <w:t>central features</w:t>
            </w:r>
            <w:r w:rsidRPr="00493D6B">
              <w:t xml:space="preserve"> of each exponent's therapeutic approach and identify advantages and constraints in their application</w:t>
            </w:r>
          </w:p>
          <w:p w:rsidR="00000000" w:rsidP="00493D6B">
            <w:pPr>
              <w:pStyle w:val="BodyText"/>
              <w:rPr>
                <w:lang w:val="en-NZ"/>
              </w:rPr>
            </w:pPr>
            <w:r w:rsidRPr="00493D6B">
              <w:t>2.3</w:t>
            </w:r>
            <w:r w:rsidRPr="00493D6B">
              <w:tab/>
              <w:t>Demonstrate application of a range of these exponents' therapeutic approaches with families in counselling practice</w:t>
            </w:r>
          </w:p>
        </w:tc>
      </w:tr>
      <w:tr w:rsidTr="00EF32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3D6B">
            <w:pPr>
              <w:pStyle w:val="List"/>
              <w:rPr>
                <w:lang w:val="en-NZ"/>
              </w:rPr>
            </w:pPr>
            <w:r w:rsidRPr="00493D6B">
              <w:t>3.</w:t>
            </w:r>
            <w:r w:rsidRPr="00493D6B">
              <w:tab/>
              <w:t>Apply key approaches in fam</w:t>
            </w:r>
            <w:r w:rsidRPr="00493D6B">
              <w:t>ily therapy</w:t>
            </w:r>
          </w:p>
        </w:tc>
        <w:tc>
          <w:tcPr>
            <w:tcW w:w="5702" w:type="dxa"/>
            <w:tcBorders>
              <w:top w:val="nil"/>
              <w:left w:val="nil"/>
              <w:bottom w:val="nil"/>
              <w:right w:val="nil"/>
            </w:tcBorders>
            <w:tcMar>
              <w:top w:w="0" w:type="dxa"/>
              <w:left w:w="62" w:type="dxa"/>
              <w:bottom w:w="0" w:type="dxa"/>
              <w:right w:w="62" w:type="dxa"/>
            </w:tcMar>
          </w:tcPr>
          <w:p w:rsidR="00000000" w:rsidRPr="00493D6B" w:rsidP="00493D6B">
            <w:pPr>
              <w:pStyle w:val="BodyText"/>
            </w:pPr>
            <w:r w:rsidRPr="00493D6B">
              <w:t>3.1</w:t>
            </w:r>
            <w:r w:rsidRPr="00493D6B">
              <w:tab/>
              <w:t xml:space="preserve">Explain three current </w:t>
            </w:r>
            <w:r w:rsidRPr="00493D6B">
              <w:rPr>
                <w:rStyle w:val="Emphasis"/>
              </w:rPr>
              <w:t>approaches to family therapy</w:t>
            </w:r>
            <w:r w:rsidRPr="00493D6B">
              <w:t xml:space="preserve"> and identify their earlier influences </w:t>
            </w:r>
          </w:p>
          <w:p w:rsidR="00000000" w:rsidP="00493D6B">
            <w:pPr>
              <w:pStyle w:val="BodyText"/>
              <w:rPr>
                <w:lang w:val="en-NZ"/>
              </w:rPr>
            </w:pPr>
            <w:r w:rsidRPr="00493D6B">
              <w:t>3.2</w:t>
            </w:r>
            <w:r w:rsidRPr="00493D6B">
              <w:tab/>
              <w:t>Identify and demonstrate the application of each approach to address a range of family scenarios and associated issues</w:t>
            </w:r>
          </w:p>
        </w:tc>
      </w:tr>
      <w:tr w:rsidTr="00EF32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3D6B">
            <w:pPr>
              <w:pStyle w:val="List"/>
              <w:rPr>
                <w:lang w:val="en-NZ"/>
              </w:rPr>
            </w:pPr>
            <w:r w:rsidRPr="00493D6B">
              <w:t>4.</w:t>
            </w:r>
            <w:r w:rsidRPr="00493D6B">
              <w:tab/>
              <w:t>Develop a therapeuti</w:t>
            </w:r>
            <w:r w:rsidRPr="00493D6B">
              <w:t>c relationship with each individual within their family</w:t>
            </w:r>
          </w:p>
        </w:tc>
        <w:tc>
          <w:tcPr>
            <w:tcW w:w="5702" w:type="dxa"/>
            <w:tcBorders>
              <w:top w:val="nil"/>
              <w:left w:val="nil"/>
              <w:bottom w:val="nil"/>
              <w:right w:val="nil"/>
            </w:tcBorders>
            <w:tcMar>
              <w:top w:w="0" w:type="dxa"/>
              <w:left w:w="62" w:type="dxa"/>
              <w:bottom w:w="0" w:type="dxa"/>
              <w:right w:w="62" w:type="dxa"/>
            </w:tcMar>
          </w:tcPr>
          <w:p w:rsidR="00000000" w:rsidRPr="00493D6B" w:rsidP="00493D6B">
            <w:pPr>
              <w:pStyle w:val="BodyText"/>
            </w:pPr>
            <w:r w:rsidRPr="00493D6B">
              <w:t>4.1</w:t>
            </w:r>
            <w:r w:rsidRPr="00493D6B">
              <w:tab/>
              <w:t>Use appropriate verbal and non-verbal communication relevant to family member's age and stage of development and to family member's cultural background</w:t>
            </w:r>
          </w:p>
          <w:p w:rsidR="00000000" w:rsidRPr="00493D6B" w:rsidP="00493D6B">
            <w:pPr>
              <w:pStyle w:val="BodyText"/>
            </w:pPr>
            <w:r w:rsidRPr="00493D6B">
              <w:t>4.2</w:t>
            </w:r>
            <w:r w:rsidRPr="00493D6B">
              <w:tab/>
              <w:t>Maintain a clear and ethical relationshi</w:t>
            </w:r>
            <w:r w:rsidRPr="00493D6B">
              <w:t>p with family members</w:t>
            </w:r>
          </w:p>
          <w:p w:rsidR="00000000" w:rsidRPr="00493D6B" w:rsidP="00493D6B">
            <w:pPr>
              <w:pStyle w:val="BodyText"/>
            </w:pPr>
            <w:r w:rsidRPr="00493D6B">
              <w:t>4.3</w:t>
            </w:r>
            <w:r w:rsidRPr="00493D6B">
              <w:tab/>
              <w:t>Support each family member to identify their concerns and participate in the process of therapy</w:t>
            </w:r>
          </w:p>
          <w:p w:rsidR="00000000" w:rsidP="00493D6B">
            <w:pPr>
              <w:pStyle w:val="BodyText"/>
              <w:rPr>
                <w:lang w:val="en-NZ"/>
              </w:rPr>
            </w:pPr>
            <w:r w:rsidRPr="00493D6B">
              <w:t>4.4</w:t>
            </w:r>
            <w:r w:rsidRPr="00493D6B">
              <w:tab/>
              <w:t xml:space="preserve">Maintain </w:t>
            </w:r>
            <w:r w:rsidRPr="00493D6B">
              <w:rPr>
                <w:rStyle w:val="Emphasis"/>
              </w:rPr>
              <w:t>neutrality</w:t>
            </w:r>
            <w:r w:rsidRPr="00493D6B">
              <w:t xml:space="preserve"> when balancing therapeutic engagement with each family member</w:t>
            </w:r>
          </w:p>
        </w:tc>
      </w:tr>
      <w:tr w:rsidTr="00EF32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3D6B">
            <w:pPr>
              <w:pStyle w:val="List"/>
              <w:rPr>
                <w:lang w:val="en-NZ"/>
              </w:rPr>
            </w:pPr>
            <w:r w:rsidRPr="00493D6B">
              <w:t>5.</w:t>
            </w:r>
            <w:r w:rsidRPr="00493D6B">
              <w:tab/>
            </w:r>
            <w:r w:rsidRPr="00493D6B">
              <w:t>Develop a conceptualisation of the presenting problem</w:t>
            </w:r>
          </w:p>
        </w:tc>
        <w:tc>
          <w:tcPr>
            <w:tcW w:w="5702" w:type="dxa"/>
            <w:tcBorders>
              <w:top w:val="nil"/>
              <w:left w:val="nil"/>
              <w:bottom w:val="nil"/>
              <w:right w:val="nil"/>
            </w:tcBorders>
            <w:tcMar>
              <w:top w:w="0" w:type="dxa"/>
              <w:left w:w="62" w:type="dxa"/>
              <w:bottom w:w="0" w:type="dxa"/>
              <w:right w:w="62" w:type="dxa"/>
            </w:tcMar>
          </w:tcPr>
          <w:p w:rsidR="00000000" w:rsidRPr="00493D6B" w:rsidP="00493D6B">
            <w:pPr>
              <w:pStyle w:val="BodyText"/>
            </w:pPr>
            <w:r w:rsidRPr="00493D6B">
              <w:t>5.1</w:t>
            </w:r>
            <w:r w:rsidRPr="00493D6B">
              <w:tab/>
              <w:t>In a therapeutic setting, identify factors relevant to the context of the family</w:t>
            </w:r>
          </w:p>
          <w:p w:rsidR="00000000" w:rsidRPr="00493D6B" w:rsidP="00493D6B">
            <w:pPr>
              <w:pStyle w:val="BodyText"/>
            </w:pPr>
            <w:r w:rsidRPr="00493D6B">
              <w:t>5.2</w:t>
            </w:r>
            <w:r w:rsidRPr="00493D6B">
              <w:tab/>
              <w:t xml:space="preserve">Develop </w:t>
            </w:r>
            <w:r w:rsidRPr="00493D6B">
              <w:rPr>
                <w:rStyle w:val="Emphasis"/>
              </w:rPr>
              <w:t>hypotheses</w:t>
            </w:r>
            <w:r w:rsidRPr="00493D6B">
              <w:t xml:space="preserve"> to explain the presenting problem</w:t>
            </w:r>
          </w:p>
          <w:p w:rsidR="00000000" w:rsidP="00493D6B">
            <w:pPr>
              <w:pStyle w:val="BodyText"/>
              <w:rPr>
                <w:lang w:val="en-NZ"/>
              </w:rPr>
            </w:pPr>
            <w:r w:rsidRPr="00493D6B">
              <w:t>5.3</w:t>
            </w:r>
            <w:r w:rsidRPr="00493D6B">
              <w:tab/>
              <w:t>Undertake ongoing review and refinement of hypotheses wh</w:t>
            </w:r>
            <w:r w:rsidRPr="00493D6B">
              <w:t>en working with families</w:t>
            </w:r>
          </w:p>
        </w:tc>
      </w:tr>
      <w:tr w:rsidTr="00EF32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3D6B">
            <w:pPr>
              <w:pStyle w:val="List"/>
              <w:rPr>
                <w:lang w:val="en-NZ"/>
              </w:rPr>
            </w:pPr>
            <w:r w:rsidRPr="00493D6B">
              <w:t>6.</w:t>
            </w:r>
            <w:r w:rsidRPr="00493D6B">
              <w:tab/>
              <w:t>Implement the components of family therapy sessions</w:t>
            </w:r>
          </w:p>
        </w:tc>
        <w:tc>
          <w:tcPr>
            <w:tcW w:w="5702" w:type="dxa"/>
            <w:tcBorders>
              <w:top w:val="nil"/>
              <w:left w:val="nil"/>
              <w:bottom w:val="nil"/>
              <w:right w:val="nil"/>
            </w:tcBorders>
            <w:tcMar>
              <w:top w:w="0" w:type="dxa"/>
              <w:left w:w="62" w:type="dxa"/>
              <w:bottom w:w="0" w:type="dxa"/>
              <w:right w:w="62" w:type="dxa"/>
            </w:tcMar>
          </w:tcPr>
          <w:p w:rsidR="00000000" w:rsidRPr="00493D6B" w:rsidP="00493D6B">
            <w:pPr>
              <w:pStyle w:val="BodyText"/>
            </w:pPr>
            <w:r w:rsidRPr="00493D6B">
              <w:t>6.1</w:t>
            </w:r>
            <w:r w:rsidRPr="00493D6B">
              <w:tab/>
              <w:t>When working therapeutically, use hypotheses to generate relevant questions</w:t>
            </w:r>
          </w:p>
          <w:p w:rsidR="00000000" w:rsidRPr="00493D6B" w:rsidP="00493D6B">
            <w:pPr>
              <w:pStyle w:val="BodyText"/>
            </w:pPr>
            <w:r w:rsidRPr="00493D6B">
              <w:t>6.2</w:t>
            </w:r>
            <w:r w:rsidRPr="00493D6B">
              <w:tab/>
              <w:t xml:space="preserve">Use </w:t>
            </w:r>
            <w:r w:rsidRPr="00493D6B">
              <w:rPr>
                <w:rStyle w:val="Emphasis"/>
              </w:rPr>
              <w:t>case conceptualisations</w:t>
            </w:r>
            <w:r w:rsidRPr="00493D6B">
              <w:t xml:space="preserve"> to develop therapeutic options</w:t>
            </w:r>
          </w:p>
          <w:p w:rsidR="00000000" w:rsidRPr="00493D6B" w:rsidP="00493D6B">
            <w:pPr>
              <w:pStyle w:val="BodyText"/>
            </w:pPr>
            <w:r w:rsidRPr="00493D6B">
              <w:t>6.3</w:t>
            </w:r>
            <w:r w:rsidRPr="00493D6B">
              <w:tab/>
              <w:t xml:space="preserve">Track a </w:t>
            </w:r>
            <w:r w:rsidRPr="00493D6B">
              <w:rPr>
                <w:rStyle w:val="Emphasis"/>
              </w:rPr>
              <w:t>sequence</w:t>
            </w:r>
            <w:r w:rsidRPr="00493D6B">
              <w:t xml:space="preserve"> within a</w:t>
            </w:r>
            <w:r w:rsidRPr="00493D6B">
              <w:t xml:space="preserve"> family dynamic</w:t>
            </w:r>
          </w:p>
          <w:p w:rsidR="00000000" w:rsidRPr="00493D6B" w:rsidP="00493D6B">
            <w:pPr>
              <w:pStyle w:val="BodyText"/>
            </w:pPr>
            <w:r w:rsidRPr="00493D6B">
              <w:t>6.4</w:t>
            </w:r>
            <w:r w:rsidRPr="00493D6B">
              <w:tab/>
              <w:t>Assess onset of presenting problems and explore relationship changes around it</w:t>
            </w:r>
          </w:p>
          <w:p w:rsidR="00000000" w:rsidRPr="00493D6B" w:rsidP="00493D6B">
            <w:pPr>
              <w:pStyle w:val="BodyText"/>
            </w:pPr>
            <w:r w:rsidRPr="00493D6B">
              <w:t>6.5</w:t>
            </w:r>
            <w:r w:rsidRPr="00493D6B">
              <w:tab/>
              <w:t xml:space="preserve">Explore the </w:t>
            </w:r>
            <w:r w:rsidRPr="00493D6B">
              <w:rPr>
                <w:rStyle w:val="Emphasis"/>
              </w:rPr>
              <w:t>relationship web</w:t>
            </w:r>
            <w:r w:rsidRPr="00493D6B">
              <w:t xml:space="preserve"> using a variety of questions</w:t>
            </w:r>
          </w:p>
          <w:p w:rsidR="00000000" w:rsidRPr="00493D6B" w:rsidP="00493D6B">
            <w:pPr>
              <w:pStyle w:val="BodyText"/>
            </w:pPr>
            <w:r w:rsidRPr="00493D6B">
              <w:t>6.6</w:t>
            </w:r>
            <w:r w:rsidRPr="00493D6B">
              <w:tab/>
              <w:t>Explore behaviours, meaning and relationships using a variety of questions</w:t>
            </w:r>
          </w:p>
          <w:p w:rsidR="00000000" w:rsidP="00493D6B">
            <w:pPr>
              <w:pStyle w:val="BodyText"/>
              <w:rPr>
                <w:lang w:val="en-NZ"/>
              </w:rPr>
            </w:pPr>
            <w:r w:rsidRPr="00493D6B">
              <w:t>6.7</w:t>
            </w:r>
            <w:r w:rsidRPr="00493D6B">
              <w:tab/>
              <w:t xml:space="preserve">Develop a </w:t>
            </w:r>
            <w:r w:rsidRPr="00493D6B">
              <w:rPr>
                <w:rStyle w:val="Emphasis"/>
              </w:rPr>
              <w:t>sy</w:t>
            </w:r>
            <w:r w:rsidRPr="00493D6B">
              <w:rPr>
                <w:rStyle w:val="Emphasis"/>
              </w:rPr>
              <w:t>stemic intervention</w:t>
            </w:r>
          </w:p>
        </w:tc>
      </w:tr>
      <w:tr w:rsidTr="00EF32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93D6B" w:rsidP="00493D6B">
            <w:pPr>
              <w:pStyle w:val="BodyText"/>
            </w:pPr>
          </w:p>
        </w:tc>
      </w:tr>
    </w:tbl>
    <w:p w:rsidR="00EF32EB" w:rsidP="00493D6B">
      <w:pPr>
        <w:pStyle w:val="BodyText"/>
      </w:pPr>
    </w:p>
    <w:p w:rsidR="00EF32EB" w:rsidP="00493D6B">
      <w:pPr>
        <w:pStyle w:val="BodyText"/>
      </w:pPr>
    </w:p>
    <w:p w:rsidR="00000000" w:rsidRPr="00493D6B" w:rsidP="00493D6B">
      <w:pPr>
        <w:pStyle w:val="Heading1"/>
      </w:pPr>
      <w:bookmarkStart w:id="9" w:name="O_257655"/>
      <w:bookmarkEnd w:id="9"/>
      <w:r w:rsidRPr="00493D6B">
        <w:t>Required Skills and Knowledge</w:t>
      </w:r>
    </w:p>
    <w:tbl>
      <w:tblPr>
        <w:tblW w:w="0" w:type="auto"/>
        <w:tblLayout w:type="fixed"/>
        <w:tblCellMar>
          <w:left w:w="62" w:type="dxa"/>
          <w:right w:w="62" w:type="dxa"/>
        </w:tblCellMar>
        <w:tblLook w:val="0000"/>
      </w:tblPr>
      <w:tblGrid>
        <w:gridCol w:w="9072"/>
      </w:tblGrid>
      <w:tr w:rsidTr="00EF32E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SpecialBold"/>
              </w:rPr>
              <w:t>REQUIRED SKILLS AND KNOWLEDGE</w:t>
            </w:r>
          </w:p>
        </w:tc>
      </w:tr>
      <w:tr w:rsidTr="00EF32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t>This describes the essential skills and knowledge and their level required for this unit.</w:t>
            </w:r>
          </w:p>
        </w:tc>
      </w:tr>
      <w:tr w:rsidTr="00EF32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93D6B" w:rsidP="00493D6B">
            <w:pPr>
              <w:pStyle w:val="BodyText"/>
            </w:pPr>
            <w:r w:rsidRPr="00493D6B">
              <w:rPr>
                <w:rStyle w:val="Emphasis"/>
              </w:rPr>
              <w:t>Essential knowledge</w:t>
            </w:r>
            <w:r w:rsidRPr="00493D6B">
              <w:t>:</w:t>
            </w:r>
          </w:p>
          <w:p w:rsidR="00000000" w:rsidRPr="00493D6B" w:rsidP="00493D6B">
            <w:pPr>
              <w:pStyle w:val="BodyText"/>
            </w:pPr>
            <w:r w:rsidRPr="00493D6B">
              <w:t>The candidate must be able to demonstrate underpinning knowledge required to effectively do the task outlined in elements and performance criteria of this unit, manage the task and manage contingencies in the context of the identified work role</w:t>
            </w:r>
          </w:p>
          <w:p w:rsidR="00000000" w:rsidRPr="00493D6B" w:rsidP="00493D6B">
            <w:pPr>
              <w:pStyle w:val="BodyText"/>
            </w:pPr>
            <w:r w:rsidRPr="00493D6B">
              <w:t>These inclu</w:t>
            </w:r>
            <w:r w:rsidRPr="00493D6B">
              <w:t>de knowledge of:</w:t>
            </w:r>
          </w:p>
          <w:p w:rsidR="00000000" w:rsidRPr="00493D6B" w:rsidP="00493D6B">
            <w:pPr>
              <w:pStyle w:val="ListBullet"/>
            </w:pPr>
            <w:r w:rsidRPr="00493D6B">
              <w:t>Counselling context, process and goals</w:t>
            </w:r>
          </w:p>
          <w:p w:rsidR="00000000" w:rsidRPr="00493D6B" w:rsidP="00493D6B">
            <w:pPr>
              <w:pStyle w:val="ListBullet"/>
            </w:pPr>
            <w:r w:rsidRPr="00493D6B">
              <w:t xml:space="preserve">Counselling theories </w:t>
            </w:r>
          </w:p>
          <w:p w:rsidR="00000000" w:rsidRPr="00493D6B" w:rsidP="00493D6B">
            <w:pPr>
              <w:pStyle w:val="ListBullet"/>
            </w:pPr>
            <w:r w:rsidRPr="00493D6B">
              <w:t>Human life stage development</w:t>
            </w:r>
          </w:p>
          <w:p w:rsidR="00000000" w:rsidRPr="00493D6B" w:rsidP="00493D6B">
            <w:pPr>
              <w:pStyle w:val="ListBullet"/>
            </w:pPr>
            <w:r w:rsidRPr="00493D6B">
              <w:t>Child protection legislation</w:t>
            </w:r>
          </w:p>
          <w:p w:rsidR="00000000" w:rsidRPr="00493D6B" w:rsidP="00493D6B">
            <w:pPr>
              <w:pStyle w:val="ListBullet"/>
            </w:pPr>
            <w:r w:rsidRPr="00493D6B">
              <w:t xml:space="preserve">Extra dyadic relationships </w:t>
            </w:r>
          </w:p>
          <w:p w:rsidR="00000000" w:rsidRPr="00493D6B" w:rsidP="00493D6B">
            <w:pPr>
              <w:pStyle w:val="ListBullet"/>
            </w:pPr>
            <w:r w:rsidRPr="00493D6B">
              <w:t>Cultural difference</w:t>
            </w:r>
          </w:p>
          <w:p w:rsidR="00000000" w:rsidRPr="00493D6B" w:rsidP="00493D6B">
            <w:pPr>
              <w:pStyle w:val="ListBullet"/>
            </w:pPr>
            <w:r w:rsidRPr="00493D6B">
              <w:t>Self-esteem needs of family members</w:t>
            </w:r>
          </w:p>
          <w:p w:rsidR="00000000" w:rsidRPr="00493D6B" w:rsidP="00493D6B">
            <w:pPr>
              <w:pStyle w:val="ListBullet"/>
            </w:pPr>
            <w:r w:rsidRPr="00493D6B">
              <w:t>Social behaviours as control</w:t>
            </w:r>
          </w:p>
          <w:p w:rsidR="00000000" w:rsidRPr="00493D6B" w:rsidP="00493D6B">
            <w:pPr>
              <w:pStyle w:val="ListBullet"/>
            </w:pPr>
            <w:r w:rsidRPr="00493D6B">
              <w:t>Family life cycles</w:t>
            </w:r>
          </w:p>
          <w:p w:rsidR="00000000" w:rsidRPr="00493D6B" w:rsidP="00493D6B">
            <w:pPr>
              <w:pStyle w:val="ListBullet"/>
            </w:pPr>
            <w:r w:rsidRPr="00493D6B">
              <w:t>Family values</w:t>
            </w:r>
          </w:p>
          <w:p w:rsidR="00000000" w:rsidRPr="00493D6B" w:rsidP="00493D6B">
            <w:pPr>
              <w:pStyle w:val="ListBullet"/>
            </w:pPr>
            <w:r w:rsidRPr="00493D6B">
              <w:t>Differentiation of self</w:t>
            </w:r>
          </w:p>
          <w:p w:rsidR="00000000" w:rsidRPr="00493D6B" w:rsidP="00493D6B">
            <w:pPr>
              <w:pStyle w:val="ListBullet"/>
            </w:pPr>
            <w:r w:rsidRPr="00493D6B">
              <w:t>Problem saturated family narrative</w:t>
            </w:r>
          </w:p>
          <w:p w:rsidR="00000000" w:rsidRPr="00493D6B" w:rsidP="00493D6B">
            <w:pPr>
              <w:pStyle w:val="ListBullet"/>
            </w:pPr>
            <w:r w:rsidRPr="00493D6B">
              <w:t>Family sculpting</w:t>
            </w:r>
          </w:p>
          <w:p w:rsidR="00000000" w:rsidRPr="00493D6B" w:rsidP="00493D6B">
            <w:pPr>
              <w:pStyle w:val="ListBullet"/>
            </w:pPr>
            <w:r w:rsidRPr="00493D6B">
              <w:t>Bowenian triangulation</w:t>
            </w:r>
          </w:p>
          <w:p w:rsidR="00000000" w:rsidRPr="00493D6B" w:rsidP="00493D6B">
            <w:pPr>
              <w:pStyle w:val="ListBullet"/>
            </w:pPr>
            <w:r w:rsidRPr="00493D6B">
              <w:t>Coalitions subsystems</w:t>
            </w:r>
          </w:p>
          <w:p w:rsidR="00000000" w:rsidRPr="00493D6B" w:rsidP="00493D6B">
            <w:pPr>
              <w:pStyle w:val="ListBullet"/>
            </w:pPr>
            <w:r w:rsidRPr="00493D6B">
              <w:t>Circular causality</w:t>
            </w:r>
          </w:p>
          <w:p w:rsidR="00000000" w:rsidRPr="00493D6B" w:rsidP="00493D6B">
            <w:pPr>
              <w:pStyle w:val="ListBullet"/>
            </w:pPr>
            <w:r w:rsidRPr="00493D6B">
              <w:t>Family conflicts</w:t>
            </w:r>
          </w:p>
          <w:p w:rsidR="00000000" w:rsidRPr="00493D6B" w:rsidP="00493D6B">
            <w:pPr>
              <w:pStyle w:val="ListBullet"/>
            </w:pPr>
            <w:r w:rsidRPr="00493D6B">
              <w:t>Family rules</w:t>
            </w:r>
          </w:p>
          <w:p w:rsidR="00000000" w:rsidRPr="00493D6B" w:rsidP="00493D6B">
            <w:pPr>
              <w:pStyle w:val="ListBullet"/>
            </w:pPr>
            <w:r w:rsidRPr="00493D6B">
              <w:t>Recurring patterns</w:t>
            </w:r>
          </w:p>
          <w:p w:rsidR="00000000" w:rsidRPr="00493D6B" w:rsidP="00493D6B">
            <w:pPr>
              <w:pStyle w:val="ListBullet"/>
            </w:pPr>
            <w:r w:rsidRPr="00493D6B">
              <w:t>Family feedback</w:t>
            </w:r>
          </w:p>
          <w:p w:rsidR="00000000" w:rsidP="00493D6B">
            <w:pPr>
              <w:pStyle w:val="ListBullet"/>
              <w:rPr>
                <w:lang w:val="en-NZ"/>
              </w:rPr>
            </w:pPr>
            <w:r w:rsidRPr="00493D6B">
              <w:t>Gay and lesbian fa</w:t>
            </w:r>
            <w:r w:rsidRPr="00493D6B">
              <w:t>milies</w:t>
            </w:r>
          </w:p>
        </w:tc>
      </w:tr>
      <w:tr w:rsidTr="00EF32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93D6B" w:rsidP="00493D6B">
            <w:pPr>
              <w:pStyle w:val="BodyText"/>
            </w:pPr>
            <w:r w:rsidRPr="00493D6B">
              <w:rPr>
                <w:rStyle w:val="Emphasis"/>
              </w:rPr>
              <w:t>Essential skills</w:t>
            </w:r>
            <w:r w:rsidRPr="00493D6B">
              <w:t>:</w:t>
            </w:r>
          </w:p>
          <w:p w:rsidR="00000000" w:rsidRPr="00493D6B" w:rsidP="00493D6B">
            <w:pPr>
              <w:pStyle w:val="BodyText"/>
            </w:pPr>
            <w:r w:rsidRPr="00493D6B">
              <w:t>It is essential that competence be demonstrated in analysing family therapy processes</w:t>
            </w:r>
          </w:p>
          <w:p w:rsidR="00000000" w:rsidRPr="00493D6B" w:rsidP="00493D6B">
            <w:pPr>
              <w:pStyle w:val="BodyText"/>
            </w:pPr>
            <w:r w:rsidRPr="00493D6B">
              <w:t>The candidate must be able to:</w:t>
            </w:r>
          </w:p>
          <w:p w:rsidR="00000000" w:rsidRPr="00493D6B" w:rsidP="00493D6B">
            <w:pPr>
              <w:pStyle w:val="ListBullet"/>
            </w:pPr>
            <w:r w:rsidRPr="00493D6B">
              <w:t>Analyse issues specific to family counselling</w:t>
            </w:r>
          </w:p>
          <w:p w:rsidR="00000000" w:rsidRPr="00493D6B" w:rsidP="00493D6B">
            <w:pPr>
              <w:pStyle w:val="ListBullet"/>
            </w:pPr>
            <w:r w:rsidRPr="00493D6B">
              <w:t>Analyse the contribution of leading exponents of family therapy</w:t>
            </w:r>
          </w:p>
          <w:p w:rsidR="00000000" w:rsidRPr="00493D6B" w:rsidP="00493D6B">
            <w:pPr>
              <w:pStyle w:val="ListBullet"/>
            </w:pPr>
            <w:r w:rsidRPr="00493D6B">
              <w:t>Contrast the key approaches in family therapy</w:t>
            </w:r>
          </w:p>
          <w:p w:rsidR="00000000" w:rsidRPr="00493D6B" w:rsidP="00493D6B">
            <w:pPr>
              <w:pStyle w:val="ListBullet"/>
            </w:pPr>
            <w:r w:rsidRPr="00493D6B">
              <w:t>Apply systemic hypothesising</w:t>
            </w:r>
          </w:p>
          <w:p w:rsidR="00000000" w:rsidRPr="00493D6B" w:rsidP="00493D6B">
            <w:pPr>
              <w:pStyle w:val="ListBullet"/>
            </w:pPr>
            <w:r w:rsidRPr="00493D6B">
              <w:t>Use effective counselling practices, including</w:t>
            </w:r>
          </w:p>
          <w:p w:rsidR="00000000" w:rsidRPr="00493D6B" w:rsidP="00493D6B">
            <w:pPr>
              <w:pStyle w:val="ListBullet2"/>
            </w:pPr>
            <w:r w:rsidRPr="00493D6B">
              <w:t>establishing and maintaining appropriate counselling relationship</w:t>
            </w:r>
          </w:p>
          <w:p w:rsidR="00000000" w:rsidRPr="00493D6B" w:rsidP="00493D6B">
            <w:pPr>
              <w:pStyle w:val="ListBullet2"/>
            </w:pPr>
            <w:r w:rsidRPr="00493D6B">
              <w:t>contracting appropriate to context</w:t>
            </w:r>
          </w:p>
          <w:p w:rsidR="00000000" w:rsidRPr="00493D6B" w:rsidP="00493D6B">
            <w:pPr>
              <w:pStyle w:val="ListBullet2"/>
            </w:pPr>
            <w:r w:rsidRPr="00493D6B">
              <w:t>applying first session format</w:t>
            </w:r>
          </w:p>
          <w:p w:rsidR="00000000" w:rsidRPr="00493D6B" w:rsidP="00493D6B">
            <w:pPr>
              <w:pStyle w:val="ListBullet2"/>
            </w:pPr>
            <w:r w:rsidRPr="00493D6B">
              <w:t>conducting second and subsequent systemic therapy sessions</w:t>
            </w:r>
          </w:p>
          <w:p w:rsidR="00000000" w:rsidRPr="00493D6B" w:rsidP="00493D6B">
            <w:pPr>
              <w:pStyle w:val="ListBullet2"/>
            </w:pPr>
            <w:r w:rsidRPr="00493D6B">
              <w:t>developing of empathy and rapport</w:t>
            </w:r>
          </w:p>
          <w:p w:rsidR="00000000" w:rsidRPr="00493D6B" w:rsidP="00493D6B">
            <w:pPr>
              <w:pStyle w:val="ListBullet2"/>
            </w:pPr>
            <w:r w:rsidRPr="00493D6B">
              <w:t>well timed challenging</w:t>
            </w:r>
          </w:p>
          <w:p w:rsidR="00000000" w:rsidRPr="00493D6B" w:rsidP="00493D6B">
            <w:pPr>
              <w:pStyle w:val="ListBullet"/>
            </w:pPr>
            <w:r w:rsidRPr="00493D6B">
              <w:t>Use highly effective communication in a counselling context, including:</w:t>
            </w:r>
          </w:p>
          <w:p w:rsidR="00000000" w:rsidRPr="00493D6B" w:rsidP="00493D6B">
            <w:pPr>
              <w:pStyle w:val="ListBullet2"/>
            </w:pPr>
            <w:r w:rsidRPr="00493D6B">
              <w:t>questioning</w:t>
            </w:r>
          </w:p>
          <w:p w:rsidR="00000000" w:rsidRPr="00493D6B" w:rsidP="00493D6B">
            <w:pPr>
              <w:pStyle w:val="ListBullet2"/>
            </w:pPr>
            <w:r w:rsidRPr="00493D6B">
              <w:t>active listening</w:t>
            </w:r>
          </w:p>
          <w:p w:rsidR="00000000" w:rsidRPr="00493D6B" w:rsidP="00493D6B">
            <w:pPr>
              <w:pStyle w:val="ListBullet2"/>
            </w:pPr>
            <w:r w:rsidRPr="00493D6B">
              <w:t>respectful responding</w:t>
            </w:r>
          </w:p>
          <w:p w:rsidR="00000000" w:rsidRPr="00493D6B" w:rsidP="00493D6B">
            <w:pPr>
              <w:pStyle w:val="ListBullet2"/>
            </w:pPr>
            <w:r w:rsidRPr="00493D6B">
              <w:t>circular questi</w:t>
            </w:r>
            <w:r w:rsidRPr="00493D6B">
              <w:t>oning</w:t>
            </w:r>
          </w:p>
          <w:p w:rsidR="00000000" w:rsidRPr="00493D6B" w:rsidP="00493D6B">
            <w:pPr>
              <w:pStyle w:val="ListBullet"/>
            </w:pPr>
            <w:r w:rsidRPr="00493D6B">
              <w:t xml:space="preserve">Manage own values so they do not impede effective work </w:t>
            </w:r>
          </w:p>
          <w:p w:rsidR="00000000" w:rsidRPr="00493D6B" w:rsidP="00493D6B">
            <w:pPr>
              <w:pStyle w:val="ListBullet"/>
            </w:pPr>
            <w:r w:rsidRPr="00493D6B">
              <w:t xml:space="preserve">Manage the stress of the work </w:t>
            </w:r>
          </w:p>
          <w:p w:rsidR="00000000" w:rsidRPr="00493D6B" w:rsidP="00493D6B">
            <w:pPr>
              <w:pStyle w:val="BodyText"/>
            </w:pPr>
          </w:p>
          <w:p w:rsidR="00000000" w:rsidRPr="00493D6B" w:rsidP="00493D6B">
            <w:pPr>
              <w:pStyle w:val="BodyText"/>
            </w:pPr>
            <w:r w:rsidRPr="00493D6B">
              <w:t xml:space="preserve">In addition, the candidate must be able </w:t>
            </w:r>
            <w:r w:rsidRPr="00493D6B">
              <w:t>to effectively do the task outlined in elements and performance criteria of this unit, manage the task and manage contingencies in the context of the identified work role</w:t>
            </w:r>
          </w:p>
          <w:p w:rsidR="00000000" w:rsidRPr="00493D6B" w:rsidP="00493D6B">
            <w:pPr>
              <w:pStyle w:val="BodyText"/>
            </w:pPr>
            <w:r w:rsidRPr="00493D6B">
              <w:t>These include the ability to:</w:t>
            </w:r>
          </w:p>
          <w:p w:rsidR="00000000" w:rsidRPr="00493D6B" w:rsidP="00493D6B">
            <w:pPr>
              <w:pStyle w:val="ListBullet"/>
            </w:pPr>
            <w:r w:rsidRPr="00493D6B">
              <w:t>Construct genograms</w:t>
            </w:r>
          </w:p>
          <w:p w:rsidR="00000000" w:rsidRPr="00493D6B" w:rsidP="00493D6B">
            <w:pPr>
              <w:pStyle w:val="ListBullet"/>
            </w:pPr>
            <w:r w:rsidRPr="00493D6B">
              <w:t>Implement plans</w:t>
            </w:r>
          </w:p>
          <w:p w:rsidR="00000000" w:rsidRPr="00493D6B" w:rsidP="00493D6B">
            <w:pPr>
              <w:pStyle w:val="ListBullet"/>
            </w:pPr>
            <w:r w:rsidRPr="00493D6B">
              <w:t>Manage groups</w:t>
            </w:r>
          </w:p>
          <w:p w:rsidR="00000000" w:rsidP="00493D6B">
            <w:pPr>
              <w:pStyle w:val="ListBullet"/>
              <w:rPr>
                <w:lang w:val="en-NZ"/>
              </w:rPr>
            </w:pPr>
            <w:r w:rsidRPr="00493D6B">
              <w:t>Form</w:t>
            </w:r>
            <w:r w:rsidRPr="00493D6B">
              <w:t>ulate take-home activities</w:t>
            </w:r>
          </w:p>
        </w:tc>
      </w:tr>
      <w:tr w:rsidTr="00EF32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93D6B" w:rsidP="00493D6B">
            <w:pPr>
              <w:pStyle w:val="BodyText"/>
            </w:pPr>
          </w:p>
        </w:tc>
      </w:tr>
    </w:tbl>
    <w:p w:rsidR="00EF32EB" w:rsidP="00493D6B">
      <w:pPr>
        <w:pStyle w:val="BodyText"/>
      </w:pPr>
    </w:p>
    <w:p w:rsidR="00EF32EB" w:rsidP="00493D6B">
      <w:pPr>
        <w:pStyle w:val="BodyText"/>
      </w:pPr>
    </w:p>
    <w:p w:rsidR="00000000" w:rsidRPr="00493D6B" w:rsidP="00493D6B">
      <w:pPr>
        <w:pStyle w:val="Heading1"/>
      </w:pPr>
      <w:bookmarkStart w:id="10" w:name="O_241689"/>
      <w:bookmarkEnd w:id="10"/>
      <w:r w:rsidRPr="00493D6B">
        <w:t>Evidence Guide</w:t>
      </w:r>
    </w:p>
    <w:tbl>
      <w:tblPr>
        <w:tblW w:w="0" w:type="auto"/>
        <w:tblLayout w:type="fixed"/>
        <w:tblCellMar>
          <w:left w:w="62" w:type="dxa"/>
          <w:right w:w="62" w:type="dxa"/>
        </w:tblCellMar>
        <w:tblLook w:val="0000"/>
      </w:tblPr>
      <w:tblGrid>
        <w:gridCol w:w="3402"/>
        <w:gridCol w:w="5670"/>
      </w:tblGrid>
      <w:tr w:rsidTr="00EF32E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SpecialBold"/>
              </w:rPr>
              <w:t>EVIDENCE GUIDE</w:t>
            </w:r>
          </w:p>
        </w:tc>
      </w:tr>
      <w:tr w:rsidTr="00EF32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t xml:space="preserve">The evidence guide provides advice on assessment and must be read in conjunction with the Performance Criteria, Required Skills and Knowledge, </w:t>
            </w:r>
            <w:r w:rsidRPr="00493D6B">
              <w:t>the Range Statement and the Assessment Guidelines for this Training Package.</w:t>
            </w:r>
          </w:p>
        </w:tc>
      </w:tr>
      <w:tr w:rsidTr="00EF32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Emphasis"/>
              </w:rPr>
              <w:t>Critical aspects for assessment and evidence required to demonstrate this unit of competency</w:t>
            </w:r>
            <w:r w:rsidRPr="00493D6B">
              <w:t xml:space="preserve">: </w:t>
            </w:r>
          </w:p>
        </w:tc>
        <w:tc>
          <w:tcPr>
            <w:tcW w:w="5670" w:type="dxa"/>
            <w:tcBorders>
              <w:top w:val="nil"/>
              <w:left w:val="nil"/>
              <w:bottom w:val="nil"/>
              <w:right w:val="nil"/>
            </w:tcBorders>
            <w:tcMar>
              <w:top w:w="0" w:type="dxa"/>
              <w:left w:w="62" w:type="dxa"/>
              <w:bottom w:w="0" w:type="dxa"/>
              <w:right w:w="62" w:type="dxa"/>
            </w:tcMar>
          </w:tcPr>
          <w:p w:rsidR="00000000" w:rsidRPr="00493D6B" w:rsidP="00493D6B">
            <w:pPr>
              <w:pStyle w:val="ListBullet"/>
            </w:pPr>
            <w:r w:rsidRPr="00493D6B">
              <w:t>The individual being assessed must provide evidence of specified essential kno</w:t>
            </w:r>
            <w:r w:rsidRPr="00493D6B">
              <w:t>wledge as well as skills</w:t>
            </w:r>
          </w:p>
          <w:p w:rsidR="00000000" w:rsidRPr="00493D6B" w:rsidP="00493D6B">
            <w:pPr>
              <w:pStyle w:val="ListBullet"/>
            </w:pPr>
            <w:r w:rsidRPr="00493D6B">
              <w:t>This unit will be most appropriately assessed in the workplace or in a simulated work context and under the normal range of workplace conditions</w:t>
            </w:r>
          </w:p>
          <w:p w:rsidR="00000000" w:rsidP="00493D6B">
            <w:pPr>
              <w:pStyle w:val="ListBullet"/>
              <w:rPr>
                <w:lang w:val="en-NZ"/>
              </w:rPr>
            </w:pPr>
            <w:r w:rsidRPr="00493D6B">
              <w:t>It is recommended that assessment or information for assessment will be conducted or gathered over a period of time and cover the normal range of workplace situations and settings</w:t>
            </w: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Emphasis"/>
              </w:rPr>
              <w:t>Access and equity considerations</w:t>
            </w:r>
            <w:r w:rsidRPr="00493D6B">
              <w:t>:</w:t>
            </w:r>
          </w:p>
        </w:tc>
        <w:tc>
          <w:tcPr>
            <w:tcW w:w="5670" w:type="dxa"/>
            <w:tcBorders>
              <w:top w:val="nil"/>
              <w:left w:val="nil"/>
              <w:bottom w:val="nil"/>
              <w:right w:val="nil"/>
            </w:tcBorders>
            <w:tcMar>
              <w:top w:w="0" w:type="dxa"/>
              <w:left w:w="62" w:type="dxa"/>
              <w:bottom w:w="0" w:type="dxa"/>
              <w:right w:w="62" w:type="dxa"/>
            </w:tcMar>
          </w:tcPr>
          <w:p w:rsidR="00000000" w:rsidRPr="00493D6B" w:rsidP="00493D6B">
            <w:pPr>
              <w:pStyle w:val="ListBullet"/>
            </w:pPr>
            <w:r w:rsidRPr="00493D6B">
              <w:t>All workers in community services should be aware of access, equity and human rights issues in relation to their own area of work</w:t>
            </w:r>
          </w:p>
          <w:p w:rsidR="00000000" w:rsidRPr="00493D6B" w:rsidP="00493D6B">
            <w:pPr>
              <w:pStyle w:val="ListBullet"/>
            </w:pPr>
            <w:r w:rsidRPr="00493D6B">
              <w:t xml:space="preserve">All workers should develop their ability to work in a culturally diverse environment </w:t>
            </w:r>
          </w:p>
          <w:p w:rsidR="00000000" w:rsidRPr="00493D6B" w:rsidP="00493D6B">
            <w:pPr>
              <w:pStyle w:val="ListBullet"/>
            </w:pPr>
            <w:r w:rsidRPr="00493D6B">
              <w:t>In recognition of particular issues faci</w:t>
            </w:r>
            <w:r w:rsidRPr="00493D6B">
              <w:t>ng Aboriginal and Torres Strait Islander communities, workers should be aware of cultural, historical and current issues impacting on Aboriginal and Torres Strait Islander people</w:t>
            </w:r>
          </w:p>
          <w:p w:rsidR="00000000" w:rsidP="00493D6B">
            <w:pPr>
              <w:pStyle w:val="ListBullet"/>
              <w:rPr>
                <w:lang w:val="en-NZ"/>
              </w:rPr>
            </w:pPr>
            <w:r w:rsidRPr="00493D6B">
              <w:t>Assessors and trainers must take into account relevant access and equity issu</w:t>
            </w:r>
            <w:r w:rsidRPr="00493D6B">
              <w:t>es, in particular relating to factors impacting on Aboriginal and/or Torres Strait Islander clients and communities</w:t>
            </w: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Emphasis"/>
              </w:rPr>
              <w:t>Context of and specific resources for assessment</w:t>
            </w:r>
            <w:r w:rsidRPr="00493D6B">
              <w:t xml:space="preserve">: </w:t>
            </w:r>
          </w:p>
        </w:tc>
        <w:tc>
          <w:tcPr>
            <w:tcW w:w="5670" w:type="dxa"/>
            <w:tcBorders>
              <w:top w:val="nil"/>
              <w:left w:val="nil"/>
              <w:bottom w:val="nil"/>
              <w:right w:val="nil"/>
            </w:tcBorders>
            <w:tcMar>
              <w:top w:w="0" w:type="dxa"/>
              <w:left w:w="62" w:type="dxa"/>
              <w:bottom w:w="0" w:type="dxa"/>
              <w:right w:w="62" w:type="dxa"/>
            </w:tcMar>
          </w:tcPr>
          <w:p w:rsidR="00000000" w:rsidRPr="00493D6B" w:rsidP="00493D6B">
            <w:pPr>
              <w:pStyle w:val="ListBullet"/>
            </w:pPr>
            <w:r w:rsidRPr="00493D6B">
              <w:t xml:space="preserve">This unit can be assessed independently, however holistic assessment practice is </w:t>
            </w:r>
            <w:r w:rsidRPr="00493D6B">
              <w:t>encouraged with other units of competency relating to counselling practice</w:t>
            </w:r>
          </w:p>
          <w:p w:rsidR="00000000" w:rsidRPr="00493D6B" w:rsidP="00493D6B">
            <w:pPr>
              <w:pStyle w:val="ListBullet"/>
            </w:pPr>
            <w:r w:rsidRPr="00493D6B">
              <w:t>Resources required for assessment include access to:</w:t>
            </w:r>
          </w:p>
          <w:p w:rsidR="00000000" w:rsidRPr="00493D6B" w:rsidP="00493D6B">
            <w:pPr>
              <w:pStyle w:val="ListBullet2"/>
            </w:pPr>
            <w:r w:rsidRPr="00493D6B">
              <w:t>an appropriate workplace and/or simulation of realistic work environment where assessment can take place</w:t>
            </w:r>
          </w:p>
          <w:p w:rsidR="00000000" w:rsidP="00493D6B">
            <w:pPr>
              <w:pStyle w:val="ListBullet2"/>
              <w:rPr>
                <w:lang w:val="en-NZ"/>
              </w:rPr>
            </w:pPr>
            <w:r w:rsidRPr="00493D6B">
              <w:t>relevant legislation a</w:t>
            </w:r>
            <w:r w:rsidRPr="00493D6B">
              <w:t>nd regulations, organisation policy, protocols and procedures</w:t>
            </w: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Emphasis"/>
              </w:rPr>
              <w:t>Method of assessment</w:t>
            </w:r>
            <w:r w:rsidRPr="00493D6B">
              <w:t>:</w:t>
            </w:r>
          </w:p>
        </w:tc>
        <w:tc>
          <w:tcPr>
            <w:tcW w:w="5670" w:type="dxa"/>
            <w:tcBorders>
              <w:top w:val="nil"/>
              <w:left w:val="nil"/>
              <w:bottom w:val="nil"/>
              <w:right w:val="nil"/>
            </w:tcBorders>
            <w:tcMar>
              <w:top w:w="0" w:type="dxa"/>
              <w:left w:w="62" w:type="dxa"/>
              <w:bottom w:w="0" w:type="dxa"/>
              <w:right w:w="62" w:type="dxa"/>
            </w:tcMar>
          </w:tcPr>
          <w:p w:rsidR="00000000" w:rsidRPr="00493D6B" w:rsidP="00493D6B">
            <w:pPr>
              <w:pStyle w:val="ListBullet"/>
            </w:pPr>
            <w:r w:rsidRPr="00493D6B">
              <w:t>For valid and reliable assessment of this unit, competency should be demonstrated in a range of situations which may include:</w:t>
            </w:r>
          </w:p>
          <w:p w:rsidR="00000000" w:rsidRPr="00493D6B" w:rsidP="00493D6B">
            <w:pPr>
              <w:pStyle w:val="ListBullet2"/>
            </w:pPr>
            <w:r w:rsidRPr="00493D6B">
              <w:t>continuous assessment in a setting that simulates the conditions of performance described in the elements, performance criteria and relevant aspects of the Range Statement of the unit</w:t>
            </w:r>
          </w:p>
          <w:p w:rsidR="00000000" w:rsidRPr="00493D6B" w:rsidP="00493D6B">
            <w:pPr>
              <w:pStyle w:val="ListBullet2"/>
            </w:pPr>
            <w:r w:rsidRPr="00493D6B">
              <w:t>written questioning</w:t>
            </w:r>
          </w:p>
          <w:p w:rsidR="00000000" w:rsidP="00493D6B">
            <w:pPr>
              <w:pStyle w:val="ListBullet2"/>
              <w:rPr>
                <w:lang w:val="en-NZ"/>
              </w:rPr>
            </w:pPr>
            <w:r w:rsidRPr="00493D6B">
              <w:t>relevant case studies and/or scenarios</w:t>
            </w: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93D6B" w:rsidP="00493D6B">
            <w:pPr>
              <w:pStyle w:val="BodyText"/>
            </w:pPr>
          </w:p>
        </w:tc>
      </w:tr>
    </w:tbl>
    <w:p w:rsidR="00EF32EB" w:rsidP="00493D6B">
      <w:pPr>
        <w:pStyle w:val="BodyText"/>
      </w:pPr>
    </w:p>
    <w:p w:rsidR="00EF32EB" w:rsidP="00493D6B">
      <w:pPr>
        <w:pStyle w:val="BodyText"/>
      </w:pPr>
    </w:p>
    <w:p w:rsidR="00000000" w:rsidRPr="00493D6B" w:rsidP="00493D6B">
      <w:pPr>
        <w:pStyle w:val="Heading1"/>
      </w:pPr>
      <w:bookmarkStart w:id="11" w:name="O_249672"/>
      <w:bookmarkEnd w:id="11"/>
      <w:r w:rsidRPr="00493D6B">
        <w:t>Range Statement</w:t>
      </w:r>
    </w:p>
    <w:tbl>
      <w:tblPr>
        <w:tblW w:w="0" w:type="auto"/>
        <w:tblLayout w:type="fixed"/>
        <w:tblCellMar>
          <w:left w:w="62" w:type="dxa"/>
          <w:right w:w="62" w:type="dxa"/>
        </w:tblCellMar>
        <w:tblLook w:val="0000"/>
      </w:tblPr>
      <w:tblGrid>
        <w:gridCol w:w="3402"/>
        <w:gridCol w:w="5670"/>
      </w:tblGrid>
      <w:tr w:rsidTr="00EF32E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SpecialBold"/>
              </w:rPr>
              <w:t>RANGE STATEMENT</w:t>
            </w:r>
          </w:p>
        </w:tc>
      </w:tr>
      <w:tr w:rsidTr="00EF32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t xml:space="preserve">The Range Statement relates to the unit of competency as a whole. It allows for different work environments and situations that may affect </w:t>
            </w:r>
            <w:r w:rsidRPr="00493D6B">
              <w:t>performance. Add any essential operating conditions that may be present with training and assessment depending on the work situation, needs of the candidate, accessibility of the item, and local industry and regional contexts.</w:t>
            </w: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Emphasis"/>
              </w:rPr>
              <w:t>Issues include</w:t>
            </w:r>
            <w:r w:rsidRPr="00493D6B">
              <w:t>:</w:t>
            </w:r>
          </w:p>
        </w:tc>
        <w:tc>
          <w:tcPr>
            <w:tcW w:w="5670" w:type="dxa"/>
            <w:tcBorders>
              <w:top w:val="nil"/>
              <w:left w:val="nil"/>
              <w:bottom w:val="nil"/>
              <w:right w:val="nil"/>
            </w:tcBorders>
            <w:tcMar>
              <w:top w:w="0" w:type="dxa"/>
              <w:left w:w="62" w:type="dxa"/>
              <w:bottom w:w="0" w:type="dxa"/>
              <w:right w:w="62" w:type="dxa"/>
            </w:tcMar>
          </w:tcPr>
          <w:p w:rsidR="00000000" w:rsidRPr="00493D6B" w:rsidP="00493D6B">
            <w:pPr>
              <w:pStyle w:val="ListBullet"/>
            </w:pPr>
            <w:r w:rsidRPr="00493D6B">
              <w:t>Small group dynamics</w:t>
            </w:r>
          </w:p>
          <w:p w:rsidR="00000000" w:rsidRPr="00493D6B" w:rsidP="00493D6B">
            <w:pPr>
              <w:pStyle w:val="ListBullet"/>
            </w:pPr>
            <w:r w:rsidRPr="00493D6B">
              <w:t>Different levels of participation</w:t>
            </w:r>
          </w:p>
          <w:p w:rsidR="00000000" w:rsidRPr="00493D6B" w:rsidP="00493D6B">
            <w:pPr>
              <w:pStyle w:val="ListBullet"/>
            </w:pPr>
            <w:r w:rsidRPr="00493D6B">
              <w:t>Roles adopted by group members</w:t>
            </w:r>
          </w:p>
          <w:p w:rsidR="00000000" w:rsidRPr="00493D6B" w:rsidP="00493D6B">
            <w:pPr>
              <w:pStyle w:val="ListBullet"/>
            </w:pPr>
            <w:r w:rsidRPr="00493D6B">
              <w:t>Conflict resolution principles and practice</w:t>
            </w:r>
          </w:p>
          <w:p w:rsidR="00000000" w:rsidRPr="00493D6B" w:rsidP="00493D6B">
            <w:pPr>
              <w:pStyle w:val="ListBullet"/>
            </w:pPr>
            <w:r w:rsidRPr="00493D6B">
              <w:t>Impact of directive, active therapist</w:t>
            </w:r>
          </w:p>
          <w:p w:rsidR="00000000" w:rsidP="00493D6B">
            <w:pPr>
              <w:pStyle w:val="ListBullet"/>
              <w:rPr>
                <w:lang w:val="en-NZ"/>
              </w:rPr>
            </w:pPr>
            <w:r w:rsidRPr="00493D6B">
              <w:t>Family mental health</w:t>
            </w: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Emphasis"/>
              </w:rPr>
              <w:t>Views include</w:t>
            </w:r>
            <w:r w:rsidRPr="00493D6B">
              <w:t>:</w:t>
            </w:r>
          </w:p>
        </w:tc>
        <w:tc>
          <w:tcPr>
            <w:tcW w:w="5670" w:type="dxa"/>
            <w:tcBorders>
              <w:top w:val="nil"/>
              <w:left w:val="nil"/>
              <w:bottom w:val="nil"/>
              <w:right w:val="nil"/>
            </w:tcBorders>
            <w:tcMar>
              <w:top w:w="0" w:type="dxa"/>
              <w:left w:w="62" w:type="dxa"/>
              <w:bottom w:w="0" w:type="dxa"/>
              <w:right w:w="62" w:type="dxa"/>
            </w:tcMar>
          </w:tcPr>
          <w:p w:rsidR="00000000" w:rsidRPr="00493D6B" w:rsidP="00493D6B">
            <w:pPr>
              <w:pStyle w:val="ListBullet"/>
            </w:pPr>
            <w:r w:rsidRPr="00493D6B">
              <w:t>The purpose of the therapy</w:t>
            </w:r>
          </w:p>
          <w:p w:rsidR="00000000" w:rsidRPr="00493D6B" w:rsidP="00493D6B">
            <w:pPr>
              <w:pStyle w:val="ListBullet"/>
            </w:pPr>
            <w:r w:rsidRPr="00493D6B">
              <w:t>The role of the coun</w:t>
            </w:r>
            <w:r w:rsidRPr="00493D6B">
              <w:t>sellor</w:t>
            </w:r>
          </w:p>
          <w:p w:rsidR="00000000" w:rsidRPr="00493D6B" w:rsidP="00493D6B">
            <w:pPr>
              <w:pStyle w:val="ListBullet"/>
            </w:pPr>
            <w:r w:rsidRPr="00493D6B">
              <w:t>The family history - genograms</w:t>
            </w:r>
          </w:p>
          <w:p w:rsidR="00000000" w:rsidRPr="00493D6B" w:rsidP="00493D6B">
            <w:pPr>
              <w:pStyle w:val="ListBullet"/>
            </w:pPr>
            <w:r w:rsidRPr="00493D6B">
              <w:t>The family structure, family of origin</w:t>
            </w:r>
          </w:p>
          <w:p w:rsidR="00000000" w:rsidP="00493D6B">
            <w:pPr>
              <w:pStyle w:val="ListBullet"/>
              <w:rPr>
                <w:lang w:val="en-NZ"/>
              </w:rPr>
            </w:pPr>
            <w:r w:rsidRPr="00493D6B">
              <w:t>Stages, phases, crises points of family therapy</w:t>
            </w: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Emphasis"/>
              </w:rPr>
              <w:t>Central features relate to</w:t>
            </w:r>
            <w:r w:rsidRPr="00493D6B">
              <w:t>:</w:t>
            </w:r>
          </w:p>
        </w:tc>
        <w:tc>
          <w:tcPr>
            <w:tcW w:w="5670" w:type="dxa"/>
            <w:tcBorders>
              <w:top w:val="nil"/>
              <w:left w:val="nil"/>
              <w:bottom w:val="nil"/>
              <w:right w:val="nil"/>
            </w:tcBorders>
            <w:tcMar>
              <w:top w:w="0" w:type="dxa"/>
              <w:left w:w="62" w:type="dxa"/>
              <w:bottom w:w="0" w:type="dxa"/>
              <w:right w:w="62" w:type="dxa"/>
            </w:tcMar>
          </w:tcPr>
          <w:p w:rsidR="00000000" w:rsidRPr="00493D6B" w:rsidP="00493D6B">
            <w:pPr>
              <w:pStyle w:val="ListBullet"/>
            </w:pPr>
            <w:r w:rsidRPr="00493D6B">
              <w:t>Therapeutic focus</w:t>
            </w:r>
          </w:p>
          <w:p w:rsidR="00000000" w:rsidRPr="00493D6B" w:rsidP="00493D6B">
            <w:pPr>
              <w:pStyle w:val="ListBullet"/>
            </w:pPr>
            <w:r w:rsidRPr="00493D6B">
              <w:t>Underpinning philosophy</w:t>
            </w:r>
          </w:p>
          <w:p w:rsidR="00000000" w:rsidP="00493D6B">
            <w:pPr>
              <w:pStyle w:val="ListBullet"/>
              <w:rPr>
                <w:lang w:val="en-NZ"/>
              </w:rPr>
            </w:pPr>
            <w:r w:rsidRPr="00493D6B">
              <w:t>Primary intervention strategies</w:t>
            </w: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Emphasis"/>
              </w:rPr>
              <w:t>Leading exponents of family therapy may include but are not limited to</w:t>
            </w:r>
            <w:r w:rsidRPr="00493D6B">
              <w:t>:</w:t>
            </w:r>
          </w:p>
        </w:tc>
        <w:tc>
          <w:tcPr>
            <w:tcW w:w="5670" w:type="dxa"/>
            <w:tcBorders>
              <w:top w:val="nil"/>
              <w:left w:val="nil"/>
              <w:bottom w:val="nil"/>
              <w:right w:val="nil"/>
            </w:tcBorders>
            <w:tcMar>
              <w:top w:w="0" w:type="dxa"/>
              <w:left w:w="62" w:type="dxa"/>
              <w:bottom w:w="0" w:type="dxa"/>
              <w:right w:w="62" w:type="dxa"/>
            </w:tcMar>
          </w:tcPr>
          <w:p w:rsidR="00000000" w:rsidRPr="00493D6B" w:rsidP="00493D6B">
            <w:pPr>
              <w:pStyle w:val="ListBullet"/>
            </w:pPr>
            <w:r w:rsidRPr="00493D6B">
              <w:t>Haley</w:t>
            </w:r>
          </w:p>
          <w:p w:rsidR="00000000" w:rsidRPr="00493D6B" w:rsidP="00493D6B">
            <w:pPr>
              <w:pStyle w:val="ListBullet"/>
            </w:pPr>
            <w:r w:rsidRPr="00493D6B">
              <w:t>Satir</w:t>
            </w:r>
          </w:p>
          <w:p w:rsidR="00000000" w:rsidRPr="00493D6B" w:rsidP="00493D6B">
            <w:pPr>
              <w:pStyle w:val="ListBullet"/>
            </w:pPr>
            <w:r w:rsidRPr="00493D6B">
              <w:t>Bowen</w:t>
            </w:r>
          </w:p>
          <w:p w:rsidR="00000000" w:rsidRPr="00493D6B" w:rsidP="00493D6B">
            <w:pPr>
              <w:pStyle w:val="ListBullet"/>
            </w:pPr>
            <w:r w:rsidRPr="00493D6B">
              <w:t xml:space="preserve">Paterson </w:t>
            </w:r>
          </w:p>
          <w:p w:rsidR="00000000" w:rsidRPr="00493D6B" w:rsidP="00493D6B">
            <w:pPr>
              <w:pStyle w:val="ListBullet"/>
            </w:pPr>
            <w:r w:rsidRPr="00493D6B">
              <w:t>Brown</w:t>
            </w:r>
          </w:p>
          <w:p w:rsidR="00000000" w:rsidP="00493D6B">
            <w:pPr>
              <w:pStyle w:val="ListBullet"/>
              <w:rPr>
                <w:lang w:val="en-NZ"/>
              </w:rPr>
            </w:pPr>
            <w:r w:rsidRPr="00493D6B">
              <w:t xml:space="preserve">Cecchin </w:t>
            </w: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Emphasis"/>
              </w:rPr>
              <w:t>Approaches to family therapy include but are not limited to</w:t>
            </w:r>
            <w:r w:rsidRPr="00493D6B">
              <w:t>:</w:t>
            </w:r>
          </w:p>
        </w:tc>
        <w:tc>
          <w:tcPr>
            <w:tcW w:w="5670" w:type="dxa"/>
            <w:tcBorders>
              <w:top w:val="nil"/>
              <w:left w:val="nil"/>
              <w:bottom w:val="nil"/>
              <w:right w:val="nil"/>
            </w:tcBorders>
            <w:tcMar>
              <w:top w:w="0" w:type="dxa"/>
              <w:left w:w="62" w:type="dxa"/>
              <w:bottom w:w="0" w:type="dxa"/>
              <w:right w:w="62" w:type="dxa"/>
            </w:tcMar>
          </w:tcPr>
          <w:p w:rsidR="00000000" w:rsidRPr="00493D6B" w:rsidP="00493D6B">
            <w:pPr>
              <w:pStyle w:val="ListBullet"/>
            </w:pPr>
            <w:r w:rsidRPr="00493D6B">
              <w:t>Systems theory</w:t>
            </w:r>
          </w:p>
          <w:p w:rsidR="00000000" w:rsidRPr="00493D6B" w:rsidP="00493D6B">
            <w:pPr>
              <w:pStyle w:val="ListBullet"/>
            </w:pPr>
            <w:r w:rsidRPr="00493D6B">
              <w:t>Post-Milan</w:t>
            </w:r>
          </w:p>
          <w:p w:rsidR="00000000" w:rsidRPr="00493D6B" w:rsidP="00493D6B">
            <w:pPr>
              <w:pStyle w:val="ListBullet"/>
            </w:pPr>
            <w:r w:rsidRPr="00493D6B">
              <w:t>Solution focused</w:t>
            </w:r>
          </w:p>
          <w:p w:rsidR="00000000" w:rsidP="00493D6B">
            <w:pPr>
              <w:pStyle w:val="ListBullet"/>
              <w:rPr>
                <w:lang w:val="en-NZ"/>
              </w:rPr>
            </w:pPr>
            <w:r w:rsidRPr="00493D6B">
              <w:t>Narrative</w:t>
            </w: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Emphasis"/>
              </w:rPr>
              <w:t>Nature of counselling service may include</w:t>
            </w:r>
            <w:r w:rsidRPr="00493D6B">
              <w:t>:</w:t>
            </w:r>
          </w:p>
        </w:tc>
        <w:tc>
          <w:tcPr>
            <w:tcW w:w="5670" w:type="dxa"/>
            <w:tcBorders>
              <w:top w:val="nil"/>
              <w:left w:val="nil"/>
              <w:bottom w:val="nil"/>
              <w:right w:val="nil"/>
            </w:tcBorders>
            <w:tcMar>
              <w:top w:w="0" w:type="dxa"/>
              <w:left w:w="62" w:type="dxa"/>
              <w:bottom w:w="0" w:type="dxa"/>
              <w:right w:w="62" w:type="dxa"/>
            </w:tcMar>
          </w:tcPr>
          <w:p w:rsidR="00000000" w:rsidRPr="00493D6B" w:rsidP="00493D6B">
            <w:pPr>
              <w:pStyle w:val="ListBullet"/>
            </w:pPr>
            <w:r w:rsidRPr="00493D6B">
              <w:t>Family therapy</w:t>
            </w:r>
          </w:p>
          <w:p w:rsidR="00000000" w:rsidRPr="00493D6B" w:rsidP="00493D6B">
            <w:pPr>
              <w:pStyle w:val="ListBullet"/>
            </w:pPr>
            <w:r w:rsidRPr="00493D6B">
              <w:t>Individual sessions with family members within the context of counselling the family</w:t>
            </w:r>
          </w:p>
          <w:p w:rsidR="00000000" w:rsidRPr="00493D6B" w:rsidP="00493D6B">
            <w:pPr>
              <w:pStyle w:val="ListBullet"/>
            </w:pPr>
            <w:r w:rsidRPr="00493D6B">
              <w:t>Work with a variety of presenting problems including:</w:t>
            </w:r>
          </w:p>
          <w:p w:rsidR="00000000" w:rsidRPr="00493D6B" w:rsidP="00493D6B">
            <w:pPr>
              <w:pStyle w:val="ListBullet2"/>
            </w:pPr>
            <w:r w:rsidRPr="00493D6B">
              <w:t>adolescent violence</w:t>
            </w:r>
          </w:p>
          <w:p w:rsidR="00000000" w:rsidRPr="00493D6B" w:rsidP="00493D6B">
            <w:pPr>
              <w:pStyle w:val="ListBullet2"/>
            </w:pPr>
            <w:r w:rsidRPr="00493D6B">
              <w:t>child/young person at risk</w:t>
            </w:r>
          </w:p>
          <w:p w:rsidR="00000000" w:rsidRPr="00493D6B" w:rsidP="00493D6B">
            <w:pPr>
              <w:pStyle w:val="ListBullet2"/>
            </w:pPr>
            <w:r w:rsidRPr="00493D6B">
              <w:t>family relationship problems</w:t>
            </w:r>
          </w:p>
          <w:p w:rsidR="00000000" w:rsidRPr="00493D6B" w:rsidP="00493D6B">
            <w:pPr>
              <w:pStyle w:val="ListBullet2"/>
            </w:pPr>
            <w:r w:rsidRPr="00493D6B">
              <w:t>separation and divorce</w:t>
            </w:r>
          </w:p>
          <w:p w:rsidR="00000000" w:rsidRPr="00493D6B" w:rsidP="00493D6B">
            <w:pPr>
              <w:pStyle w:val="ListBullet2"/>
            </w:pPr>
            <w:r w:rsidRPr="00493D6B">
              <w:t>grief and loss</w:t>
            </w:r>
          </w:p>
          <w:p w:rsidR="00000000" w:rsidRPr="00493D6B" w:rsidP="00493D6B">
            <w:pPr>
              <w:pStyle w:val="ListBullet2"/>
            </w:pPr>
            <w:r w:rsidRPr="00493D6B">
              <w:t>family violence</w:t>
            </w:r>
          </w:p>
          <w:p w:rsidR="00000000" w:rsidRPr="00493D6B" w:rsidP="00493D6B">
            <w:pPr>
              <w:pStyle w:val="ListBullet2"/>
            </w:pPr>
            <w:r w:rsidRPr="00493D6B">
              <w:t>behavioural issues</w:t>
            </w:r>
          </w:p>
          <w:p w:rsidR="00000000" w:rsidRPr="00493D6B" w:rsidP="00493D6B">
            <w:pPr>
              <w:pStyle w:val="ListBullet2"/>
            </w:pPr>
            <w:r w:rsidRPr="00493D6B">
              <w:t>bullying and other school related issues</w:t>
            </w:r>
          </w:p>
          <w:p w:rsidR="00000000" w:rsidP="00493D6B">
            <w:pPr>
              <w:pStyle w:val="ListBullet2"/>
              <w:rPr>
                <w:lang w:val="en-NZ"/>
              </w:rPr>
            </w:pPr>
            <w:r w:rsidRPr="00493D6B">
              <w:t>adolescent socialisation and individuation</w:t>
            </w: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Emphasis"/>
              </w:rPr>
              <w:t>Systemic therapeutic context refers to</w:t>
            </w:r>
            <w:r w:rsidRPr="00493D6B">
              <w:t>:</w:t>
            </w:r>
          </w:p>
        </w:tc>
        <w:tc>
          <w:tcPr>
            <w:tcW w:w="5670" w:type="dxa"/>
            <w:tcBorders>
              <w:top w:val="nil"/>
              <w:left w:val="nil"/>
              <w:bottom w:val="nil"/>
              <w:right w:val="nil"/>
            </w:tcBorders>
            <w:tcMar>
              <w:top w:w="0" w:type="dxa"/>
              <w:left w:w="62" w:type="dxa"/>
              <w:bottom w:w="0" w:type="dxa"/>
              <w:right w:w="62" w:type="dxa"/>
            </w:tcMar>
          </w:tcPr>
          <w:p w:rsidR="00000000" w:rsidRPr="00493D6B" w:rsidP="00493D6B">
            <w:pPr>
              <w:pStyle w:val="ListBullet"/>
            </w:pPr>
            <w:r w:rsidRPr="00493D6B">
              <w:t>Approaches to therapy tha</w:t>
            </w:r>
            <w:r w:rsidRPr="00493D6B">
              <w:t>t see the client as embedded in a pattern of relationships and interactions with all significant others including immediate family members and partners, past relationships including families of origin, the wider social and cultural context including the re</w:t>
            </w:r>
            <w:r w:rsidRPr="00493D6B">
              <w:t>ferral and other system (legal, educational, medical) and include the relationship to and interactions with the therapist and their context</w:t>
            </w:r>
          </w:p>
          <w:p w:rsidR="00000000" w:rsidRPr="00493D6B" w:rsidP="00493D6B">
            <w:pPr>
              <w:pStyle w:val="ListBullet"/>
            </w:pPr>
            <w:r w:rsidRPr="00493D6B">
              <w:t>Usi</w:t>
            </w:r>
            <w:r w:rsidRPr="00493D6B">
              <w:t>ng a systemic framework as a range of 'lenses' guided by hypotheses, to explore relationships and interactions that are most relevant to client's concerns and problems and must include a lens that considers the intra psychic</w:t>
            </w:r>
          </w:p>
          <w:p w:rsidR="00000000" w:rsidP="00493D6B">
            <w:pPr>
              <w:pStyle w:val="ListBullet"/>
              <w:rPr>
                <w:lang w:val="en-NZ"/>
              </w:rPr>
            </w:pPr>
            <w:r w:rsidRPr="00493D6B">
              <w:t>Requirement for therapist to be</w:t>
            </w:r>
            <w:r w:rsidRPr="00493D6B">
              <w:t xml:space="preserve"> aware of and when necessary explore their own relationship and interaction not only with the client but also the supervision in which they are included</w:t>
            </w: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Emphasis"/>
              </w:rPr>
              <w:t>Family life cycle refers to</w:t>
            </w:r>
            <w:r w:rsidRPr="00493D6B">
              <w:t>:</w:t>
            </w:r>
          </w:p>
        </w:tc>
        <w:tc>
          <w:tcPr>
            <w:tcW w:w="5670" w:type="dxa"/>
            <w:tcBorders>
              <w:top w:val="nil"/>
              <w:left w:val="nil"/>
              <w:bottom w:val="nil"/>
              <w:right w:val="nil"/>
            </w:tcBorders>
            <w:tcMar>
              <w:top w:w="0" w:type="dxa"/>
              <w:left w:w="62" w:type="dxa"/>
              <w:bottom w:w="0" w:type="dxa"/>
              <w:right w:w="62" w:type="dxa"/>
            </w:tcMar>
          </w:tcPr>
          <w:p w:rsidR="00000000" w:rsidRPr="00493D6B" w:rsidP="00493D6B">
            <w:pPr>
              <w:pStyle w:val="ListBullet"/>
            </w:pPr>
            <w:r w:rsidRPr="00493D6B">
              <w:t xml:space="preserve">Framework for understanding developmental stages which families move </w:t>
            </w:r>
            <w:r w:rsidRPr="00493D6B">
              <w:t>through (Carter and McGoldrick 1990)</w:t>
            </w:r>
          </w:p>
          <w:p w:rsidR="00000000" w:rsidRPr="00493D6B" w:rsidP="00493D6B">
            <w:pPr>
              <w:pStyle w:val="ListBullet"/>
            </w:pPr>
            <w:r w:rsidRPr="00493D6B">
              <w:t>Stages in the family life cycle include:</w:t>
            </w:r>
          </w:p>
          <w:p w:rsidR="00000000" w:rsidRPr="00493D6B" w:rsidP="00493D6B">
            <w:pPr>
              <w:pStyle w:val="ListBullet2"/>
            </w:pPr>
            <w:r w:rsidRPr="00493D6B">
              <w:t>leaving home: single young adults</w:t>
            </w:r>
          </w:p>
          <w:p w:rsidR="00000000" w:rsidRPr="00493D6B" w:rsidP="00493D6B">
            <w:pPr>
              <w:pStyle w:val="ListBullet2"/>
            </w:pPr>
            <w:r w:rsidRPr="00493D6B">
              <w:t>joining of families through marriage: the couple</w:t>
            </w:r>
          </w:p>
          <w:p w:rsidR="00000000" w:rsidRPr="00493D6B" w:rsidP="00493D6B">
            <w:pPr>
              <w:pStyle w:val="ListBullet2"/>
            </w:pPr>
            <w:r w:rsidRPr="00493D6B">
              <w:t>becoming parents: families with young children</w:t>
            </w:r>
          </w:p>
          <w:p w:rsidR="00000000" w:rsidRPr="00493D6B" w:rsidP="00493D6B">
            <w:pPr>
              <w:pStyle w:val="ListBullet2"/>
            </w:pPr>
            <w:r w:rsidRPr="00493D6B">
              <w:t>the transformation of the family system in adolescence</w:t>
            </w:r>
          </w:p>
          <w:p w:rsidR="00000000" w:rsidRPr="00493D6B" w:rsidP="00493D6B">
            <w:pPr>
              <w:pStyle w:val="ListBullet2"/>
            </w:pPr>
            <w:r w:rsidRPr="00493D6B">
              <w:t>families in midlife: launching children and moving on</w:t>
            </w:r>
          </w:p>
          <w:p w:rsidR="00000000" w:rsidP="00493D6B">
            <w:pPr>
              <w:pStyle w:val="ListBullet2"/>
              <w:rPr>
                <w:lang w:val="en-NZ"/>
              </w:rPr>
            </w:pPr>
            <w:r w:rsidRPr="00493D6B">
              <w:t>the family in later life</w:t>
            </w: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Emphasis"/>
              </w:rPr>
              <w:t>Neutrality refers to</w:t>
            </w:r>
            <w:r w:rsidRPr="00493D6B">
              <w:t>:</w:t>
            </w:r>
          </w:p>
        </w:tc>
        <w:tc>
          <w:tcPr>
            <w:tcW w:w="5670" w:type="dxa"/>
            <w:tcBorders>
              <w:top w:val="nil"/>
              <w:left w:val="nil"/>
              <w:bottom w:val="nil"/>
              <w:right w:val="nil"/>
            </w:tcBorders>
            <w:tcMar>
              <w:top w:w="0" w:type="dxa"/>
              <w:left w:w="62" w:type="dxa"/>
              <w:bottom w:w="0" w:type="dxa"/>
              <w:right w:w="62" w:type="dxa"/>
            </w:tcMar>
          </w:tcPr>
          <w:p w:rsidR="00000000" w:rsidP="00493D6B">
            <w:pPr>
              <w:pStyle w:val="ListBullet"/>
              <w:rPr>
                <w:lang w:val="en-NZ"/>
              </w:rPr>
            </w:pPr>
            <w:r w:rsidRPr="00493D6B">
              <w:t>Ability of the therapist to not take the side of any one family member, but to remain curious t</w:t>
            </w:r>
            <w:r w:rsidRPr="00493D6B">
              <w:t xml:space="preserve">o each individual's perspective </w:t>
            </w: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Emphasis"/>
              </w:rPr>
              <w:t>Hypotheses refers to</w:t>
            </w:r>
            <w:r w:rsidRPr="00493D6B">
              <w:t>:</w:t>
            </w:r>
          </w:p>
        </w:tc>
        <w:tc>
          <w:tcPr>
            <w:tcW w:w="5670" w:type="dxa"/>
            <w:tcBorders>
              <w:top w:val="nil"/>
              <w:left w:val="nil"/>
              <w:bottom w:val="nil"/>
              <w:right w:val="nil"/>
            </w:tcBorders>
            <w:tcMar>
              <w:top w:w="0" w:type="dxa"/>
              <w:left w:w="62" w:type="dxa"/>
              <w:bottom w:w="0" w:type="dxa"/>
              <w:right w:w="62" w:type="dxa"/>
            </w:tcMar>
          </w:tcPr>
          <w:p w:rsidR="00000000" w:rsidP="00493D6B">
            <w:pPr>
              <w:pStyle w:val="ListBullet"/>
              <w:rPr>
                <w:lang w:val="en-NZ"/>
              </w:rPr>
            </w:pPr>
            <w:r w:rsidRPr="00493D6B">
              <w:t>Description of relationship patterns which may provide a possible explanation for presenting problem</w:t>
            </w: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Emphasis"/>
              </w:rPr>
              <w:t>Case conceptualisations refer to</w:t>
            </w:r>
            <w:r w:rsidRPr="00493D6B">
              <w:t>:</w:t>
            </w:r>
          </w:p>
        </w:tc>
        <w:tc>
          <w:tcPr>
            <w:tcW w:w="5670" w:type="dxa"/>
            <w:tcBorders>
              <w:top w:val="nil"/>
              <w:left w:val="nil"/>
              <w:bottom w:val="nil"/>
              <w:right w:val="nil"/>
            </w:tcBorders>
            <w:tcMar>
              <w:top w:w="0" w:type="dxa"/>
              <w:left w:w="62" w:type="dxa"/>
              <w:bottom w:w="0" w:type="dxa"/>
              <w:right w:w="62" w:type="dxa"/>
            </w:tcMar>
          </w:tcPr>
          <w:p w:rsidR="00000000" w:rsidP="00493D6B">
            <w:pPr>
              <w:pStyle w:val="ListBullet"/>
              <w:rPr>
                <w:lang w:val="en-NZ"/>
              </w:rPr>
            </w:pPr>
            <w:r w:rsidRPr="00493D6B">
              <w:t>Emerging understanding of the client's information and context</w:t>
            </w: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Emphasis"/>
              </w:rPr>
              <w:t>Sequence refers to</w:t>
            </w:r>
            <w:r w:rsidRPr="00493D6B">
              <w:t>:</w:t>
            </w:r>
          </w:p>
        </w:tc>
        <w:tc>
          <w:tcPr>
            <w:tcW w:w="5670" w:type="dxa"/>
            <w:tcBorders>
              <w:top w:val="nil"/>
              <w:left w:val="nil"/>
              <w:bottom w:val="nil"/>
              <w:right w:val="nil"/>
            </w:tcBorders>
            <w:tcMar>
              <w:top w:w="0" w:type="dxa"/>
              <w:left w:w="62" w:type="dxa"/>
              <w:bottom w:w="0" w:type="dxa"/>
              <w:right w:w="62" w:type="dxa"/>
            </w:tcMar>
          </w:tcPr>
          <w:p w:rsidR="00000000" w:rsidP="00493D6B">
            <w:pPr>
              <w:pStyle w:val="ListBullet"/>
              <w:rPr>
                <w:lang w:val="en-NZ"/>
              </w:rPr>
            </w:pPr>
            <w:r w:rsidRPr="00493D6B">
              <w:t>Recurring behavioural events within a relationship/ family which form a circular pattern</w:t>
            </w: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Emphasis"/>
              </w:rPr>
              <w:t>Relationship web refers to</w:t>
            </w:r>
            <w:r w:rsidRPr="00493D6B">
              <w:t>:</w:t>
            </w:r>
          </w:p>
        </w:tc>
        <w:tc>
          <w:tcPr>
            <w:tcW w:w="5670" w:type="dxa"/>
            <w:tcBorders>
              <w:top w:val="nil"/>
              <w:left w:val="nil"/>
              <w:bottom w:val="nil"/>
              <w:right w:val="nil"/>
            </w:tcBorders>
            <w:tcMar>
              <w:top w:w="0" w:type="dxa"/>
              <w:left w:w="62" w:type="dxa"/>
              <w:bottom w:w="0" w:type="dxa"/>
              <w:right w:w="62" w:type="dxa"/>
            </w:tcMar>
          </w:tcPr>
          <w:p w:rsidR="00000000" w:rsidP="00493D6B">
            <w:pPr>
              <w:pStyle w:val="ListBullet"/>
              <w:rPr>
                <w:lang w:val="en-NZ"/>
              </w:rPr>
            </w:pPr>
            <w:r w:rsidRPr="00493D6B">
              <w:t>A map of existing relationships within a relationship system (e.g. a family), for which the therapist explores and measures change</w:t>
            </w: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3D6B">
            <w:pPr>
              <w:pStyle w:val="BodyText"/>
              <w:rPr>
                <w:lang w:val="en-NZ"/>
              </w:rPr>
            </w:pPr>
            <w:r w:rsidRPr="00493D6B">
              <w:rPr>
                <w:rStyle w:val="Emphasis"/>
              </w:rPr>
              <w:t>Systemic intervention refers to</w:t>
            </w:r>
            <w:r w:rsidRPr="00493D6B">
              <w:t>:</w:t>
            </w:r>
          </w:p>
        </w:tc>
        <w:tc>
          <w:tcPr>
            <w:tcW w:w="5670" w:type="dxa"/>
            <w:tcBorders>
              <w:top w:val="nil"/>
              <w:left w:val="nil"/>
              <w:bottom w:val="nil"/>
              <w:right w:val="nil"/>
            </w:tcBorders>
            <w:tcMar>
              <w:top w:w="0" w:type="dxa"/>
              <w:left w:w="62" w:type="dxa"/>
              <w:bottom w:w="0" w:type="dxa"/>
              <w:right w:w="62" w:type="dxa"/>
            </w:tcMar>
          </w:tcPr>
          <w:p w:rsidR="00000000" w:rsidRPr="00493D6B" w:rsidP="00493D6B">
            <w:pPr>
              <w:pStyle w:val="ListBullet"/>
            </w:pPr>
            <w:r w:rsidRPr="00493D6B">
              <w:t>Feedback provided by the therapist at the end of an interview, which attempts to connec</w:t>
            </w:r>
            <w:r w:rsidRPr="00493D6B">
              <w:t>t the presenting problem to the contradictions between meaning and behaviour demonstrated in the interview</w:t>
            </w:r>
          </w:p>
          <w:p w:rsidR="00000000" w:rsidP="00493D6B">
            <w:pPr>
              <w:pStyle w:val="ListBullet"/>
              <w:rPr>
                <w:lang w:val="en-NZ"/>
              </w:rPr>
            </w:pPr>
            <w:r w:rsidRPr="00493D6B">
              <w:t>The intervention should positively describe each family member's behaviour and how it fits together, reframe the presenting problem, and may include a suggested task or ritual for the family to attempt between sessions</w:t>
            </w:r>
          </w:p>
        </w:tc>
      </w:tr>
      <w:tr w:rsidTr="00EF32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93D6B" w:rsidP="00493D6B">
            <w:pPr>
              <w:pStyle w:val="BodyText"/>
            </w:pPr>
          </w:p>
        </w:tc>
      </w:tr>
    </w:tbl>
    <w:p w:rsidR="00EF32EB" w:rsidP="00493D6B">
      <w:pPr>
        <w:pStyle w:val="BodyText"/>
      </w:pPr>
    </w:p>
    <w:p w:rsidR="00EF32EB" w:rsidP="00493D6B">
      <w:pPr>
        <w:pStyle w:val="BodyText"/>
      </w:pPr>
    </w:p>
    <w:p w:rsidR="00000000" w:rsidRPr="00493D6B" w:rsidP="00493D6B">
      <w:pPr>
        <w:pStyle w:val="Heading1"/>
      </w:pPr>
      <w:bookmarkStart w:id="12" w:name="O_293977"/>
      <w:bookmarkEnd w:id="12"/>
      <w:r w:rsidRPr="00493D6B">
        <w:t>Unit Sector(</w:t>
      </w:r>
      <w:r w:rsidRPr="00493D6B">
        <w:t>s)</w:t>
      </w:r>
    </w:p>
    <w:p w:rsidR="00000000" w:rsidRPr="00493D6B" w:rsidP="00493D6B">
      <w:pPr>
        <w:pStyle w:val="BodyText"/>
      </w:pPr>
      <w:r w:rsidRPr="00493D6B">
        <w:t>Not Applicable</w:t>
      </w:r>
    </w:p>
    <w:p w:rsidR="00000000" w:rsidRPr="00493D6B" w:rsidP="00493D6B"/>
    <w:sectPr w:rsidSect="00493D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D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32EB" w:rsidP="00EF32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D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2EB" w:rsidP="00493D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F32EB" w:rsidP="00493D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F32EB" w:rsidP="00493D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D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32EB" w:rsidP="00EF32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D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2EB" w:rsidP="00493D6B">
    <w:pPr>
      <w:pStyle w:val="Header"/>
      <w:framePr w:wrap="around"/>
    </w:pPr>
    <w:r>
      <w:fldChar w:fldCharType="begin"/>
    </w:r>
    <w:r>
      <w:instrText xml:space="preserve"> TITLE   \* MERGEFORMAT </w:instrText>
    </w:r>
    <w:r>
      <w:fldChar w:fldCharType="separate"/>
    </w:r>
    <w:r>
      <w:t>CHCCSL511A Provide interventions to address family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32EB" w:rsidP="00493D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A8AB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68E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F82C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D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3D6B"/>
    <w:pPr>
      <w:spacing w:before="360" w:after="60"/>
      <w:outlineLvl w:val="0"/>
    </w:pPr>
    <w:rPr>
      <w:sz w:val="32"/>
    </w:rPr>
  </w:style>
  <w:style w:type="paragraph" w:styleId="Heading2">
    <w:name w:val="heading 2"/>
    <w:basedOn w:val="HeadingBase"/>
    <w:next w:val="BodyText"/>
    <w:link w:val="Heading2Char"/>
    <w:qFormat/>
    <w:rsid w:val="00493D6B"/>
    <w:pPr>
      <w:keepLines/>
      <w:spacing w:before="240" w:after="120"/>
      <w:outlineLvl w:val="1"/>
    </w:pPr>
    <w:rPr>
      <w:sz w:val="28"/>
      <w:szCs w:val="40"/>
    </w:rPr>
  </w:style>
  <w:style w:type="paragraph" w:styleId="Heading3">
    <w:name w:val="heading 3"/>
    <w:basedOn w:val="HeadingBase"/>
    <w:next w:val="BodyText"/>
    <w:link w:val="Heading3Char"/>
    <w:qFormat/>
    <w:rsid w:val="00493D6B"/>
    <w:pPr>
      <w:spacing w:before="180" w:after="120"/>
      <w:outlineLvl w:val="2"/>
    </w:pPr>
    <w:rPr>
      <w:spacing w:val="-10"/>
      <w:kern w:val="32"/>
    </w:rPr>
  </w:style>
  <w:style w:type="paragraph" w:styleId="Heading4">
    <w:name w:val="heading 4"/>
    <w:basedOn w:val="HeadingBase"/>
    <w:next w:val="BodyText"/>
    <w:link w:val="Heading4Char"/>
    <w:qFormat/>
    <w:rsid w:val="00493D6B"/>
    <w:pPr>
      <w:spacing w:before="160" w:after="120"/>
      <w:outlineLvl w:val="3"/>
    </w:pPr>
    <w:rPr>
      <w:sz w:val="22"/>
    </w:rPr>
  </w:style>
  <w:style w:type="paragraph" w:styleId="Heading5">
    <w:name w:val="heading 5"/>
    <w:basedOn w:val="HeadingBase"/>
    <w:next w:val="Normal"/>
    <w:link w:val="Heading5Char"/>
    <w:qFormat/>
    <w:rsid w:val="00493D6B"/>
    <w:pPr>
      <w:spacing w:before="80"/>
      <w:outlineLvl w:val="4"/>
    </w:pPr>
    <w:rPr>
      <w:color w:val="918585"/>
      <w:sz w:val="20"/>
    </w:rPr>
  </w:style>
  <w:style w:type="paragraph" w:styleId="Heading6">
    <w:name w:val="heading 6"/>
    <w:basedOn w:val="HeadingBase"/>
    <w:next w:val="Normal"/>
    <w:link w:val="Heading6Char"/>
    <w:qFormat/>
    <w:rsid w:val="00493D6B"/>
    <w:pPr>
      <w:spacing w:before="60"/>
      <w:outlineLvl w:val="5"/>
    </w:pPr>
    <w:rPr>
      <w:color w:val="918585"/>
      <w:sz w:val="20"/>
    </w:rPr>
  </w:style>
  <w:style w:type="paragraph" w:styleId="Heading7">
    <w:name w:val="heading 7"/>
    <w:basedOn w:val="Normal"/>
    <w:next w:val="Normal"/>
    <w:link w:val="Heading7Char"/>
    <w:qFormat/>
    <w:rsid w:val="00493D6B"/>
    <w:pPr>
      <w:ind w:left="720"/>
      <w:outlineLvl w:val="6"/>
    </w:pPr>
    <w:rPr>
      <w:i/>
    </w:rPr>
  </w:style>
  <w:style w:type="paragraph" w:styleId="Heading8">
    <w:name w:val="heading 8"/>
    <w:basedOn w:val="Normal"/>
    <w:next w:val="Normal"/>
    <w:link w:val="Heading8Char"/>
    <w:qFormat/>
    <w:rsid w:val="00493D6B"/>
    <w:pPr>
      <w:ind w:left="720"/>
      <w:outlineLvl w:val="7"/>
    </w:pPr>
    <w:rPr>
      <w:i/>
    </w:rPr>
  </w:style>
  <w:style w:type="paragraph" w:styleId="Heading9">
    <w:name w:val="heading 9"/>
    <w:basedOn w:val="Normal"/>
    <w:next w:val="Normal"/>
    <w:link w:val="Heading9Char"/>
    <w:qFormat/>
    <w:rsid w:val="00493D6B"/>
    <w:pPr>
      <w:ind w:left="720"/>
      <w:outlineLvl w:val="8"/>
    </w:pPr>
    <w:rPr>
      <w:i/>
    </w:rPr>
  </w:style>
  <w:style w:type="character" w:default="1" w:styleId="DefaultParagraphFont">
    <w:name w:val="Default Paragraph Font"/>
    <w:uiPriority w:val="1"/>
    <w:unhideWhenUsed/>
    <w:rsid w:val="00493D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D6B"/>
  </w:style>
  <w:style w:type="character" w:customStyle="1" w:styleId="Heading1Char">
    <w:name w:val="Heading 1 Char"/>
    <w:basedOn w:val="DefaultParagraphFont"/>
    <w:link w:val="Heading1"/>
    <w:rsid w:val="00493D6B"/>
    <w:rPr>
      <w:rFonts w:ascii="Times New Roman" w:eastAsia="Times New Roman" w:hAnsi="Times New Roman" w:cs="Times New Roman"/>
      <w:b/>
      <w:sz w:val="32"/>
      <w:szCs w:val="20"/>
      <w:lang w:eastAsia="en-US"/>
    </w:rPr>
  </w:style>
  <w:style w:type="paragraph" w:styleId="BodyText">
    <w:name w:val="Body Text"/>
    <w:basedOn w:val="Normal"/>
    <w:link w:val="BodyTextChar"/>
    <w:rsid w:val="00493D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3D6B"/>
    <w:rPr>
      <w:rFonts w:ascii="Times New Roman" w:eastAsia="Times New Roman" w:hAnsi="Times New Roman" w:cs="Times New Roman"/>
      <w:sz w:val="24"/>
      <w:lang w:val="en-US" w:eastAsia="en-US"/>
    </w:rPr>
  </w:style>
  <w:style w:type="paragraph" w:styleId="Footer">
    <w:name w:val="footer"/>
    <w:basedOn w:val="Normal"/>
    <w:link w:val="FooterChar"/>
    <w:rsid w:val="00493D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D6B"/>
    <w:rPr>
      <w:rFonts w:ascii="Times New Roman" w:eastAsia="Times New Roman" w:hAnsi="Times New Roman" w:cs="Times New Roman"/>
      <w:sz w:val="16"/>
      <w:lang w:val="en-US" w:eastAsia="en-US"/>
    </w:rPr>
  </w:style>
  <w:style w:type="paragraph" w:styleId="List">
    <w:name w:val="List"/>
    <w:basedOn w:val="BodyText"/>
    <w:next w:val="BodyText"/>
    <w:rsid w:val="00493D6B"/>
    <w:pPr>
      <w:tabs>
        <w:tab w:val="left" w:pos="340"/>
      </w:tabs>
      <w:spacing w:before="60" w:after="60"/>
      <w:ind w:left="340" w:hanging="340"/>
    </w:pPr>
  </w:style>
  <w:style w:type="paragraph" w:styleId="ListBullet">
    <w:name w:val="List Bullet"/>
    <w:basedOn w:val="List"/>
    <w:rsid w:val="00493D6B"/>
    <w:pPr>
      <w:numPr>
        <w:numId w:val="13"/>
      </w:numPr>
      <w:tabs>
        <w:tab w:val="clear" w:pos="340"/>
      </w:tabs>
      <w:spacing w:before="40" w:after="40"/>
    </w:pPr>
  </w:style>
  <w:style w:type="character" w:customStyle="1" w:styleId="SpecialBold">
    <w:name w:val="Special Bold"/>
    <w:basedOn w:val="DefaultParagraphFont"/>
    <w:rsid w:val="00493D6B"/>
    <w:rPr>
      <w:b/>
      <w:spacing w:val="0"/>
    </w:rPr>
  </w:style>
  <w:style w:type="paragraph" w:styleId="ListBullet2">
    <w:name w:val="List Bullet 2"/>
    <w:basedOn w:val="List2"/>
    <w:rsid w:val="00493D6B"/>
    <w:pPr>
      <w:numPr>
        <w:numId w:val="14"/>
      </w:numPr>
      <w:tabs>
        <w:tab w:val="clear" w:pos="680"/>
      </w:tabs>
    </w:pPr>
  </w:style>
  <w:style w:type="paragraph" w:styleId="Header">
    <w:name w:val="header"/>
    <w:basedOn w:val="Normal"/>
    <w:link w:val="HeaderChar"/>
    <w:rsid w:val="00493D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D6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93D6B"/>
    <w:rPr>
      <w:i/>
    </w:rPr>
  </w:style>
  <w:style w:type="paragraph" w:customStyle="1" w:styleId="SuperHeading">
    <w:name w:val="SuperHeading"/>
    <w:basedOn w:val="Normal"/>
    <w:rsid w:val="00493D6B"/>
    <w:pPr>
      <w:spacing w:before="240" w:after="120"/>
      <w:outlineLvl w:val="0"/>
    </w:pPr>
    <w:rPr>
      <w:rFonts w:ascii="Times New Roman" w:hAnsi="Times New Roman"/>
      <w:b/>
      <w:sz w:val="28"/>
    </w:rPr>
  </w:style>
  <w:style w:type="paragraph" w:customStyle="1" w:styleId="AllowPageBreak">
    <w:name w:val="AllowPageBreak"/>
    <w:rsid w:val="00493D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3D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D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D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D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D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D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3D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3D6B"/>
    <w:rPr>
      <w:rFonts w:ascii="Courier New" w:eastAsia="Times New Roman" w:hAnsi="Courier New" w:cs="Times New Roman"/>
      <w:i/>
      <w:szCs w:val="20"/>
      <w:lang w:val="en-US" w:eastAsia="en-US"/>
    </w:rPr>
  </w:style>
  <w:style w:type="paragraph" w:customStyle="1" w:styleId="HeadingBase">
    <w:name w:val="Heading Base"/>
    <w:rsid w:val="00493D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D6B"/>
    <w:pPr>
      <w:tabs>
        <w:tab w:val="right" w:leader="dot" w:pos="9072"/>
      </w:tabs>
      <w:ind w:left="567"/>
    </w:pPr>
    <w:rPr>
      <w:szCs w:val="22"/>
    </w:rPr>
  </w:style>
  <w:style w:type="paragraph" w:customStyle="1" w:styleId="TOCBase">
    <w:name w:val="TOC Base"/>
    <w:rsid w:val="00493D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D6B"/>
    <w:pPr>
      <w:tabs>
        <w:tab w:val="right" w:leader="dot" w:pos="9072"/>
      </w:tabs>
      <w:spacing w:before="40" w:after="40"/>
      <w:ind w:left="284"/>
    </w:pPr>
    <w:rPr>
      <w:rFonts w:ascii="Times New Roman" w:hAnsi="Times New Roman"/>
    </w:rPr>
  </w:style>
  <w:style w:type="paragraph" w:styleId="TOC1">
    <w:name w:val="toc 1"/>
    <w:basedOn w:val="TOCBase"/>
    <w:next w:val="Normal"/>
    <w:rsid w:val="00493D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3D6B"/>
    <w:pPr>
      <w:spacing w:before="5040"/>
      <w:jc w:val="center"/>
    </w:pPr>
    <w:rPr>
      <w:sz w:val="48"/>
      <w:szCs w:val="72"/>
      <w:lang w:val="en-US"/>
    </w:rPr>
  </w:style>
  <w:style w:type="character" w:customStyle="1" w:styleId="TitleChar">
    <w:name w:val="Title Char"/>
    <w:basedOn w:val="DefaultParagraphFont"/>
    <w:link w:val="Title"/>
    <w:rsid w:val="00493D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D6B"/>
    <w:pPr>
      <w:tabs>
        <w:tab w:val="left" w:pos="3600"/>
        <w:tab w:val="left" w:pos="3958"/>
      </w:tabs>
    </w:pPr>
  </w:style>
  <w:style w:type="paragraph" w:customStyle="1" w:styleId="Note">
    <w:name w:val="Note"/>
    <w:basedOn w:val="BodyText"/>
    <w:rsid w:val="00493D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3D6B"/>
    <w:pPr>
      <w:framePr w:wrap="auto" w:hAnchor="text" w:y="6049"/>
    </w:pPr>
    <w:rPr>
      <w:color w:val="000000"/>
      <w:sz w:val="40"/>
    </w:rPr>
  </w:style>
  <w:style w:type="paragraph" w:customStyle="1" w:styleId="TOCTitle">
    <w:name w:val="TOCTitle"/>
    <w:basedOn w:val="Heading1"/>
    <w:rsid w:val="00493D6B"/>
    <w:pPr>
      <w:spacing w:after="240"/>
      <w:jc w:val="center"/>
      <w:outlineLvl w:val="9"/>
    </w:pPr>
    <w:rPr>
      <w:caps/>
    </w:rPr>
  </w:style>
  <w:style w:type="paragraph" w:customStyle="1" w:styleId="Version">
    <w:name w:val="Version"/>
    <w:rsid w:val="00493D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3D6B"/>
    <w:pPr>
      <w:keepNext w:val="0"/>
      <w:tabs>
        <w:tab w:val="right" w:pos="4176"/>
      </w:tabs>
      <w:ind w:left="198" w:hanging="198"/>
    </w:pPr>
    <w:rPr>
      <w:rFonts w:ascii="Garamond" w:hAnsi="Garamond"/>
    </w:rPr>
  </w:style>
  <w:style w:type="paragraph" w:styleId="IndexHeading">
    <w:name w:val="index heading"/>
    <w:basedOn w:val="Normal"/>
    <w:next w:val="Index1"/>
    <w:semiHidden/>
    <w:rsid w:val="00493D6B"/>
    <w:pPr>
      <w:spacing w:before="120" w:after="120"/>
    </w:pPr>
    <w:rPr>
      <w:rFonts w:ascii="Arial" w:hAnsi="Arial"/>
      <w:b/>
      <w:color w:val="918585"/>
      <w:sz w:val="24"/>
    </w:rPr>
  </w:style>
  <w:style w:type="paragraph" w:customStyle="1" w:styleId="Chapter">
    <w:name w:val="Chapter"/>
    <w:basedOn w:val="Normal"/>
    <w:rsid w:val="00493D6B"/>
    <w:pPr>
      <w:spacing w:before="240"/>
    </w:pPr>
    <w:rPr>
      <w:rFonts w:ascii="Times New Roman" w:hAnsi="Times New Roman"/>
      <w:smallCaps/>
      <w:spacing w:val="80"/>
      <w:sz w:val="28"/>
    </w:rPr>
  </w:style>
  <w:style w:type="paragraph" w:customStyle="1" w:styleId="InChapter">
    <w:name w:val="InChapter"/>
    <w:basedOn w:val="Heading3"/>
    <w:rsid w:val="00493D6B"/>
    <w:pPr>
      <w:spacing w:after="240"/>
      <w:outlineLvl w:val="9"/>
    </w:pPr>
    <w:rPr>
      <w:noProof/>
    </w:rPr>
  </w:style>
  <w:style w:type="paragraph" w:styleId="Index2">
    <w:name w:val="index 2"/>
    <w:basedOn w:val="Normal"/>
    <w:next w:val="Normal"/>
    <w:semiHidden/>
    <w:rsid w:val="00493D6B"/>
    <w:pPr>
      <w:tabs>
        <w:tab w:val="right" w:pos="4176"/>
      </w:tabs>
      <w:ind w:left="568" w:hanging="284"/>
    </w:pPr>
    <w:rPr>
      <w:rFonts w:ascii="Garamond" w:hAnsi="Garamond"/>
    </w:rPr>
  </w:style>
  <w:style w:type="paragraph" w:customStyle="1" w:styleId="Byline">
    <w:name w:val="Byline"/>
    <w:rsid w:val="00493D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D6B"/>
    <w:pPr>
      <w:tabs>
        <w:tab w:val="clear" w:pos="3600"/>
        <w:tab w:val="clear" w:pos="3958"/>
      </w:tabs>
      <w:jc w:val="right"/>
    </w:pPr>
  </w:style>
  <w:style w:type="paragraph" w:styleId="Caption">
    <w:name w:val="caption"/>
    <w:basedOn w:val="BodyText"/>
    <w:next w:val="Normal"/>
    <w:qFormat/>
    <w:rsid w:val="00493D6B"/>
    <w:pPr>
      <w:framePr w:w="2268" w:hSpace="181" w:vSpace="181" w:wrap="around" w:vAnchor="text" w:hAnchor="page" w:x="1135" w:y="285" w:anchorLock="1"/>
    </w:pPr>
    <w:rPr>
      <w:i/>
    </w:rPr>
  </w:style>
  <w:style w:type="paragraph" w:customStyle="1" w:styleId="MiniTOCTitle">
    <w:name w:val="MiniTOCTitle"/>
    <w:basedOn w:val="Heading4"/>
    <w:rsid w:val="00493D6B"/>
    <w:pPr>
      <w:spacing w:before="240"/>
      <w:outlineLvl w:val="9"/>
    </w:pPr>
    <w:rPr>
      <w:noProof/>
      <w:sz w:val="24"/>
    </w:rPr>
  </w:style>
  <w:style w:type="paragraph" w:customStyle="1" w:styleId="MiniTOCItem">
    <w:name w:val="MiniTOCItem"/>
    <w:basedOn w:val="ListBullet"/>
    <w:rsid w:val="00493D6B"/>
    <w:pPr>
      <w:numPr>
        <w:numId w:val="0"/>
      </w:numPr>
      <w:tabs>
        <w:tab w:val="right" w:leader="dot" w:pos="6521"/>
      </w:tabs>
      <w:spacing w:before="0" w:after="0"/>
    </w:pPr>
  </w:style>
  <w:style w:type="paragraph" w:customStyle="1" w:styleId="TOFTitle">
    <w:name w:val="TOFTitle"/>
    <w:basedOn w:val="TOCTitle"/>
    <w:rsid w:val="00493D6B"/>
  </w:style>
  <w:style w:type="paragraph" w:styleId="TableofFigures">
    <w:name w:val="table of figures"/>
    <w:basedOn w:val="Normal"/>
    <w:next w:val="Normal"/>
    <w:semiHidden/>
    <w:rsid w:val="00493D6B"/>
    <w:pPr>
      <w:tabs>
        <w:tab w:val="right" w:leader="dot" w:pos="9072"/>
      </w:tabs>
      <w:ind w:left="970" w:hanging="403"/>
    </w:pPr>
    <w:rPr>
      <w:rFonts w:ascii="Times New Roman" w:hAnsi="Times New Roman"/>
      <w:b/>
    </w:rPr>
  </w:style>
  <w:style w:type="paragraph" w:styleId="ListNumber">
    <w:name w:val="List Number"/>
    <w:basedOn w:val="List"/>
    <w:rsid w:val="00493D6B"/>
    <w:pPr>
      <w:numPr>
        <w:numId w:val="11"/>
      </w:numPr>
    </w:pPr>
  </w:style>
  <w:style w:type="character" w:customStyle="1" w:styleId="WingdingSymbols">
    <w:name w:val="Wingding Symbols"/>
    <w:rsid w:val="00493D6B"/>
    <w:rPr>
      <w:rFonts w:ascii="Wingdings" w:hAnsi="Wingdings"/>
    </w:rPr>
  </w:style>
  <w:style w:type="paragraph" w:customStyle="1" w:styleId="TableHeading">
    <w:name w:val="Table Heading"/>
    <w:basedOn w:val="HeadingBase"/>
    <w:rsid w:val="00493D6B"/>
    <w:pPr>
      <w:keepLines/>
      <w:pBdr>
        <w:bottom w:val="single" w:sz="6" w:space="1" w:color="918585"/>
      </w:pBdr>
      <w:spacing w:before="240"/>
    </w:pPr>
  </w:style>
  <w:style w:type="character" w:customStyle="1" w:styleId="HotSpot">
    <w:name w:val="HotSpot"/>
    <w:rsid w:val="00493D6B"/>
    <w:rPr>
      <w:color w:val="0033CC"/>
      <w:u w:val="none"/>
    </w:rPr>
  </w:style>
  <w:style w:type="paragraph" w:customStyle="1" w:styleId="BodyTextRight">
    <w:name w:val="Body Text Right"/>
    <w:basedOn w:val="BodyText"/>
    <w:rsid w:val="00493D6B"/>
    <w:pPr>
      <w:spacing w:before="0" w:after="0"/>
      <w:jc w:val="right"/>
    </w:pPr>
  </w:style>
  <w:style w:type="paragraph" w:styleId="Index3">
    <w:name w:val="index 3"/>
    <w:basedOn w:val="ListNumber2"/>
    <w:next w:val="Normal"/>
    <w:semiHidden/>
    <w:rsid w:val="00493D6B"/>
    <w:pPr>
      <w:numPr>
        <w:numId w:val="0"/>
      </w:numPr>
      <w:tabs>
        <w:tab w:val="right" w:leader="dot" w:pos="4176"/>
      </w:tabs>
    </w:pPr>
  </w:style>
  <w:style w:type="paragraph" w:styleId="ListNumber2">
    <w:name w:val="List Number 2"/>
    <w:basedOn w:val="List2"/>
    <w:rsid w:val="00493D6B"/>
    <w:pPr>
      <w:numPr>
        <w:numId w:val="10"/>
      </w:numPr>
      <w:tabs>
        <w:tab w:val="clear" w:pos="1060"/>
      </w:tabs>
    </w:pPr>
  </w:style>
  <w:style w:type="paragraph" w:customStyle="1" w:styleId="MarginNote">
    <w:name w:val="Margin Note"/>
    <w:basedOn w:val="BodyText"/>
    <w:rsid w:val="00493D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D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D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3D6B"/>
    <w:rPr>
      <w:sz w:val="32"/>
    </w:rPr>
  </w:style>
  <w:style w:type="paragraph" w:customStyle="1" w:styleId="HeadingProcedure">
    <w:name w:val="Heading Procedure"/>
    <w:basedOn w:val="HeadingBase"/>
    <w:next w:val="Normal"/>
    <w:rsid w:val="00493D6B"/>
    <w:pPr>
      <w:tabs>
        <w:tab w:val="left" w:pos="0"/>
      </w:tabs>
      <w:spacing w:before="120" w:after="60"/>
    </w:pPr>
    <w:rPr>
      <w:i/>
      <w:color w:val="918585"/>
      <w:sz w:val="22"/>
    </w:rPr>
  </w:style>
  <w:style w:type="paragraph" w:customStyle="1" w:styleId="TableBodyText">
    <w:name w:val="Table Body Text"/>
    <w:basedOn w:val="BodyText"/>
    <w:rsid w:val="00493D6B"/>
    <w:pPr>
      <w:spacing w:before="60" w:after="60"/>
    </w:pPr>
  </w:style>
  <w:style w:type="paragraph" w:styleId="ListContinue">
    <w:name w:val="List Continue"/>
    <w:basedOn w:val="List"/>
    <w:rsid w:val="00493D6B"/>
    <w:pPr>
      <w:ind w:firstLine="0"/>
    </w:pPr>
  </w:style>
  <w:style w:type="paragraph" w:customStyle="1" w:styleId="ListNote">
    <w:name w:val="List Note"/>
    <w:basedOn w:val="List"/>
    <w:rsid w:val="00493D6B"/>
    <w:pPr>
      <w:pBdr>
        <w:top w:val="single" w:sz="6" w:space="2" w:color="918585"/>
        <w:bottom w:val="single" w:sz="6" w:space="2" w:color="918585"/>
      </w:pBdr>
      <w:tabs>
        <w:tab w:val="left" w:pos="1021"/>
      </w:tabs>
      <w:ind w:firstLine="0"/>
    </w:pPr>
  </w:style>
  <w:style w:type="paragraph" w:customStyle="1" w:styleId="Warning">
    <w:name w:val="Warning"/>
    <w:basedOn w:val="BodyText"/>
    <w:rsid w:val="00493D6B"/>
    <w:pPr>
      <w:shd w:val="clear" w:color="auto" w:fill="D9D9D9"/>
      <w:tabs>
        <w:tab w:val="left" w:pos="992"/>
      </w:tabs>
      <w:ind w:left="119" w:right="119"/>
    </w:pPr>
    <w:rPr>
      <w:sz w:val="20"/>
    </w:rPr>
  </w:style>
  <w:style w:type="paragraph" w:customStyle="1" w:styleId="MarginIcons">
    <w:name w:val="Margin Icons"/>
    <w:basedOn w:val="BodyText"/>
    <w:rsid w:val="00493D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D6B"/>
    <w:rPr>
      <w:rFonts w:ascii="Courier New" w:hAnsi="Courier New"/>
    </w:rPr>
  </w:style>
  <w:style w:type="paragraph" w:customStyle="1" w:styleId="NoteBullet">
    <w:name w:val="Note Bullet"/>
    <w:basedOn w:val="Note"/>
    <w:rsid w:val="00493D6B"/>
    <w:pPr>
      <w:tabs>
        <w:tab w:val="clear" w:pos="680"/>
      </w:tabs>
      <w:spacing w:before="60" w:after="60"/>
    </w:pPr>
  </w:style>
  <w:style w:type="paragraph" w:customStyle="1" w:styleId="SubHeading2">
    <w:name w:val="SubHeading2"/>
    <w:basedOn w:val="HeadingBase"/>
    <w:rsid w:val="00493D6B"/>
    <w:pPr>
      <w:spacing w:before="240" w:after="60"/>
    </w:pPr>
    <w:rPr>
      <w:sz w:val="20"/>
    </w:rPr>
  </w:style>
  <w:style w:type="paragraph" w:customStyle="1" w:styleId="SubHeading1">
    <w:name w:val="SubHeading1"/>
    <w:basedOn w:val="HeadingBase"/>
    <w:rsid w:val="00493D6B"/>
    <w:pPr>
      <w:spacing w:before="240" w:after="60"/>
    </w:pPr>
    <w:rPr>
      <w:color w:val="918585"/>
      <w:sz w:val="22"/>
    </w:rPr>
  </w:style>
  <w:style w:type="paragraph" w:customStyle="1" w:styleId="SideHeading">
    <w:name w:val="Side Heading"/>
    <w:basedOn w:val="HeadingBase"/>
    <w:rsid w:val="00493D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D6B"/>
    <w:pPr>
      <w:numPr>
        <w:numId w:val="12"/>
      </w:numPr>
    </w:pPr>
  </w:style>
  <w:style w:type="paragraph" w:styleId="PlainText">
    <w:name w:val="Plain Text"/>
    <w:basedOn w:val="Normal"/>
    <w:link w:val="PlainTextChar"/>
    <w:rsid w:val="00493D6B"/>
    <w:rPr>
      <w:sz w:val="20"/>
    </w:rPr>
  </w:style>
  <w:style w:type="character" w:customStyle="1" w:styleId="PlainTextChar">
    <w:name w:val="Plain Text Char"/>
    <w:basedOn w:val="DefaultParagraphFont"/>
    <w:link w:val="PlainText"/>
    <w:rsid w:val="00493D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3D6B"/>
    <w:rPr>
      <w:b/>
      <w:smallCaps/>
    </w:rPr>
  </w:style>
  <w:style w:type="paragraph" w:customStyle="1" w:styleId="TableListNumber">
    <w:name w:val="Table List Number"/>
    <w:basedOn w:val="ListNumber"/>
    <w:rsid w:val="00493D6B"/>
    <w:pPr>
      <w:numPr>
        <w:numId w:val="0"/>
      </w:numPr>
    </w:pPr>
  </w:style>
  <w:style w:type="paragraph" w:styleId="TOC4">
    <w:name w:val="toc 4"/>
    <w:basedOn w:val="TOCBase"/>
    <w:next w:val="Normal"/>
    <w:semiHidden/>
    <w:rsid w:val="00493D6B"/>
    <w:pPr>
      <w:tabs>
        <w:tab w:val="right" w:leader="dot" w:pos="9071"/>
      </w:tabs>
      <w:ind w:left="1701"/>
    </w:pPr>
  </w:style>
  <w:style w:type="paragraph" w:customStyle="1" w:styleId="ListAlpha">
    <w:name w:val="List Alpha"/>
    <w:basedOn w:val="List"/>
    <w:rsid w:val="00493D6B"/>
    <w:pPr>
      <w:numPr>
        <w:numId w:val="9"/>
      </w:numPr>
    </w:pPr>
  </w:style>
  <w:style w:type="paragraph" w:customStyle="1" w:styleId="ListAlpha2">
    <w:name w:val="List Alpha 2"/>
    <w:basedOn w:val="List2"/>
    <w:rsid w:val="00493D6B"/>
    <w:pPr>
      <w:numPr>
        <w:numId w:val="8"/>
      </w:numPr>
    </w:pPr>
  </w:style>
  <w:style w:type="paragraph" w:styleId="List2">
    <w:name w:val="List 2"/>
    <w:basedOn w:val="BodyText"/>
    <w:rsid w:val="00493D6B"/>
    <w:pPr>
      <w:tabs>
        <w:tab w:val="left" w:pos="680"/>
      </w:tabs>
      <w:spacing w:before="60" w:after="60"/>
      <w:ind w:left="680" w:hanging="340"/>
    </w:pPr>
  </w:style>
  <w:style w:type="paragraph" w:styleId="List3">
    <w:name w:val="List 3"/>
    <w:basedOn w:val="BodyText"/>
    <w:rsid w:val="00493D6B"/>
    <w:pPr>
      <w:tabs>
        <w:tab w:val="left" w:pos="1021"/>
      </w:tabs>
      <w:spacing w:before="60" w:after="60"/>
      <w:ind w:left="1020" w:hanging="340"/>
    </w:pPr>
  </w:style>
  <w:style w:type="paragraph" w:styleId="List4">
    <w:name w:val="List 4"/>
    <w:basedOn w:val="BodyText"/>
    <w:rsid w:val="00493D6B"/>
    <w:pPr>
      <w:tabs>
        <w:tab w:val="left" w:pos="1361"/>
      </w:tabs>
      <w:spacing w:before="60" w:after="60"/>
      <w:ind w:left="1361" w:hanging="340"/>
    </w:pPr>
  </w:style>
  <w:style w:type="paragraph" w:styleId="List5">
    <w:name w:val="List 5"/>
    <w:basedOn w:val="BodyText"/>
    <w:rsid w:val="00493D6B"/>
    <w:pPr>
      <w:tabs>
        <w:tab w:val="left" w:pos="1701"/>
      </w:tabs>
      <w:spacing w:before="60" w:after="60"/>
      <w:ind w:left="1701" w:hanging="340"/>
    </w:pPr>
  </w:style>
  <w:style w:type="paragraph" w:styleId="ListBullet3">
    <w:name w:val="List Bullet 3"/>
    <w:basedOn w:val="List3"/>
    <w:rsid w:val="00493D6B"/>
    <w:pPr>
      <w:numPr>
        <w:numId w:val="15"/>
      </w:numPr>
      <w:tabs>
        <w:tab w:val="clear" w:pos="1021"/>
      </w:tabs>
      <w:ind w:left="1037" w:hanging="357"/>
    </w:pPr>
  </w:style>
  <w:style w:type="paragraph" w:styleId="ListBullet4">
    <w:name w:val="List Bullet 4"/>
    <w:basedOn w:val="List4"/>
    <w:rsid w:val="00493D6B"/>
    <w:pPr>
      <w:numPr>
        <w:numId w:val="3"/>
      </w:numPr>
    </w:pPr>
  </w:style>
  <w:style w:type="paragraph" w:styleId="ListBullet5">
    <w:name w:val="List Bullet 5"/>
    <w:basedOn w:val="List5"/>
    <w:rsid w:val="00493D6B"/>
    <w:pPr>
      <w:numPr>
        <w:numId w:val="4"/>
      </w:numPr>
    </w:pPr>
  </w:style>
  <w:style w:type="paragraph" w:styleId="ListContinue2">
    <w:name w:val="List Continue 2"/>
    <w:basedOn w:val="List2"/>
    <w:rsid w:val="00493D6B"/>
    <w:pPr>
      <w:ind w:firstLine="0"/>
    </w:pPr>
  </w:style>
  <w:style w:type="paragraph" w:styleId="ListContinue3">
    <w:name w:val="List Continue 3"/>
    <w:basedOn w:val="List3"/>
    <w:rsid w:val="00493D6B"/>
    <w:pPr>
      <w:ind w:left="1021" w:firstLine="0"/>
    </w:pPr>
  </w:style>
  <w:style w:type="paragraph" w:styleId="ListContinue4">
    <w:name w:val="List Continue 4"/>
    <w:basedOn w:val="List4"/>
    <w:rsid w:val="00493D6B"/>
    <w:pPr>
      <w:ind w:firstLine="0"/>
    </w:pPr>
  </w:style>
  <w:style w:type="paragraph" w:styleId="ListContinue5">
    <w:name w:val="List Continue 5"/>
    <w:basedOn w:val="List5"/>
    <w:rsid w:val="00493D6B"/>
    <w:pPr>
      <w:ind w:firstLine="0"/>
    </w:pPr>
  </w:style>
  <w:style w:type="paragraph" w:styleId="ListNumber3">
    <w:name w:val="List Number 3"/>
    <w:basedOn w:val="List3"/>
    <w:rsid w:val="00493D6B"/>
    <w:pPr>
      <w:numPr>
        <w:numId w:val="5"/>
      </w:numPr>
    </w:pPr>
  </w:style>
  <w:style w:type="paragraph" w:styleId="ListNumber4">
    <w:name w:val="List Number 4"/>
    <w:basedOn w:val="List4"/>
    <w:rsid w:val="00493D6B"/>
    <w:pPr>
      <w:numPr>
        <w:numId w:val="6"/>
      </w:numPr>
    </w:pPr>
  </w:style>
  <w:style w:type="paragraph" w:styleId="ListNumber5">
    <w:name w:val="List Number 5"/>
    <w:basedOn w:val="List5"/>
    <w:rsid w:val="00493D6B"/>
    <w:pPr>
      <w:numPr>
        <w:numId w:val="7"/>
      </w:numPr>
    </w:pPr>
  </w:style>
  <w:style w:type="paragraph" w:styleId="BlockText">
    <w:name w:val="Block Text"/>
    <w:basedOn w:val="Normal"/>
    <w:rsid w:val="00493D6B"/>
    <w:pPr>
      <w:spacing w:after="120"/>
      <w:ind w:left="1440" w:right="1440"/>
    </w:pPr>
  </w:style>
  <w:style w:type="character" w:customStyle="1" w:styleId="Subscript">
    <w:name w:val="Subscript"/>
    <w:basedOn w:val="DefaultParagraphFont"/>
    <w:rsid w:val="00493D6B"/>
    <w:rPr>
      <w:sz w:val="16"/>
      <w:vertAlign w:val="subscript"/>
    </w:rPr>
  </w:style>
  <w:style w:type="character" w:customStyle="1" w:styleId="Superscript">
    <w:name w:val="Superscript"/>
    <w:basedOn w:val="DefaultParagraphFont"/>
    <w:rsid w:val="00493D6B"/>
    <w:rPr>
      <w:sz w:val="16"/>
      <w:vertAlign w:val="superscript"/>
    </w:rPr>
  </w:style>
  <w:style w:type="character" w:customStyle="1" w:styleId="Symbols">
    <w:name w:val="Symbols"/>
    <w:basedOn w:val="DefaultParagraphFont"/>
    <w:rsid w:val="00493D6B"/>
    <w:rPr>
      <w:rFonts w:ascii="Symbol" w:hAnsi="Symbol"/>
    </w:rPr>
  </w:style>
  <w:style w:type="character" w:customStyle="1" w:styleId="MenuOptions">
    <w:name w:val="Menu Options"/>
    <w:basedOn w:val="DefaultParagraphFont"/>
    <w:rsid w:val="00493D6B"/>
    <w:rPr>
      <w:rFonts w:ascii="Arial Narrow" w:hAnsi="Arial Narrow"/>
      <w:smallCaps/>
    </w:rPr>
  </w:style>
  <w:style w:type="character" w:customStyle="1" w:styleId="Buttons">
    <w:name w:val="Buttons"/>
    <w:basedOn w:val="DefaultParagraphFont"/>
    <w:rsid w:val="00493D6B"/>
    <w:rPr>
      <w:b/>
    </w:rPr>
  </w:style>
  <w:style w:type="character" w:customStyle="1" w:styleId="Underlined">
    <w:name w:val="Underlined"/>
    <w:basedOn w:val="DefaultParagraphFont"/>
    <w:rsid w:val="00493D6B"/>
    <w:rPr>
      <w:u w:val="single"/>
    </w:rPr>
  </w:style>
  <w:style w:type="paragraph" w:customStyle="1" w:styleId="TableBodyTextRight">
    <w:name w:val="Table Body Text Right"/>
    <w:basedOn w:val="TableBodyText"/>
    <w:rsid w:val="00493D6B"/>
    <w:pPr>
      <w:widowControl w:val="0"/>
      <w:autoSpaceDE w:val="0"/>
      <w:autoSpaceDN w:val="0"/>
      <w:adjustRightInd w:val="0"/>
      <w:jc w:val="right"/>
    </w:pPr>
    <w:rPr>
      <w:rFonts w:cs="Arial"/>
      <w:szCs w:val="18"/>
    </w:rPr>
  </w:style>
  <w:style w:type="paragraph" w:customStyle="1" w:styleId="CopyrightText">
    <w:name w:val="Copyright Text"/>
    <w:basedOn w:val="BodyText"/>
    <w:rsid w:val="00493D6B"/>
    <w:rPr>
      <w:sz w:val="18"/>
    </w:rPr>
  </w:style>
  <w:style w:type="paragraph" w:customStyle="1" w:styleId="BodySmallRight">
    <w:name w:val="Body Small Right"/>
    <w:basedOn w:val="BodyTextRight"/>
    <w:rsid w:val="00493D6B"/>
    <w:rPr>
      <w:sz w:val="18"/>
      <w:szCs w:val="18"/>
    </w:rPr>
  </w:style>
  <w:style w:type="paragraph" w:customStyle="1" w:styleId="MarginEdition">
    <w:name w:val="Margin Edition"/>
    <w:basedOn w:val="MarginNote"/>
    <w:rsid w:val="00493D6B"/>
    <w:pPr>
      <w:spacing w:before="0" w:after="0"/>
    </w:pPr>
    <w:rPr>
      <w:rFonts w:ascii="Times New Roman" w:hAnsi="Times New Roman"/>
      <w:color w:val="999999"/>
    </w:rPr>
  </w:style>
  <w:style w:type="paragraph" w:customStyle="1" w:styleId="Spacer">
    <w:name w:val="Spacer"/>
    <w:basedOn w:val="Normal"/>
    <w:rsid w:val="00493D6B"/>
    <w:rPr>
      <w:sz w:val="2"/>
      <w:szCs w:val="2"/>
    </w:rPr>
  </w:style>
  <w:style w:type="character" w:customStyle="1" w:styleId="Small">
    <w:name w:val="Small"/>
    <w:basedOn w:val="DefaultParagraphFont"/>
    <w:rsid w:val="00493D6B"/>
    <w:rPr>
      <w:sz w:val="16"/>
    </w:rPr>
  </w:style>
  <w:style w:type="paragraph" w:customStyle="1" w:styleId="WideTable">
    <w:name w:val="Wide Table"/>
    <w:basedOn w:val="Normal"/>
    <w:rsid w:val="00493D6B"/>
    <w:pPr>
      <w:ind w:left="-1418"/>
    </w:pPr>
    <w:rPr>
      <w:sz w:val="2"/>
      <w:szCs w:val="2"/>
    </w:rPr>
  </w:style>
  <w:style w:type="character" w:styleId="PageNumber">
    <w:name w:val="page number"/>
    <w:basedOn w:val="DefaultParagraphFont"/>
    <w:rsid w:val="00493D6B"/>
  </w:style>
  <w:style w:type="paragraph" w:styleId="Quote">
    <w:name w:val="Quote"/>
    <w:basedOn w:val="Heading1"/>
    <w:link w:val="QuoteChar"/>
    <w:qFormat/>
    <w:rsid w:val="00493D6B"/>
    <w:rPr>
      <w:b w:val="0"/>
      <w:sz w:val="72"/>
      <w:szCs w:val="72"/>
      <w:lang w:val="en-NZ"/>
    </w:rPr>
  </w:style>
  <w:style w:type="character" w:customStyle="1" w:styleId="QuoteChar">
    <w:name w:val="Quote Char"/>
    <w:basedOn w:val="DefaultParagraphFont"/>
    <w:link w:val="Quote"/>
    <w:rsid w:val="00493D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D6B"/>
    <w:pPr>
      <w:pageBreakBefore/>
    </w:pPr>
  </w:style>
  <w:style w:type="paragraph" w:customStyle="1" w:styleId="Border">
    <w:name w:val="Border"/>
    <w:basedOn w:val="Normal"/>
    <w:qFormat/>
    <w:rsid w:val="00493D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D6B"/>
    <w:rPr>
      <w:b/>
      <w:bCs/>
      <w:i/>
      <w:iCs/>
      <w:color w:val="auto"/>
    </w:rPr>
  </w:style>
  <w:style w:type="paragraph" w:styleId="IntenseQuote">
    <w:name w:val="Intense Quote"/>
    <w:basedOn w:val="Normal"/>
    <w:next w:val="Normal"/>
    <w:link w:val="IntenseQuoteChar"/>
    <w:uiPriority w:val="30"/>
    <w:qFormat/>
    <w:rsid w:val="00493D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D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3D6B"/>
    <w:rPr>
      <w:smallCaps/>
      <w:color w:val="auto"/>
      <w:u w:val="single"/>
    </w:rPr>
  </w:style>
  <w:style w:type="character" w:styleId="IntenseReference">
    <w:name w:val="Intense Reference"/>
    <w:basedOn w:val="DefaultParagraphFont"/>
    <w:uiPriority w:val="32"/>
    <w:qFormat/>
    <w:rsid w:val="00493D6B"/>
    <w:rPr>
      <w:b/>
      <w:bCs/>
      <w:smallCaps/>
      <w:color w:val="auto"/>
      <w:spacing w:val="5"/>
      <w:u w:val="single"/>
    </w:rPr>
  </w:style>
  <w:style w:type="paragraph" w:customStyle="1" w:styleId="2ColumnHeading">
    <w:name w:val="2Column Heading"/>
    <w:basedOn w:val="BodyText"/>
    <w:qFormat/>
    <w:rsid w:val="00493D6B"/>
    <w:pPr>
      <w:spacing w:after="60"/>
      <w:ind w:left="-2268"/>
    </w:pPr>
    <w:rPr>
      <w:b/>
    </w:rPr>
  </w:style>
  <w:style w:type="paragraph" w:customStyle="1" w:styleId="Heading1TOC">
    <w:name w:val="Heading1 TOC"/>
    <w:basedOn w:val="Normal"/>
    <w:qFormat/>
    <w:rsid w:val="00493D6B"/>
    <w:pPr>
      <w:spacing w:before="240" w:after="120"/>
    </w:pPr>
    <w:rPr>
      <w:rFonts w:ascii="Times New Roman" w:hAnsi="Times New Roman"/>
      <w:b/>
      <w:sz w:val="32"/>
    </w:rPr>
  </w:style>
  <w:style w:type="paragraph" w:customStyle="1" w:styleId="Heading2TOC">
    <w:name w:val="Heading2 TOC"/>
    <w:basedOn w:val="Normal"/>
    <w:qFormat/>
    <w:rsid w:val="00493D6B"/>
    <w:pPr>
      <w:spacing w:before="240" w:after="60"/>
    </w:pPr>
    <w:rPr>
      <w:rFonts w:ascii="Times New Roman" w:hAnsi="Times New Roman"/>
      <w:b/>
      <w:sz w:val="28"/>
    </w:rPr>
  </w:style>
  <w:style w:type="character" w:customStyle="1" w:styleId="Underline">
    <w:name w:val="Underline"/>
    <w:basedOn w:val="DefaultParagraphFont"/>
    <w:qFormat/>
    <w:rsid w:val="00493D6B"/>
    <w:rPr>
      <w:u w:val="single"/>
    </w:rPr>
  </w:style>
  <w:style w:type="character" w:customStyle="1" w:styleId="BoldandItalics">
    <w:name w:val="Bold and Italics"/>
    <w:qFormat/>
    <w:rsid w:val="00493D6B"/>
    <w:rPr>
      <w:b/>
      <w:i/>
      <w:u w:val="none"/>
    </w:rPr>
  </w:style>
  <w:style w:type="paragraph" w:styleId="BalloonText">
    <w:name w:val="Balloon Text"/>
    <w:basedOn w:val="Normal"/>
    <w:link w:val="BalloonTextChar"/>
    <w:rsid w:val="00493D6B"/>
    <w:rPr>
      <w:rFonts w:ascii="Tahoma" w:hAnsi="Tahoma" w:cs="Tahoma"/>
      <w:sz w:val="16"/>
      <w:szCs w:val="16"/>
    </w:rPr>
  </w:style>
  <w:style w:type="character" w:customStyle="1" w:styleId="BalloonTextChar">
    <w:name w:val="Balloon Text Char"/>
    <w:basedOn w:val="DefaultParagraphFont"/>
    <w:link w:val="BalloonText"/>
    <w:rsid w:val="00493D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3D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3D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1662</Words>
  <Characters>10171</Characters>
  <Application>Microsoft Office Word</Application>
  <DocSecurity>0</DocSecurity>
  <Lines>405</Lines>
  <Paragraphs>202</Paragraphs>
  <ScaleCrop>false</ScaleCrop>
  <Company>Author-it Software Corporation Ltd.</Company>
  <LinksUpToDate>false</LinksUpToDate>
  <CharactersWithSpaces>11755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CHCCSL511A Provide interventions to address family issues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2012-05-26T14:24:00Z</dcterms:created>
  <dcterms:modified xsi:type="dcterms:W3CDTF">2012-05-26T14:24:00Z</dcterms:modified>
</cp:coreProperties>
</file>