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2AEA" w:rsidP="00082AEA">
      <w:pPr>
        <w:pStyle w:val="Title"/>
      </w:pPr>
      <w:bookmarkStart w:id="0" w:name="_GoBack"/>
      <w:bookmarkEnd w:id="0"/>
      <w:r>
        <w:fldChar w:fldCharType="begin"/>
      </w:r>
      <w:r>
        <w:instrText xml:space="preserve"> TITLE   \* MERGEFORMAT </w:instrText>
      </w:r>
      <w:r>
        <w:fldChar w:fldCharType="separate"/>
      </w:r>
      <w:r>
        <w:t>CHCCSL508A Apply legal and ethical responsibilities in counselling practice</w:t>
      </w:r>
      <w:r>
        <w:fldChar w:fldCharType="end"/>
      </w:r>
    </w:p>
    <w:p w:rsidR="00082AEA" w:rsidP="00082AEA">
      <w:pPr>
        <w:pStyle w:val="Version"/>
        <w:sectPr w:rsidSect="001061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61A9" w:rsidP="001061A9">
      <w:pPr>
        <w:pStyle w:val="SuperHeading"/>
      </w:pPr>
      <w:r w:rsidRPr="001061A9">
        <w:t>CHCCSL508A Apply legal and ethical responsibilities in counselling practice</w:t>
      </w:r>
    </w:p>
    <w:p w:rsidR="00000000" w:rsidRPr="001061A9" w:rsidP="001061A9">
      <w:pPr>
        <w:pStyle w:val="Heading1"/>
      </w:pPr>
      <w:bookmarkStart w:id="1" w:name="O_268989"/>
      <w:bookmarkEnd w:id="1"/>
      <w:r w:rsidRPr="001061A9">
        <w:t>Modification History</w:t>
      </w:r>
    </w:p>
    <w:p w:rsidR="00000000" w:rsidRPr="001061A9" w:rsidP="001061A9">
      <w:pPr>
        <w:pStyle w:val="BodyText"/>
      </w:pPr>
      <w:r w:rsidRPr="001061A9">
        <w:t>Not Applicable</w:t>
      </w:r>
    </w:p>
    <w:p w:rsidR="00000000" w:rsidRPr="001061A9" w:rsidP="001061A9">
      <w:pPr>
        <w:pStyle w:val="AllowPageBreak"/>
      </w:pPr>
    </w:p>
    <w:p w:rsidR="00000000" w:rsidRPr="001061A9" w:rsidP="001061A9">
      <w:pPr>
        <w:pStyle w:val="Heading1"/>
      </w:pPr>
      <w:bookmarkStart w:id="2" w:name="O_195399"/>
      <w:bookmarkEnd w:id="2"/>
      <w:r w:rsidRPr="001061A9">
        <w:t>Unit Descriptor</w:t>
      </w:r>
    </w:p>
    <w:tbl>
      <w:tblPr>
        <w:tblW w:w="0" w:type="auto"/>
        <w:tblLayout w:type="fixed"/>
        <w:tblCellMar>
          <w:left w:w="62" w:type="dxa"/>
          <w:right w:w="62" w:type="dxa"/>
        </w:tblCellMar>
        <w:tblLook w:val="0000"/>
      </w:tblPr>
      <w:tblGrid>
        <w:gridCol w:w="3336"/>
        <w:gridCol w:w="5220"/>
      </w:tblGrid>
      <w:tr w:rsidTr="00082AEA">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1061A9">
            <w:pPr>
              <w:pStyle w:val="BodyText"/>
              <w:rPr>
                <w:lang w:val="en-NZ"/>
              </w:rPr>
            </w:pPr>
            <w:r w:rsidRPr="001061A9">
              <w:rPr>
                <w:rStyle w:val="SpecialBold"/>
              </w:rPr>
              <w:t>Descr</w:t>
            </w:r>
            <w:r w:rsidRPr="001061A9">
              <w:rPr>
                <w:rStyle w:val="SpecialBold"/>
              </w:rPr>
              <w:t>iptor</w:t>
            </w:r>
          </w:p>
        </w:tc>
        <w:tc>
          <w:tcPr>
            <w:tcW w:w="5220" w:type="dxa"/>
            <w:tcBorders>
              <w:top w:val="nil"/>
              <w:left w:val="nil"/>
              <w:bottom w:val="nil"/>
              <w:right w:val="nil"/>
            </w:tcBorders>
            <w:tcMar>
              <w:top w:w="0" w:type="dxa"/>
              <w:left w:w="62" w:type="dxa"/>
              <w:bottom w:w="0" w:type="dxa"/>
              <w:right w:w="62" w:type="dxa"/>
            </w:tcMar>
          </w:tcPr>
          <w:p w:rsidR="00000000" w:rsidRPr="001061A9" w:rsidP="001061A9">
            <w:pPr>
              <w:pStyle w:val="BodyText"/>
            </w:pPr>
            <w:r w:rsidRPr="001061A9">
              <w:t>This unit describes the skills and knowledge required for delivery of an ethical and legal counselling service and to ensure client rights are protected</w:t>
            </w:r>
          </w:p>
          <w:p w:rsidR="00000000" w:rsidRPr="001061A9" w:rsidP="001061A9">
            <w:pPr>
              <w:pStyle w:val="BodyText"/>
            </w:pPr>
            <w:r w:rsidRPr="001061A9">
              <w:t>It addresses rights and responsibilities of client and counsellor as well as issues that may impa</w:t>
            </w:r>
            <w:r w:rsidRPr="001061A9">
              <w:t>ct on the client-counsellor relationship</w:t>
            </w:r>
          </w:p>
        </w:tc>
      </w:tr>
    </w:tbl>
    <w:p w:rsidR="00082AEA" w:rsidP="001061A9">
      <w:pPr>
        <w:pStyle w:val="BodyText"/>
      </w:pPr>
    </w:p>
    <w:p w:rsidR="00082AEA" w:rsidP="001061A9">
      <w:pPr>
        <w:pStyle w:val="BodyText"/>
      </w:pPr>
    </w:p>
    <w:p w:rsidR="00000000" w:rsidRPr="001061A9" w:rsidP="001061A9">
      <w:pPr>
        <w:pStyle w:val="Heading1"/>
      </w:pPr>
      <w:bookmarkStart w:id="3" w:name="O_195401"/>
      <w:bookmarkEnd w:id="3"/>
      <w:r w:rsidRPr="001061A9">
        <w:t>Application of the Unit</w:t>
      </w:r>
    </w:p>
    <w:tbl>
      <w:tblPr>
        <w:tblW w:w="0" w:type="auto"/>
        <w:tblLayout w:type="fixed"/>
        <w:tblCellMar>
          <w:left w:w="62" w:type="dxa"/>
          <w:right w:w="62" w:type="dxa"/>
        </w:tblCellMar>
        <w:tblLook w:val="0000"/>
      </w:tblPr>
      <w:tblGrid>
        <w:gridCol w:w="3346"/>
        <w:gridCol w:w="5210"/>
      </w:tblGrid>
      <w:tr w:rsidTr="00082AEA">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1061A9">
            <w:pPr>
              <w:pStyle w:val="BodyText"/>
              <w:rPr>
                <w:lang w:val="en-NZ"/>
              </w:rPr>
            </w:pPr>
            <w:r w:rsidRPr="001061A9">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1061A9" w:rsidP="001061A9">
            <w:pPr>
              <w:pStyle w:val="BodyText"/>
            </w:pPr>
            <w:r w:rsidRPr="001061A9">
              <w:t xml:space="preserve">This unit applies in relation to the specific legal and ethical context of the counselling work role, in which an ethical and legal framework </w:t>
            </w:r>
            <w:r w:rsidRPr="001061A9">
              <w:t>is crucial to ensure that clear guidelines are available to counsellors and clients regarding their rights and responsibilities</w:t>
            </w:r>
          </w:p>
        </w:tc>
      </w:tr>
    </w:tbl>
    <w:p w:rsidR="00082AEA" w:rsidP="001061A9">
      <w:pPr>
        <w:pStyle w:val="BodyText"/>
      </w:pPr>
    </w:p>
    <w:p w:rsidR="00082AEA" w:rsidP="001061A9">
      <w:pPr>
        <w:pStyle w:val="BodyText"/>
      </w:pPr>
    </w:p>
    <w:p w:rsidR="00000000" w:rsidRPr="001061A9" w:rsidP="001061A9">
      <w:pPr>
        <w:pStyle w:val="Heading1"/>
      </w:pPr>
      <w:bookmarkStart w:id="4" w:name="O_277249"/>
      <w:bookmarkEnd w:id="4"/>
      <w:r w:rsidRPr="001061A9">
        <w:t>Licensing/Regulatory Information</w:t>
      </w:r>
    </w:p>
    <w:p w:rsidR="00000000" w:rsidRPr="001061A9" w:rsidP="001061A9">
      <w:pPr>
        <w:pStyle w:val="BodyText"/>
      </w:pPr>
      <w:r w:rsidRPr="001061A9">
        <w:t>Not Applicable</w:t>
      </w:r>
    </w:p>
    <w:p w:rsidR="00000000" w:rsidRPr="001061A9" w:rsidP="001061A9">
      <w:pPr>
        <w:pStyle w:val="AllowPageBreak"/>
      </w:pPr>
    </w:p>
    <w:p w:rsidR="00000000" w:rsidRPr="001061A9" w:rsidP="001061A9">
      <w:pPr>
        <w:pStyle w:val="Heading1"/>
      </w:pPr>
      <w:bookmarkStart w:id="5" w:name="O_283102"/>
      <w:bookmarkEnd w:id="5"/>
      <w:r w:rsidRPr="001061A9">
        <w:t>Pre-Requisites</w:t>
      </w:r>
    </w:p>
    <w:p w:rsidR="00000000" w:rsidRPr="001061A9" w:rsidP="001061A9">
      <w:pPr>
        <w:pStyle w:val="BodyText"/>
      </w:pPr>
      <w:r w:rsidRPr="001061A9">
        <w:t>Not Applicable</w:t>
      </w:r>
    </w:p>
    <w:p w:rsidR="00000000" w:rsidRPr="001061A9" w:rsidP="001061A9">
      <w:pPr>
        <w:pStyle w:val="AllowPageBreak"/>
      </w:pPr>
    </w:p>
    <w:p w:rsidR="00000000" w:rsidRPr="001061A9" w:rsidP="001061A9">
      <w:pPr>
        <w:pStyle w:val="Heading1"/>
      </w:pPr>
      <w:bookmarkStart w:id="6" w:name="O_195400"/>
      <w:bookmarkEnd w:id="6"/>
      <w:r w:rsidRPr="001061A9">
        <w:t>Employability Skills Information</w:t>
      </w:r>
    </w:p>
    <w:tbl>
      <w:tblPr>
        <w:tblW w:w="0" w:type="auto"/>
        <w:tblLayout w:type="fixed"/>
        <w:tblCellMar>
          <w:left w:w="62" w:type="dxa"/>
          <w:right w:w="62" w:type="dxa"/>
        </w:tblCellMar>
        <w:tblLook w:val="0000"/>
      </w:tblPr>
      <w:tblGrid>
        <w:gridCol w:w="3320"/>
        <w:gridCol w:w="5236"/>
      </w:tblGrid>
      <w:tr w:rsidTr="00082AE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061A9">
            <w:pPr>
              <w:pStyle w:val="BodyText"/>
              <w:rPr>
                <w:lang w:val="en-NZ"/>
              </w:rPr>
            </w:pPr>
            <w:r w:rsidRPr="001061A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061A9" w:rsidP="001061A9">
            <w:pPr>
              <w:pStyle w:val="BodyText"/>
            </w:pPr>
            <w:r w:rsidRPr="001061A9">
              <w:t>This unit contains Employability Skills</w:t>
            </w:r>
          </w:p>
        </w:tc>
      </w:tr>
    </w:tbl>
    <w:p w:rsidR="00082AEA" w:rsidP="001061A9">
      <w:pPr>
        <w:pStyle w:val="BodyText"/>
      </w:pPr>
    </w:p>
    <w:p w:rsidR="00082AEA" w:rsidP="001061A9">
      <w:pPr>
        <w:pStyle w:val="BodyText"/>
      </w:pPr>
    </w:p>
    <w:p w:rsidR="00000000" w:rsidRPr="001061A9" w:rsidP="001061A9">
      <w:pPr>
        <w:pStyle w:val="Heading1"/>
      </w:pPr>
      <w:bookmarkStart w:id="7" w:name="O_287035"/>
      <w:bookmarkEnd w:id="7"/>
      <w:r w:rsidRPr="001061A9">
        <w:t>Elements and Performance Criteria Pre-Content</w:t>
      </w:r>
    </w:p>
    <w:tbl>
      <w:tblPr>
        <w:tblW w:w="0" w:type="auto"/>
        <w:tblLayout w:type="fixed"/>
        <w:tblCellMar>
          <w:left w:w="62" w:type="dxa"/>
          <w:right w:w="62" w:type="dxa"/>
        </w:tblCellMar>
        <w:tblLook w:val="0000"/>
      </w:tblPr>
      <w:tblGrid>
        <w:gridCol w:w="3369"/>
        <w:gridCol w:w="5702"/>
      </w:tblGrid>
      <w:tr w:rsidTr="00082A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061A9">
            <w:pPr>
              <w:pStyle w:val="BodyText"/>
              <w:rPr>
                <w:lang w:val="en-NZ"/>
              </w:rPr>
            </w:pPr>
            <w:r w:rsidRPr="001061A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061A9" w:rsidP="001061A9">
            <w:pPr>
              <w:pStyle w:val="BodyText"/>
            </w:pPr>
            <w:r w:rsidRPr="001061A9">
              <w:t>The Performance Criteria</w:t>
            </w:r>
            <w:r w:rsidRPr="001061A9">
              <w:t xml:space="preserve"> specify the level of performance required to demonstrate achievement of the Element. Terms in italics are elaborated in the Range Statement. </w:t>
            </w:r>
          </w:p>
        </w:tc>
      </w:tr>
    </w:tbl>
    <w:p w:rsidR="00000000" w:rsidRPr="001061A9" w:rsidP="001061A9">
      <w:pPr>
        <w:pStyle w:val="BodyText"/>
      </w:pPr>
    </w:p>
    <w:p w:rsidR="00000000" w:rsidRPr="001061A9" w:rsidP="001061A9">
      <w:pPr>
        <w:pStyle w:val="AllowPageBreak"/>
      </w:pPr>
    </w:p>
    <w:p w:rsidR="00000000" w:rsidRPr="001061A9" w:rsidP="001061A9">
      <w:pPr>
        <w:pStyle w:val="Heading1"/>
      </w:pPr>
      <w:bookmarkStart w:id="8" w:name="O_233702"/>
      <w:bookmarkEnd w:id="8"/>
      <w:r w:rsidRPr="001061A9">
        <w:t>Elements and Performance Criteria</w:t>
      </w:r>
    </w:p>
    <w:tbl>
      <w:tblPr>
        <w:tblW w:w="0" w:type="auto"/>
        <w:tblLayout w:type="fixed"/>
        <w:tblCellMar>
          <w:left w:w="62" w:type="dxa"/>
          <w:right w:w="62" w:type="dxa"/>
        </w:tblCellMar>
        <w:tblLook w:val="0000"/>
      </w:tblPr>
      <w:tblGrid>
        <w:gridCol w:w="3369"/>
        <w:gridCol w:w="5702"/>
      </w:tblGrid>
      <w:tr w:rsidTr="00082AE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061A9" w:rsidP="001061A9">
            <w:pPr>
              <w:pStyle w:val="BodyText"/>
            </w:pPr>
            <w:r w:rsidRPr="001061A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061A9">
            <w:pPr>
              <w:pStyle w:val="BodyText"/>
              <w:rPr>
                <w:lang w:val="en-NZ"/>
              </w:rPr>
            </w:pPr>
            <w:r w:rsidRPr="001061A9">
              <w:rPr>
                <w:rStyle w:val="SpecialBold"/>
              </w:rPr>
              <w:t>PERFORMANCE CRITERIA</w:t>
            </w:r>
          </w:p>
        </w:tc>
      </w:tr>
      <w:tr w:rsidTr="00082A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061A9">
            <w:pPr>
              <w:pStyle w:val="List"/>
              <w:rPr>
                <w:lang w:val="en-NZ"/>
              </w:rPr>
            </w:pPr>
            <w:r w:rsidRPr="001061A9">
              <w:t>1.</w:t>
            </w:r>
            <w:r w:rsidRPr="001061A9">
              <w:tab/>
            </w:r>
            <w:r w:rsidRPr="001061A9">
              <w:t xml:space="preserve">Address client and counsellor rights and responsibilities within counselling practice </w:t>
            </w:r>
          </w:p>
        </w:tc>
        <w:tc>
          <w:tcPr>
            <w:tcW w:w="5702" w:type="dxa"/>
            <w:tcBorders>
              <w:top w:val="nil"/>
              <w:left w:val="nil"/>
              <w:bottom w:val="nil"/>
              <w:right w:val="nil"/>
            </w:tcBorders>
            <w:tcMar>
              <w:top w:w="0" w:type="dxa"/>
              <w:left w:w="62" w:type="dxa"/>
              <w:bottom w:w="0" w:type="dxa"/>
              <w:right w:w="62" w:type="dxa"/>
            </w:tcMar>
          </w:tcPr>
          <w:p w:rsidR="00000000" w:rsidRPr="001061A9" w:rsidP="001061A9">
            <w:pPr>
              <w:pStyle w:val="BodyText"/>
            </w:pPr>
            <w:r w:rsidRPr="001061A9">
              <w:t>1.1</w:t>
            </w:r>
            <w:r w:rsidRPr="001061A9">
              <w:tab/>
              <w:t>Identify, analyse and apply current industry standards of ethical and legal practice in counselling</w:t>
            </w:r>
          </w:p>
          <w:p w:rsidR="00000000" w:rsidRPr="001061A9" w:rsidP="001061A9">
            <w:pPr>
              <w:pStyle w:val="BodyText"/>
            </w:pPr>
            <w:r w:rsidRPr="001061A9">
              <w:t>1.2</w:t>
            </w:r>
            <w:r w:rsidRPr="001061A9">
              <w:tab/>
              <w:t xml:space="preserve">Identify the </w:t>
            </w:r>
            <w:r w:rsidRPr="001061A9">
              <w:rPr>
                <w:rStyle w:val="Emphasis"/>
              </w:rPr>
              <w:t>responsibilities of a counsellor</w:t>
            </w:r>
            <w:r w:rsidRPr="001061A9">
              <w:t xml:space="preserve"> and apply to en</w:t>
            </w:r>
            <w:r w:rsidRPr="001061A9">
              <w:t>sure delivery of legal and ethical counselling services</w:t>
            </w:r>
          </w:p>
          <w:p w:rsidR="00000000" w:rsidRPr="001061A9" w:rsidP="001061A9">
            <w:pPr>
              <w:pStyle w:val="BodyText"/>
            </w:pPr>
            <w:r w:rsidRPr="001061A9">
              <w:t>1.4</w:t>
            </w:r>
            <w:r w:rsidRPr="001061A9">
              <w:tab/>
              <w:t>Formulate appropriate procedures to ensure rights are communicated to clients</w:t>
            </w:r>
          </w:p>
          <w:p w:rsidR="00000000" w:rsidP="001061A9">
            <w:pPr>
              <w:pStyle w:val="BodyText"/>
              <w:rPr>
                <w:lang w:val="en-NZ"/>
              </w:rPr>
            </w:pPr>
            <w:r w:rsidRPr="001061A9">
              <w:t>1.4</w:t>
            </w:r>
            <w:r w:rsidRPr="001061A9">
              <w:tab/>
              <w:t>Establish and communicate client rights in counselling practice and within the client-counsellor relationship in a</w:t>
            </w:r>
            <w:r w:rsidRPr="001061A9">
              <w:t>ccordance with organisation procedures</w:t>
            </w:r>
          </w:p>
        </w:tc>
      </w:tr>
      <w:tr w:rsidTr="00082A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061A9">
            <w:pPr>
              <w:pStyle w:val="BodyText"/>
              <w:rPr>
                <w:lang w:val="en-NZ"/>
              </w:rPr>
            </w:pPr>
          </w:p>
        </w:tc>
      </w:tr>
      <w:tr w:rsidTr="00082A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061A9">
            <w:pPr>
              <w:pStyle w:val="List"/>
              <w:rPr>
                <w:lang w:val="en-NZ"/>
              </w:rPr>
            </w:pPr>
            <w:r w:rsidRPr="001061A9">
              <w:t>2.</w:t>
            </w:r>
            <w:r w:rsidRPr="001061A9">
              <w:tab/>
              <w:t>Analyse issues involved in counselling practice and client-counsellor relationships</w:t>
            </w:r>
          </w:p>
        </w:tc>
        <w:tc>
          <w:tcPr>
            <w:tcW w:w="5702" w:type="dxa"/>
            <w:tcBorders>
              <w:top w:val="nil"/>
              <w:left w:val="nil"/>
              <w:bottom w:val="nil"/>
              <w:right w:val="nil"/>
            </w:tcBorders>
            <w:tcMar>
              <w:top w:w="0" w:type="dxa"/>
              <w:left w:w="62" w:type="dxa"/>
              <w:bottom w:w="0" w:type="dxa"/>
              <w:right w:w="62" w:type="dxa"/>
            </w:tcMar>
          </w:tcPr>
          <w:p w:rsidR="00000000" w:rsidRPr="001061A9" w:rsidP="001061A9">
            <w:pPr>
              <w:pStyle w:val="BodyText"/>
            </w:pPr>
            <w:r w:rsidRPr="001061A9">
              <w:t>2.1</w:t>
            </w:r>
            <w:r w:rsidRPr="001061A9">
              <w:tab/>
              <w:t>Identify and apply strategies to resolve situations of risk or potential risk</w:t>
            </w:r>
          </w:p>
          <w:p w:rsidR="00000000" w:rsidRPr="001061A9" w:rsidP="001061A9">
            <w:pPr>
              <w:pStyle w:val="BodyText"/>
            </w:pPr>
            <w:r w:rsidRPr="001061A9">
              <w:t>2.2</w:t>
            </w:r>
            <w:r w:rsidRPr="001061A9">
              <w:tab/>
            </w:r>
            <w:r w:rsidRPr="001061A9">
              <w:t>Analyse and apply strategies to resolve issues involved in working with individual difference</w:t>
            </w:r>
          </w:p>
          <w:p w:rsidR="00000000" w:rsidRPr="001061A9" w:rsidP="001061A9">
            <w:pPr>
              <w:pStyle w:val="BodyText"/>
            </w:pPr>
            <w:r w:rsidRPr="001061A9">
              <w:t>2.3</w:t>
            </w:r>
            <w:r w:rsidRPr="001061A9">
              <w:tab/>
              <w:t>Analyse and apply strategies to resolve issues arising from 'high need' clients</w:t>
            </w:r>
          </w:p>
          <w:p w:rsidR="00000000" w:rsidRPr="001061A9" w:rsidP="001061A9">
            <w:pPr>
              <w:pStyle w:val="BodyText"/>
            </w:pPr>
            <w:r w:rsidRPr="001061A9">
              <w:t>2.4</w:t>
            </w:r>
            <w:r w:rsidRPr="001061A9">
              <w:tab/>
              <w:t>Explore personal and professional issues that may impact on the counsellin</w:t>
            </w:r>
            <w:r w:rsidRPr="001061A9">
              <w:t>g practice or the client-counsellor relationship</w:t>
            </w:r>
          </w:p>
          <w:p w:rsidR="00000000" w:rsidP="001061A9">
            <w:pPr>
              <w:pStyle w:val="BodyText"/>
              <w:rPr>
                <w:lang w:val="en-NZ"/>
              </w:rPr>
            </w:pPr>
            <w:r w:rsidRPr="001061A9">
              <w:t>2.5</w:t>
            </w:r>
            <w:r w:rsidRPr="001061A9">
              <w:tab/>
              <w:t>Formulate ways of minimising the impact of personal biases and value systems</w:t>
            </w:r>
          </w:p>
        </w:tc>
      </w:tr>
      <w:tr w:rsidTr="00082A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061A9">
            <w:pPr>
              <w:pStyle w:val="BodyText"/>
              <w:rPr>
                <w:lang w:val="en-NZ"/>
              </w:rPr>
            </w:pPr>
          </w:p>
        </w:tc>
      </w:tr>
      <w:tr w:rsidTr="00082A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061A9">
            <w:pPr>
              <w:pStyle w:val="List"/>
              <w:rPr>
                <w:lang w:val="en-NZ"/>
              </w:rPr>
            </w:pPr>
            <w:r w:rsidRPr="001061A9">
              <w:t>3.</w:t>
            </w:r>
            <w:r w:rsidRPr="001061A9">
              <w:tab/>
              <w:t>Demonstrate ethical practice in client-counsellor relationships</w:t>
            </w:r>
          </w:p>
        </w:tc>
        <w:tc>
          <w:tcPr>
            <w:tcW w:w="5702" w:type="dxa"/>
            <w:tcBorders>
              <w:top w:val="nil"/>
              <w:left w:val="nil"/>
              <w:bottom w:val="nil"/>
              <w:right w:val="nil"/>
            </w:tcBorders>
            <w:tcMar>
              <w:top w:w="0" w:type="dxa"/>
              <w:left w:w="62" w:type="dxa"/>
              <w:bottom w:w="0" w:type="dxa"/>
              <w:right w:w="62" w:type="dxa"/>
            </w:tcMar>
          </w:tcPr>
          <w:p w:rsidR="00000000" w:rsidRPr="001061A9" w:rsidP="001061A9">
            <w:pPr>
              <w:pStyle w:val="BodyText"/>
            </w:pPr>
            <w:r w:rsidRPr="001061A9">
              <w:t>3.1</w:t>
            </w:r>
            <w:r w:rsidRPr="001061A9">
              <w:tab/>
              <w:t xml:space="preserve">Use work practices that apply the responsibilities </w:t>
            </w:r>
            <w:r w:rsidRPr="001061A9">
              <w:t xml:space="preserve">of a counsellor, including the </w:t>
            </w:r>
            <w:r w:rsidRPr="001061A9">
              <w:rPr>
                <w:rStyle w:val="Emphasis"/>
              </w:rPr>
              <w:t>rights of minors</w:t>
            </w:r>
          </w:p>
          <w:p w:rsidR="00000000" w:rsidRPr="001061A9" w:rsidP="001061A9">
            <w:pPr>
              <w:pStyle w:val="BodyText"/>
            </w:pPr>
            <w:r w:rsidRPr="001061A9">
              <w:t>3.2</w:t>
            </w:r>
            <w:r w:rsidRPr="001061A9">
              <w:tab/>
              <w:t xml:space="preserve">Where appropriate, ensure clients are informed of circumstances (legislative requirements) which may </w:t>
            </w:r>
            <w:r w:rsidRPr="001061A9">
              <w:rPr>
                <w:rStyle w:val="Emphasis"/>
              </w:rPr>
              <w:t>override confidentiality</w:t>
            </w:r>
          </w:p>
          <w:p w:rsidR="00000000" w:rsidRPr="001061A9" w:rsidP="001061A9">
            <w:pPr>
              <w:pStyle w:val="BodyText"/>
            </w:pPr>
            <w:r w:rsidRPr="001061A9">
              <w:t>3.3</w:t>
            </w:r>
            <w:r w:rsidRPr="001061A9">
              <w:tab/>
              <w:t>Identify and apply strategies to minimise risk in client-counsellor relati</w:t>
            </w:r>
            <w:r w:rsidRPr="001061A9">
              <w:t>onships</w:t>
            </w:r>
          </w:p>
          <w:p w:rsidR="00000000" w:rsidRPr="001061A9" w:rsidP="001061A9">
            <w:pPr>
              <w:pStyle w:val="BodyText"/>
            </w:pPr>
            <w:r w:rsidRPr="001061A9">
              <w:t>3.4</w:t>
            </w:r>
            <w:r w:rsidRPr="001061A9">
              <w:tab/>
              <w:t>Identify the potential for litigation associated with sexual relationships between client and counsellor</w:t>
            </w:r>
          </w:p>
          <w:p w:rsidR="00000000" w:rsidRPr="001061A9" w:rsidP="001061A9">
            <w:pPr>
              <w:pStyle w:val="BodyText"/>
            </w:pPr>
            <w:r w:rsidRPr="001061A9">
              <w:t>3.5</w:t>
            </w:r>
            <w:r w:rsidRPr="001061A9">
              <w:tab/>
              <w:t>Formulate processes on national and state legislation regarding sexual behaviour towards clients as part of strategy to prevent risk</w:t>
            </w:r>
          </w:p>
          <w:p w:rsidR="00000000" w:rsidP="001061A9">
            <w:pPr>
              <w:pStyle w:val="BodyText"/>
              <w:rPr>
                <w:lang w:val="en-NZ"/>
              </w:rPr>
            </w:pPr>
            <w:r w:rsidRPr="001061A9">
              <w:t>3.</w:t>
            </w:r>
            <w:r w:rsidRPr="001061A9">
              <w:t>6</w:t>
            </w:r>
            <w:r w:rsidRPr="001061A9">
              <w:tab/>
              <w:t>Identify and apply strategies to minimise the ethical dilemmas of dual relationships</w:t>
            </w:r>
          </w:p>
        </w:tc>
      </w:tr>
      <w:tr w:rsidTr="00082A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061A9">
            <w:pPr>
              <w:pStyle w:val="BodyText"/>
              <w:rPr>
                <w:lang w:val="en-NZ"/>
              </w:rPr>
            </w:pPr>
          </w:p>
        </w:tc>
      </w:tr>
      <w:tr w:rsidTr="00082A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061A9">
            <w:pPr>
              <w:pStyle w:val="BodyText"/>
              <w:rPr>
                <w:lang w:val="en-NZ"/>
              </w:rPr>
            </w:pPr>
          </w:p>
        </w:tc>
      </w:tr>
      <w:tr w:rsidTr="00082A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061A9">
            <w:pPr>
              <w:pStyle w:val="List"/>
              <w:rPr>
                <w:lang w:val="en-NZ"/>
              </w:rPr>
            </w:pPr>
            <w:r w:rsidRPr="001061A9">
              <w:t>4.</w:t>
            </w:r>
            <w:r w:rsidRPr="001061A9">
              <w:tab/>
              <w:t>Formulate a plan for ongoing personal and professional development</w:t>
            </w:r>
          </w:p>
        </w:tc>
        <w:tc>
          <w:tcPr>
            <w:tcW w:w="5702" w:type="dxa"/>
            <w:tcBorders>
              <w:top w:val="nil"/>
              <w:left w:val="nil"/>
              <w:bottom w:val="nil"/>
              <w:right w:val="nil"/>
            </w:tcBorders>
            <w:tcMar>
              <w:top w:w="0" w:type="dxa"/>
              <w:left w:w="62" w:type="dxa"/>
              <w:bottom w:w="0" w:type="dxa"/>
              <w:right w:w="62" w:type="dxa"/>
            </w:tcMar>
          </w:tcPr>
          <w:p w:rsidR="00000000" w:rsidRPr="001061A9" w:rsidP="001061A9">
            <w:pPr>
              <w:pStyle w:val="BodyText"/>
            </w:pPr>
            <w:r w:rsidRPr="001061A9">
              <w:t>4.1</w:t>
            </w:r>
            <w:r w:rsidRPr="001061A9">
              <w:tab/>
              <w:t>Identify the role and function of a professional practice supervisor</w:t>
            </w:r>
          </w:p>
          <w:p w:rsidR="00000000" w:rsidRPr="001061A9" w:rsidP="001061A9">
            <w:pPr>
              <w:pStyle w:val="BodyText"/>
            </w:pPr>
            <w:r w:rsidRPr="001061A9">
              <w:t>4.2</w:t>
            </w:r>
            <w:r w:rsidRPr="001061A9">
              <w:tab/>
            </w:r>
            <w:r w:rsidRPr="001061A9">
              <w:t>Identify areas for growth and plan ongoing personal and professional development and supervision</w:t>
            </w:r>
          </w:p>
          <w:p w:rsidR="00000000" w:rsidRPr="001061A9" w:rsidP="001061A9">
            <w:pPr>
              <w:pStyle w:val="BodyText"/>
            </w:pPr>
            <w:r w:rsidRPr="001061A9">
              <w:t>4.3</w:t>
            </w:r>
            <w:r w:rsidRPr="001061A9">
              <w:tab/>
              <w:t>Reflect upon challenges that may impact on the counselling process, including own motivations for choosing a helping profession</w:t>
            </w:r>
          </w:p>
          <w:p w:rsidR="00000000" w:rsidP="001061A9">
            <w:pPr>
              <w:pStyle w:val="BodyText"/>
              <w:rPr>
                <w:lang w:val="en-NZ"/>
              </w:rPr>
            </w:pPr>
            <w:r w:rsidRPr="001061A9">
              <w:t>4.4</w:t>
            </w:r>
            <w:r w:rsidRPr="001061A9">
              <w:tab/>
              <w:t>Undertake self evaluati</w:t>
            </w:r>
            <w:r w:rsidRPr="001061A9">
              <w:t>on in relation to identified potential challenges for counsellors</w:t>
            </w:r>
          </w:p>
        </w:tc>
      </w:tr>
      <w:tr w:rsidTr="00082A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061A9">
            <w:pPr>
              <w:pStyle w:val="BodyText"/>
              <w:rPr>
                <w:lang w:val="en-NZ"/>
              </w:rPr>
            </w:pPr>
          </w:p>
        </w:tc>
      </w:tr>
      <w:tr w:rsidTr="00082A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061A9">
            <w:pPr>
              <w:pStyle w:val="List"/>
              <w:rPr>
                <w:lang w:val="en-NZ"/>
              </w:rPr>
            </w:pPr>
            <w:r w:rsidRPr="001061A9">
              <w:t>5.</w:t>
            </w:r>
            <w:r w:rsidRPr="001061A9">
              <w:tab/>
              <w:t>Formulate referral procedures</w:t>
            </w:r>
          </w:p>
        </w:tc>
        <w:tc>
          <w:tcPr>
            <w:tcW w:w="5702" w:type="dxa"/>
            <w:tcBorders>
              <w:top w:val="nil"/>
              <w:left w:val="nil"/>
              <w:bottom w:val="nil"/>
              <w:right w:val="nil"/>
            </w:tcBorders>
            <w:tcMar>
              <w:top w:w="0" w:type="dxa"/>
              <w:left w:w="62" w:type="dxa"/>
              <w:bottom w:w="0" w:type="dxa"/>
              <w:right w:w="62" w:type="dxa"/>
            </w:tcMar>
          </w:tcPr>
          <w:p w:rsidR="00000000" w:rsidRPr="001061A9" w:rsidP="001061A9">
            <w:pPr>
              <w:pStyle w:val="BodyText"/>
            </w:pPr>
            <w:r w:rsidRPr="001061A9">
              <w:t>5.1</w:t>
            </w:r>
            <w:r w:rsidRPr="001061A9">
              <w:tab/>
              <w:t>Identify appropriate steps towards referral</w:t>
            </w:r>
          </w:p>
          <w:p w:rsidR="00000000" w:rsidRPr="001061A9" w:rsidP="001061A9">
            <w:pPr>
              <w:pStyle w:val="BodyText"/>
            </w:pPr>
            <w:r w:rsidRPr="001061A9">
              <w:t>5.2</w:t>
            </w:r>
            <w:r w:rsidRPr="001061A9">
              <w:tab/>
              <w:t>Communicate referral issues to client</w:t>
            </w:r>
          </w:p>
          <w:p w:rsidR="00000000" w:rsidRPr="001061A9" w:rsidP="001061A9">
            <w:pPr>
              <w:pStyle w:val="BodyText"/>
            </w:pPr>
            <w:r w:rsidRPr="001061A9">
              <w:t>5.3</w:t>
            </w:r>
            <w:r w:rsidRPr="001061A9">
              <w:tab/>
              <w:t>Formulate documentation for referrals containing informatio</w:t>
            </w:r>
            <w:r w:rsidRPr="001061A9">
              <w:t>n required by relevant agency</w:t>
            </w:r>
          </w:p>
          <w:p w:rsidR="00000000" w:rsidP="001061A9">
            <w:pPr>
              <w:pStyle w:val="BodyText"/>
              <w:rPr>
                <w:lang w:val="en-NZ"/>
              </w:rPr>
            </w:pPr>
            <w:r w:rsidRPr="001061A9">
              <w:t>5.4</w:t>
            </w:r>
            <w:r w:rsidRPr="001061A9">
              <w:tab/>
              <w:t>Clarify appropriate duration of therapeutic engagement to ensure counselling work continues to address client's interests</w:t>
            </w:r>
          </w:p>
        </w:tc>
      </w:tr>
      <w:tr w:rsidTr="00082A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061A9" w:rsidP="001061A9">
            <w:pPr>
              <w:pStyle w:val="BodyText"/>
            </w:pPr>
          </w:p>
        </w:tc>
      </w:tr>
    </w:tbl>
    <w:p w:rsidR="00082AEA" w:rsidP="001061A9">
      <w:pPr>
        <w:pStyle w:val="BodyText"/>
      </w:pPr>
    </w:p>
    <w:p w:rsidR="00082AEA" w:rsidP="001061A9">
      <w:pPr>
        <w:pStyle w:val="BodyText"/>
      </w:pPr>
    </w:p>
    <w:p w:rsidR="00000000" w:rsidRPr="001061A9" w:rsidP="001061A9">
      <w:pPr>
        <w:pStyle w:val="Heading1"/>
      </w:pPr>
      <w:bookmarkStart w:id="9" w:name="O_257652"/>
      <w:bookmarkEnd w:id="9"/>
      <w:r w:rsidRPr="001061A9">
        <w:t>Required Skills and Knowledge</w:t>
      </w:r>
    </w:p>
    <w:tbl>
      <w:tblPr>
        <w:tblW w:w="0" w:type="auto"/>
        <w:tblLayout w:type="fixed"/>
        <w:tblCellMar>
          <w:left w:w="62" w:type="dxa"/>
          <w:right w:w="62" w:type="dxa"/>
        </w:tblCellMar>
        <w:tblLook w:val="0000"/>
      </w:tblPr>
      <w:tblGrid>
        <w:gridCol w:w="9072"/>
      </w:tblGrid>
      <w:tr w:rsidTr="00082AE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061A9">
            <w:pPr>
              <w:pStyle w:val="BodyText"/>
              <w:rPr>
                <w:lang w:val="en-NZ"/>
              </w:rPr>
            </w:pPr>
            <w:r w:rsidRPr="001061A9">
              <w:rPr>
                <w:rStyle w:val="SpecialBold"/>
              </w:rPr>
              <w:t>REQUIRED SKILLS AND KNOWLEDGE</w:t>
            </w:r>
          </w:p>
        </w:tc>
      </w:tr>
      <w:tr w:rsidTr="00082A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061A9">
            <w:pPr>
              <w:pStyle w:val="BodyText"/>
              <w:rPr>
                <w:lang w:val="en-NZ"/>
              </w:rPr>
            </w:pPr>
          </w:p>
        </w:tc>
      </w:tr>
      <w:tr w:rsidTr="00082A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061A9">
            <w:pPr>
              <w:pStyle w:val="BodyText"/>
              <w:rPr>
                <w:lang w:val="en-NZ"/>
              </w:rPr>
            </w:pPr>
            <w:r w:rsidRPr="001061A9">
              <w:t>This describes the essential skills and knowledge and their level required for this unit.</w:t>
            </w:r>
          </w:p>
        </w:tc>
      </w:tr>
      <w:tr w:rsidTr="00082A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061A9">
            <w:pPr>
              <w:pStyle w:val="BodyText"/>
              <w:rPr>
                <w:lang w:val="en-NZ"/>
              </w:rPr>
            </w:pPr>
          </w:p>
        </w:tc>
      </w:tr>
      <w:tr w:rsidTr="00082A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061A9" w:rsidP="001061A9">
            <w:pPr>
              <w:pStyle w:val="BodyText"/>
            </w:pPr>
            <w:r w:rsidRPr="001061A9">
              <w:rPr>
                <w:rStyle w:val="Emphasis"/>
              </w:rPr>
              <w:t>Essential knowledge</w:t>
            </w:r>
            <w:r w:rsidRPr="001061A9">
              <w:t>:</w:t>
            </w:r>
          </w:p>
          <w:p w:rsidR="00000000" w:rsidRPr="001061A9" w:rsidP="001061A9">
            <w:pPr>
              <w:pStyle w:val="BodyText"/>
            </w:pPr>
            <w:r w:rsidRPr="001061A9">
              <w:t>The candidate must be able to demonstrate underpinning knowledge required to effectively do the task outlined in elements and performance crit</w:t>
            </w:r>
            <w:r w:rsidRPr="001061A9">
              <w:t>eria of this unit, manage the task and manage contingencies in the context of the identified work role</w:t>
            </w:r>
          </w:p>
          <w:p w:rsidR="00000000" w:rsidRPr="001061A9" w:rsidP="001061A9">
            <w:pPr>
              <w:pStyle w:val="BodyText"/>
            </w:pPr>
            <w:r w:rsidRPr="001061A9">
              <w:t>These include knowledge of:</w:t>
            </w:r>
          </w:p>
          <w:p w:rsidR="00000000" w:rsidRPr="001061A9" w:rsidP="001061A9">
            <w:pPr>
              <w:pStyle w:val="ListBullet"/>
            </w:pPr>
            <w:r w:rsidRPr="001061A9">
              <w:t>Ethical behaviour</w:t>
            </w:r>
          </w:p>
          <w:p w:rsidR="00000000" w:rsidRPr="001061A9" w:rsidP="001061A9">
            <w:pPr>
              <w:pStyle w:val="ListBullet"/>
            </w:pPr>
            <w:r w:rsidRPr="001061A9">
              <w:t>Possible litigation</w:t>
            </w:r>
          </w:p>
          <w:p w:rsidR="00000000" w:rsidRPr="001061A9" w:rsidP="001061A9">
            <w:pPr>
              <w:pStyle w:val="ListBullet"/>
            </w:pPr>
            <w:r w:rsidRPr="001061A9">
              <w:t xml:space="preserve">Counsellor supervision </w:t>
            </w:r>
          </w:p>
          <w:p w:rsidR="00000000" w:rsidRPr="001061A9" w:rsidP="001061A9">
            <w:pPr>
              <w:pStyle w:val="ListBullet"/>
            </w:pPr>
            <w:r w:rsidRPr="001061A9">
              <w:t>Legal and statutory requirements, including:</w:t>
            </w:r>
          </w:p>
          <w:p w:rsidR="00000000" w:rsidRPr="001061A9" w:rsidP="001061A9">
            <w:pPr>
              <w:pStyle w:val="ListBullet2"/>
            </w:pPr>
            <w:r w:rsidRPr="001061A9">
              <w:t>Privacy Act</w:t>
            </w:r>
          </w:p>
          <w:p w:rsidR="00000000" w:rsidRPr="001061A9" w:rsidP="001061A9">
            <w:pPr>
              <w:pStyle w:val="ListBullet2"/>
            </w:pPr>
            <w:r w:rsidRPr="001061A9">
              <w:t>occupational health and safety (OHS) legislation</w:t>
            </w:r>
          </w:p>
          <w:p w:rsidR="00000000" w:rsidRPr="001061A9" w:rsidP="001061A9">
            <w:pPr>
              <w:pStyle w:val="ListBullet2"/>
            </w:pPr>
            <w:r w:rsidRPr="001061A9">
              <w:t xml:space="preserve">freedom of information </w:t>
            </w:r>
          </w:p>
          <w:p w:rsidR="00000000" w:rsidRPr="001061A9" w:rsidP="001061A9">
            <w:pPr>
              <w:pStyle w:val="ListBullet2"/>
            </w:pPr>
            <w:r w:rsidRPr="001061A9">
              <w:t>equal opportunities</w:t>
            </w:r>
          </w:p>
          <w:p w:rsidR="00000000" w:rsidRPr="001061A9" w:rsidP="001061A9">
            <w:pPr>
              <w:pStyle w:val="ListBullet"/>
            </w:pPr>
            <w:r w:rsidRPr="001061A9">
              <w:t>Code/s of conduct</w:t>
            </w:r>
          </w:p>
          <w:p w:rsidR="00000000" w:rsidRPr="001061A9" w:rsidP="001061A9">
            <w:pPr>
              <w:pStyle w:val="ListBullet"/>
            </w:pPr>
            <w:r w:rsidRPr="001061A9">
              <w:t>Duty of care</w:t>
            </w:r>
          </w:p>
          <w:p w:rsidR="00000000" w:rsidRPr="001061A9" w:rsidP="001061A9">
            <w:pPr>
              <w:pStyle w:val="ListBullet"/>
            </w:pPr>
            <w:r w:rsidRPr="001061A9">
              <w:t>Client rights</w:t>
            </w:r>
          </w:p>
          <w:p w:rsidR="00000000" w:rsidP="001061A9">
            <w:pPr>
              <w:pStyle w:val="ListBullet"/>
              <w:rPr>
                <w:lang w:val="en-NZ"/>
              </w:rPr>
            </w:pPr>
            <w:r w:rsidRPr="001061A9">
              <w:t>Counsellor responsibilities</w:t>
            </w:r>
          </w:p>
        </w:tc>
      </w:tr>
      <w:tr w:rsidTr="00082A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061A9">
            <w:pPr>
              <w:pStyle w:val="BodyText"/>
              <w:rPr>
                <w:lang w:val="en-NZ"/>
              </w:rPr>
            </w:pPr>
          </w:p>
        </w:tc>
      </w:tr>
      <w:tr w:rsidTr="00082A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061A9" w:rsidP="001061A9">
            <w:pPr>
              <w:pStyle w:val="BodyText"/>
            </w:pPr>
            <w:r w:rsidRPr="001061A9">
              <w:rPr>
                <w:rStyle w:val="Emphasis"/>
              </w:rPr>
              <w:t>Essential skills</w:t>
            </w:r>
            <w:r w:rsidRPr="001061A9">
              <w:t>:</w:t>
            </w:r>
          </w:p>
          <w:p w:rsidR="00000000" w:rsidRPr="001061A9" w:rsidP="001061A9">
            <w:pPr>
              <w:pStyle w:val="BodyText"/>
            </w:pPr>
            <w:r w:rsidRPr="001061A9">
              <w:t>Ability to:</w:t>
            </w:r>
          </w:p>
          <w:p w:rsidR="00000000" w:rsidRPr="001061A9" w:rsidP="001061A9">
            <w:pPr>
              <w:pStyle w:val="BodyText"/>
            </w:pPr>
            <w:r w:rsidRPr="001061A9">
              <w:t>It is essential that competence be demonstrated in application of ethical and legal responsibilities in counselling practice.  The candidate must be able to:</w:t>
            </w:r>
          </w:p>
          <w:p w:rsidR="00000000" w:rsidRPr="001061A9" w:rsidP="001061A9">
            <w:pPr>
              <w:pStyle w:val="ListBullet"/>
            </w:pPr>
            <w:r w:rsidRPr="001061A9">
              <w:t>Demonstrate ethical and legal responsibilities in counselling practice</w:t>
            </w:r>
          </w:p>
          <w:p w:rsidR="00000000" w:rsidRPr="001061A9" w:rsidP="001061A9">
            <w:pPr>
              <w:pStyle w:val="ListBullet"/>
            </w:pPr>
            <w:r w:rsidRPr="001061A9">
              <w:t>Formulate referral procedur</w:t>
            </w:r>
            <w:r w:rsidRPr="001061A9">
              <w:t>es</w:t>
            </w:r>
          </w:p>
          <w:p w:rsidR="00000000" w:rsidRPr="001061A9" w:rsidP="001061A9">
            <w:pPr>
              <w:pStyle w:val="ListBullet"/>
            </w:pPr>
            <w:r w:rsidRPr="001061A9">
              <w:t>Formulate a plan for professional development and counselling supervision</w:t>
            </w:r>
          </w:p>
          <w:p w:rsidR="00000000" w:rsidRPr="001061A9" w:rsidP="001061A9">
            <w:pPr>
              <w:pStyle w:val="BodyText"/>
            </w:pPr>
          </w:p>
          <w:p w:rsidR="00000000" w:rsidRPr="001061A9" w:rsidP="001061A9">
            <w:pPr>
              <w:pStyle w:val="BodyText"/>
            </w:pPr>
            <w:r w:rsidRPr="001061A9">
              <w:t>In addition, the candidate must be able to effectively do the task outlined in elements and performance criteria of this unit, manage the task and manage contingencies in the con</w:t>
            </w:r>
            <w:r w:rsidRPr="001061A9">
              <w:t>text of the identified work role</w:t>
            </w:r>
          </w:p>
          <w:p w:rsidR="00000000" w:rsidRPr="001061A9" w:rsidP="001061A9">
            <w:pPr>
              <w:pStyle w:val="BodyText"/>
            </w:pPr>
            <w:r w:rsidRPr="001061A9">
              <w:t>These include the ability to:</w:t>
            </w:r>
          </w:p>
          <w:p w:rsidR="00000000" w:rsidRPr="001061A9" w:rsidP="001061A9">
            <w:pPr>
              <w:pStyle w:val="ListBullet"/>
            </w:pPr>
            <w:r w:rsidRPr="001061A9">
              <w:t>Minimise risk in relationships</w:t>
            </w:r>
          </w:p>
          <w:p w:rsidR="00000000" w:rsidRPr="001061A9" w:rsidP="001061A9">
            <w:pPr>
              <w:pStyle w:val="ListBullet"/>
            </w:pPr>
            <w:r w:rsidRPr="001061A9">
              <w:t>Interpret ethical guidelines</w:t>
            </w:r>
          </w:p>
          <w:p w:rsidR="00000000" w:rsidRPr="001061A9" w:rsidP="001061A9">
            <w:pPr>
              <w:pStyle w:val="ListBullet"/>
            </w:pPr>
            <w:r w:rsidRPr="001061A9">
              <w:t>Care for self</w:t>
            </w:r>
          </w:p>
          <w:p w:rsidR="00000000" w:rsidP="001061A9">
            <w:pPr>
              <w:pStyle w:val="ListBullet"/>
              <w:rPr>
                <w:lang w:val="en-NZ"/>
              </w:rPr>
            </w:pPr>
            <w:r w:rsidRPr="001061A9">
              <w:t>Analyse dilemmas</w:t>
            </w:r>
          </w:p>
        </w:tc>
      </w:tr>
      <w:tr w:rsidTr="00082A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061A9" w:rsidP="001061A9">
            <w:pPr>
              <w:pStyle w:val="BodyText"/>
            </w:pPr>
          </w:p>
        </w:tc>
      </w:tr>
    </w:tbl>
    <w:p w:rsidR="00082AEA" w:rsidP="001061A9">
      <w:pPr>
        <w:pStyle w:val="BodyText"/>
      </w:pPr>
    </w:p>
    <w:p w:rsidR="00082AEA" w:rsidP="001061A9">
      <w:pPr>
        <w:pStyle w:val="BodyText"/>
      </w:pPr>
    </w:p>
    <w:p w:rsidR="00000000" w:rsidRPr="001061A9" w:rsidP="001061A9">
      <w:pPr>
        <w:pStyle w:val="Heading1"/>
      </w:pPr>
      <w:bookmarkStart w:id="10" w:name="O_241686"/>
      <w:bookmarkEnd w:id="10"/>
      <w:r w:rsidRPr="001061A9">
        <w:t>Evidence Guide</w:t>
      </w:r>
    </w:p>
    <w:tbl>
      <w:tblPr>
        <w:tblW w:w="0" w:type="auto"/>
        <w:tblLayout w:type="fixed"/>
        <w:tblCellMar>
          <w:left w:w="62" w:type="dxa"/>
          <w:right w:w="62" w:type="dxa"/>
        </w:tblCellMar>
        <w:tblLook w:val="0000"/>
      </w:tblPr>
      <w:tblGrid>
        <w:gridCol w:w="3402"/>
        <w:gridCol w:w="5670"/>
      </w:tblGrid>
      <w:tr w:rsidTr="00082AE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061A9">
            <w:pPr>
              <w:pStyle w:val="BodyText"/>
              <w:rPr>
                <w:lang w:val="en-NZ"/>
              </w:rPr>
            </w:pPr>
            <w:r w:rsidRPr="001061A9">
              <w:rPr>
                <w:rStyle w:val="SpecialBold"/>
              </w:rPr>
              <w:t>EVIDENCE GUIDE</w:t>
            </w:r>
          </w:p>
        </w:tc>
      </w:tr>
      <w:tr w:rsidTr="00082A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061A9">
            <w:pPr>
              <w:pStyle w:val="BodyText"/>
              <w:rPr>
                <w:lang w:val="en-NZ"/>
              </w:rPr>
            </w:pPr>
          </w:p>
        </w:tc>
      </w:tr>
      <w:tr w:rsidTr="00082A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061A9">
            <w:pPr>
              <w:pStyle w:val="BodyText"/>
              <w:rPr>
                <w:lang w:val="en-NZ"/>
              </w:rPr>
            </w:pPr>
            <w:r w:rsidRPr="001061A9">
              <w:t>The evidence guide provides advice on assessment and must be read in conjunction with the Performance Criteria, Required Skills and Knowledge, the Range Statement and the Assessment Guidelines for this Training Package.</w:t>
            </w:r>
          </w:p>
        </w:tc>
      </w:tr>
      <w:tr w:rsidTr="00082A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061A9">
            <w:pPr>
              <w:pStyle w:val="BodyText"/>
              <w:rPr>
                <w:lang w:val="en-NZ"/>
              </w:rPr>
            </w:pPr>
          </w:p>
        </w:tc>
      </w:tr>
      <w:tr w:rsidTr="00082A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61A9">
            <w:pPr>
              <w:pStyle w:val="BodyText"/>
              <w:rPr>
                <w:lang w:val="en-NZ"/>
              </w:rPr>
            </w:pPr>
            <w:r w:rsidRPr="001061A9">
              <w:rPr>
                <w:rStyle w:val="Emphasis"/>
              </w:rPr>
              <w:t>Critical aspects for assessment</w:t>
            </w:r>
            <w:r w:rsidRPr="001061A9">
              <w:rPr>
                <w:rStyle w:val="Emphasis"/>
              </w:rPr>
              <w:t xml:space="preserve"> and evidence required to demonstrate this unit of competency</w:t>
            </w:r>
            <w:r w:rsidRPr="001061A9">
              <w:t xml:space="preserve">: </w:t>
            </w:r>
          </w:p>
        </w:tc>
        <w:tc>
          <w:tcPr>
            <w:tcW w:w="5670" w:type="dxa"/>
            <w:tcBorders>
              <w:top w:val="nil"/>
              <w:left w:val="nil"/>
              <w:bottom w:val="nil"/>
              <w:right w:val="nil"/>
            </w:tcBorders>
            <w:tcMar>
              <w:top w:w="0" w:type="dxa"/>
              <w:left w:w="62" w:type="dxa"/>
              <w:bottom w:w="0" w:type="dxa"/>
              <w:right w:w="62" w:type="dxa"/>
            </w:tcMar>
          </w:tcPr>
          <w:p w:rsidR="00000000" w:rsidRPr="001061A9" w:rsidP="001061A9">
            <w:pPr>
              <w:pStyle w:val="ListBullet"/>
            </w:pPr>
            <w:r w:rsidRPr="001061A9">
              <w:t>The individual being assessed must provide evidence of specified essential knowledge as well as skills</w:t>
            </w:r>
          </w:p>
          <w:p w:rsidR="00000000" w:rsidRPr="001061A9" w:rsidP="001061A9">
            <w:pPr>
              <w:pStyle w:val="ListBullet"/>
            </w:pPr>
            <w:r w:rsidRPr="001061A9">
              <w:t>This unit will be most appropriately assessed in the workplace or in a simulated work context and under the normal range of workplace conditions</w:t>
            </w:r>
          </w:p>
          <w:p w:rsidR="00000000" w:rsidP="001061A9">
            <w:pPr>
              <w:pStyle w:val="ListBullet"/>
              <w:rPr>
                <w:lang w:val="en-NZ"/>
              </w:rPr>
            </w:pPr>
            <w:r w:rsidRPr="001061A9">
              <w:t xml:space="preserve">It is recommended that assessment or information for assessment will be conducted or gathered over a period of </w:t>
            </w:r>
            <w:r w:rsidRPr="001061A9">
              <w:t>time and cover the normal range of workplace situations and settings</w:t>
            </w:r>
          </w:p>
        </w:tc>
      </w:tr>
      <w:tr w:rsidTr="00082A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61A9">
            <w:pPr>
              <w:pStyle w:val="BodyText"/>
              <w:rPr>
                <w:lang w:val="en-NZ"/>
              </w:rPr>
            </w:pPr>
          </w:p>
        </w:tc>
      </w:tr>
      <w:tr w:rsidTr="00082A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61A9">
            <w:pPr>
              <w:pStyle w:val="BodyText"/>
              <w:rPr>
                <w:lang w:val="en-NZ"/>
              </w:rPr>
            </w:pPr>
            <w:r w:rsidRPr="001061A9">
              <w:rPr>
                <w:rStyle w:val="Emphasis"/>
              </w:rPr>
              <w:t>Access and equity considerations</w:t>
            </w:r>
            <w:r w:rsidRPr="001061A9">
              <w:t>:</w:t>
            </w:r>
          </w:p>
        </w:tc>
        <w:tc>
          <w:tcPr>
            <w:tcW w:w="5670" w:type="dxa"/>
            <w:tcBorders>
              <w:top w:val="nil"/>
              <w:left w:val="nil"/>
              <w:bottom w:val="nil"/>
              <w:right w:val="nil"/>
            </w:tcBorders>
            <w:tcMar>
              <w:top w:w="0" w:type="dxa"/>
              <w:left w:w="62" w:type="dxa"/>
              <w:bottom w:w="0" w:type="dxa"/>
              <w:right w:w="62" w:type="dxa"/>
            </w:tcMar>
          </w:tcPr>
          <w:p w:rsidR="00000000" w:rsidRPr="001061A9" w:rsidP="001061A9">
            <w:pPr>
              <w:pStyle w:val="ListBullet"/>
            </w:pPr>
            <w:r w:rsidRPr="001061A9">
              <w:t>All workers in community services should be aware of access, equity and human rights issues in relation to their own area of work</w:t>
            </w:r>
          </w:p>
          <w:p w:rsidR="00000000" w:rsidRPr="001061A9" w:rsidP="001061A9">
            <w:pPr>
              <w:pStyle w:val="ListBullet"/>
            </w:pPr>
            <w:r w:rsidRPr="001061A9">
              <w:t xml:space="preserve">All workers should </w:t>
            </w:r>
            <w:r w:rsidRPr="001061A9">
              <w:t xml:space="preserve">develop their ability to work in a culturally diverse environment </w:t>
            </w:r>
          </w:p>
          <w:p w:rsidR="00000000" w:rsidRPr="001061A9" w:rsidP="001061A9">
            <w:pPr>
              <w:pStyle w:val="ListBullet"/>
            </w:pPr>
            <w:r w:rsidRPr="001061A9">
              <w:t xml:space="preserve">In recognition of particular issues facing Aboriginal and Torres Strait Islander communities, workers should be aware of cultural, historical and current issues impacting on Aboriginal and </w:t>
            </w:r>
            <w:r w:rsidRPr="001061A9">
              <w:t>Torres Strait Islander people</w:t>
            </w:r>
          </w:p>
          <w:p w:rsidR="00000000" w:rsidP="001061A9">
            <w:pPr>
              <w:pStyle w:val="ListBullet"/>
              <w:rPr>
                <w:lang w:val="en-NZ"/>
              </w:rPr>
            </w:pPr>
            <w:r w:rsidRPr="001061A9">
              <w:t>Assessors and trainers must take into account relevant access and equity issues, in particular relating to factors impacting on Aboriginal and/or Torres Strait Islander clients and communities</w:t>
            </w:r>
          </w:p>
        </w:tc>
      </w:tr>
      <w:tr w:rsidTr="00082A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61A9">
            <w:pPr>
              <w:pStyle w:val="BodyText"/>
              <w:rPr>
                <w:lang w:val="en-NZ"/>
              </w:rPr>
            </w:pPr>
          </w:p>
        </w:tc>
      </w:tr>
      <w:tr w:rsidTr="00082A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61A9">
            <w:pPr>
              <w:pStyle w:val="BodyText"/>
              <w:rPr>
                <w:lang w:val="en-NZ"/>
              </w:rPr>
            </w:pPr>
            <w:r w:rsidRPr="001061A9">
              <w:rPr>
                <w:rStyle w:val="Emphasis"/>
              </w:rPr>
              <w:t>Context of and specific resou</w:t>
            </w:r>
            <w:r w:rsidRPr="001061A9">
              <w:rPr>
                <w:rStyle w:val="Emphasis"/>
              </w:rPr>
              <w:t>rces for assessment</w:t>
            </w:r>
            <w:r w:rsidRPr="001061A9">
              <w:t xml:space="preserve">: </w:t>
            </w:r>
          </w:p>
        </w:tc>
        <w:tc>
          <w:tcPr>
            <w:tcW w:w="5670" w:type="dxa"/>
            <w:tcBorders>
              <w:top w:val="nil"/>
              <w:left w:val="nil"/>
              <w:bottom w:val="nil"/>
              <w:right w:val="nil"/>
            </w:tcBorders>
            <w:tcMar>
              <w:top w:w="0" w:type="dxa"/>
              <w:left w:w="62" w:type="dxa"/>
              <w:bottom w:w="0" w:type="dxa"/>
              <w:right w:w="62" w:type="dxa"/>
            </w:tcMar>
          </w:tcPr>
          <w:p w:rsidR="00000000" w:rsidRPr="001061A9" w:rsidP="001061A9">
            <w:pPr>
              <w:pStyle w:val="ListBullet"/>
            </w:pPr>
            <w:r w:rsidRPr="001061A9">
              <w:t>This unit can be assessed independently, however holistic assessment practice is encouraged with other units of competency relating to counselling practice</w:t>
            </w:r>
          </w:p>
          <w:p w:rsidR="00000000" w:rsidRPr="001061A9" w:rsidP="001061A9">
            <w:pPr>
              <w:pStyle w:val="ListBullet"/>
            </w:pPr>
            <w:r w:rsidRPr="001061A9">
              <w:t>Resources required for assessment include access to:</w:t>
            </w:r>
          </w:p>
          <w:p w:rsidR="00000000" w:rsidRPr="001061A9" w:rsidP="001061A9">
            <w:pPr>
              <w:pStyle w:val="ListBullet2"/>
            </w:pPr>
            <w:r w:rsidRPr="001061A9">
              <w:t>an appropriate workplace</w:t>
            </w:r>
            <w:r w:rsidRPr="001061A9">
              <w:t xml:space="preserve"> and/or simulation of realistic work environment where assessment can take place</w:t>
            </w:r>
          </w:p>
          <w:p w:rsidR="00000000" w:rsidP="001061A9">
            <w:pPr>
              <w:pStyle w:val="ListBullet2"/>
              <w:rPr>
                <w:lang w:val="en-NZ"/>
              </w:rPr>
            </w:pPr>
            <w:r w:rsidRPr="001061A9">
              <w:t>relevant legislation and regulations, organisation policy, protocols and procedures</w:t>
            </w:r>
          </w:p>
        </w:tc>
      </w:tr>
      <w:tr w:rsidTr="00082A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61A9">
            <w:pPr>
              <w:pStyle w:val="BodyText"/>
              <w:rPr>
                <w:lang w:val="en-NZ"/>
              </w:rPr>
            </w:pPr>
          </w:p>
        </w:tc>
      </w:tr>
      <w:tr w:rsidTr="00082A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61A9">
            <w:pPr>
              <w:pStyle w:val="BodyText"/>
              <w:rPr>
                <w:lang w:val="en-NZ"/>
              </w:rPr>
            </w:pPr>
            <w:r w:rsidRPr="001061A9">
              <w:rPr>
                <w:rStyle w:val="Emphasis"/>
              </w:rPr>
              <w:t>Method of assessment</w:t>
            </w:r>
            <w:r w:rsidRPr="001061A9">
              <w:t>:</w:t>
            </w:r>
          </w:p>
        </w:tc>
        <w:tc>
          <w:tcPr>
            <w:tcW w:w="5670" w:type="dxa"/>
            <w:tcBorders>
              <w:top w:val="nil"/>
              <w:left w:val="nil"/>
              <w:bottom w:val="nil"/>
              <w:right w:val="nil"/>
            </w:tcBorders>
            <w:tcMar>
              <w:top w:w="0" w:type="dxa"/>
              <w:left w:w="62" w:type="dxa"/>
              <w:bottom w:w="0" w:type="dxa"/>
              <w:right w:w="62" w:type="dxa"/>
            </w:tcMar>
          </w:tcPr>
          <w:p w:rsidR="00000000" w:rsidRPr="001061A9" w:rsidP="001061A9">
            <w:pPr>
              <w:pStyle w:val="ListBullet"/>
            </w:pPr>
            <w:r w:rsidRPr="001061A9">
              <w:t xml:space="preserve">For valid and reliable assessment of this unit, competency should be demonstrated in a range of situations which </w:t>
            </w:r>
            <w:r w:rsidRPr="001061A9">
              <w:rPr>
                <w:rStyle w:val="BoldandItalics"/>
              </w:rPr>
              <w:t>may</w:t>
            </w:r>
            <w:r w:rsidRPr="001061A9">
              <w:t xml:space="preserve"> include:</w:t>
            </w:r>
          </w:p>
          <w:p w:rsidR="00000000" w:rsidRPr="001061A9" w:rsidP="001061A9">
            <w:pPr>
              <w:pStyle w:val="ListBullet2"/>
            </w:pPr>
            <w:r w:rsidRPr="001061A9">
              <w:t>observation of performance in an actual workplace or in a setting that realistically simulates work conditions:</w:t>
            </w:r>
          </w:p>
          <w:p w:rsidR="00000000" w:rsidRPr="001061A9" w:rsidP="001061A9">
            <w:pPr>
              <w:pStyle w:val="ListBullet2"/>
            </w:pPr>
            <w:r w:rsidRPr="001061A9">
              <w:t>observation shoul</w:t>
            </w:r>
            <w:r w:rsidRPr="001061A9">
              <w:t>d include key aspects described in elements, performance criteria and relevant aspects of the Range Statement of the unit</w:t>
            </w:r>
          </w:p>
          <w:p w:rsidR="00000000" w:rsidRPr="001061A9" w:rsidP="001061A9">
            <w:pPr>
              <w:pStyle w:val="ListBullet2"/>
            </w:pPr>
            <w:r w:rsidRPr="001061A9">
              <w:t>where face-to-face observation is not possible, video recordings may be provided</w:t>
            </w:r>
          </w:p>
          <w:p w:rsidR="00000000" w:rsidRPr="001061A9" w:rsidP="001061A9">
            <w:pPr>
              <w:pStyle w:val="ListBullet2"/>
            </w:pPr>
            <w:r w:rsidRPr="001061A9">
              <w:t>candidate's critique of their 'performance' to demons</w:t>
            </w:r>
            <w:r w:rsidRPr="001061A9">
              <w:t>trate cognitive understanding of theory</w:t>
            </w:r>
          </w:p>
          <w:p w:rsidR="00000000" w:rsidRPr="001061A9" w:rsidP="001061A9">
            <w:pPr>
              <w:pStyle w:val="ListBullet2"/>
            </w:pPr>
            <w:r w:rsidRPr="001061A9">
              <w:t>written questioning</w:t>
            </w:r>
          </w:p>
          <w:p w:rsidR="00000000" w:rsidRPr="001061A9" w:rsidP="001061A9">
            <w:pPr>
              <w:pStyle w:val="ListBullet2"/>
            </w:pPr>
            <w:r w:rsidRPr="001061A9">
              <w:t>relevant case studies and/or scenarios</w:t>
            </w:r>
          </w:p>
          <w:p w:rsidR="00000000" w:rsidRPr="001061A9" w:rsidP="001061A9">
            <w:pPr>
              <w:pStyle w:val="ListBullet2"/>
            </w:pPr>
            <w:r w:rsidRPr="001061A9">
              <w:t>role play</w:t>
            </w:r>
          </w:p>
          <w:p w:rsidR="00000000" w:rsidRPr="001061A9" w:rsidP="001061A9">
            <w:pPr>
              <w:pStyle w:val="ListBullet2"/>
            </w:pPr>
            <w:r w:rsidRPr="001061A9">
              <w:t>focused discussion</w:t>
            </w:r>
          </w:p>
        </w:tc>
      </w:tr>
    </w:tbl>
    <w:p w:rsidR="00082AEA" w:rsidP="001061A9">
      <w:pPr>
        <w:pStyle w:val="BodyText"/>
      </w:pPr>
    </w:p>
    <w:p w:rsidR="00082AEA" w:rsidP="001061A9">
      <w:pPr>
        <w:pStyle w:val="BodyText"/>
      </w:pPr>
    </w:p>
    <w:p w:rsidR="00000000" w:rsidRPr="001061A9" w:rsidP="001061A9">
      <w:pPr>
        <w:pStyle w:val="Heading1"/>
      </w:pPr>
      <w:bookmarkStart w:id="11" w:name="O_249669"/>
      <w:bookmarkEnd w:id="11"/>
      <w:r w:rsidRPr="001061A9">
        <w:t>Range Statement</w:t>
      </w:r>
    </w:p>
    <w:tbl>
      <w:tblPr>
        <w:tblW w:w="0" w:type="auto"/>
        <w:tblLayout w:type="fixed"/>
        <w:tblCellMar>
          <w:left w:w="62" w:type="dxa"/>
          <w:right w:w="62" w:type="dxa"/>
        </w:tblCellMar>
        <w:tblLook w:val="0000"/>
      </w:tblPr>
      <w:tblGrid>
        <w:gridCol w:w="3402"/>
        <w:gridCol w:w="5670"/>
      </w:tblGrid>
      <w:tr w:rsidTr="00082AE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061A9">
            <w:pPr>
              <w:pStyle w:val="BodyText"/>
              <w:rPr>
                <w:lang w:val="en-NZ"/>
              </w:rPr>
            </w:pPr>
            <w:r w:rsidRPr="001061A9">
              <w:rPr>
                <w:rStyle w:val="SpecialBold"/>
              </w:rPr>
              <w:t>RANGE STATEMENT</w:t>
            </w:r>
          </w:p>
        </w:tc>
      </w:tr>
      <w:tr w:rsidTr="00082A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061A9">
            <w:pPr>
              <w:pStyle w:val="BodyText"/>
              <w:rPr>
                <w:lang w:val="en-NZ"/>
              </w:rPr>
            </w:pPr>
          </w:p>
        </w:tc>
      </w:tr>
      <w:tr w:rsidTr="00082A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061A9">
            <w:pPr>
              <w:pStyle w:val="BodyText"/>
              <w:rPr>
                <w:lang w:val="en-NZ"/>
              </w:rPr>
            </w:pPr>
            <w:r w:rsidRPr="001061A9">
              <w:t>The Range Statement relates to the unit of competency as a whole. It allows for different work environments and situations that may affect performance. Add any essential operating conditions that may be present with training and assessment depending on the</w:t>
            </w:r>
            <w:r w:rsidRPr="001061A9">
              <w:t xml:space="preserve"> work situation, needs of the candidate, accessibility of the item, and local industry and regional contexts.</w:t>
            </w:r>
          </w:p>
        </w:tc>
      </w:tr>
      <w:tr w:rsidTr="00082A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61A9">
            <w:pPr>
              <w:pStyle w:val="BodyText"/>
              <w:rPr>
                <w:lang w:val="en-NZ"/>
              </w:rPr>
            </w:pPr>
          </w:p>
        </w:tc>
      </w:tr>
      <w:tr w:rsidTr="00082A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61A9">
            <w:pPr>
              <w:pStyle w:val="BodyText"/>
              <w:rPr>
                <w:lang w:val="en-NZ"/>
              </w:rPr>
            </w:pPr>
            <w:r w:rsidRPr="001061A9">
              <w:rPr>
                <w:rStyle w:val="Emphasis"/>
              </w:rPr>
              <w:t>Responsibilities of a counsellor must include</w:t>
            </w:r>
            <w:r w:rsidRPr="001061A9">
              <w:t>:</w:t>
            </w:r>
          </w:p>
        </w:tc>
        <w:tc>
          <w:tcPr>
            <w:tcW w:w="5670" w:type="dxa"/>
            <w:tcBorders>
              <w:top w:val="nil"/>
              <w:left w:val="nil"/>
              <w:bottom w:val="nil"/>
              <w:right w:val="nil"/>
            </w:tcBorders>
            <w:tcMar>
              <w:top w:w="0" w:type="dxa"/>
              <w:left w:w="62" w:type="dxa"/>
              <w:bottom w:w="0" w:type="dxa"/>
              <w:right w:w="62" w:type="dxa"/>
            </w:tcMar>
          </w:tcPr>
          <w:p w:rsidR="00000000" w:rsidRPr="001061A9" w:rsidP="001061A9">
            <w:pPr>
              <w:pStyle w:val="ListBullet"/>
            </w:pPr>
            <w:r w:rsidRPr="001061A9">
              <w:t>Anti-discriminatory service</w:t>
            </w:r>
          </w:p>
          <w:p w:rsidR="00000000" w:rsidRPr="001061A9" w:rsidP="001061A9">
            <w:pPr>
              <w:pStyle w:val="ListBullet"/>
            </w:pPr>
            <w:r w:rsidRPr="001061A9">
              <w:t>Basic rights</w:t>
            </w:r>
          </w:p>
          <w:p w:rsidR="00000000" w:rsidRPr="001061A9" w:rsidP="001061A9">
            <w:pPr>
              <w:pStyle w:val="ListBullet"/>
            </w:pPr>
            <w:r w:rsidRPr="001061A9">
              <w:t>Client safety</w:t>
            </w:r>
          </w:p>
          <w:p w:rsidR="00000000" w:rsidRPr="001061A9" w:rsidP="001061A9">
            <w:pPr>
              <w:pStyle w:val="ListBullet"/>
            </w:pPr>
            <w:r w:rsidRPr="001061A9">
              <w:t>Commitment to ongoing training and professional development</w:t>
            </w:r>
          </w:p>
          <w:p w:rsidR="00000000" w:rsidRPr="001061A9" w:rsidP="001061A9">
            <w:pPr>
              <w:pStyle w:val="ListBullet"/>
            </w:pPr>
            <w:r w:rsidRPr="001061A9">
              <w:t>Duty of care</w:t>
            </w:r>
          </w:p>
          <w:p w:rsidR="00000000" w:rsidRPr="001061A9" w:rsidP="001061A9">
            <w:pPr>
              <w:pStyle w:val="ListBullet"/>
            </w:pPr>
            <w:r w:rsidRPr="001061A9">
              <w:t>Informed consent</w:t>
            </w:r>
          </w:p>
          <w:p w:rsidR="00000000" w:rsidRPr="001061A9" w:rsidP="001061A9">
            <w:pPr>
              <w:pStyle w:val="ListBullet"/>
            </w:pPr>
            <w:r w:rsidRPr="001061A9">
              <w:t>Justice to clients</w:t>
            </w:r>
          </w:p>
          <w:p w:rsidR="00000000" w:rsidRPr="001061A9" w:rsidP="001061A9">
            <w:pPr>
              <w:pStyle w:val="ListBullet"/>
            </w:pPr>
            <w:r w:rsidRPr="001061A9">
              <w:t>Knowledge of counsellor's approach and its limitations</w:t>
            </w:r>
          </w:p>
          <w:p w:rsidR="00000000" w:rsidRPr="001061A9" w:rsidP="001061A9">
            <w:pPr>
              <w:pStyle w:val="ListBullet"/>
            </w:pPr>
            <w:r w:rsidRPr="001061A9">
              <w:t>Knowledge of relevant organisation processes</w:t>
            </w:r>
          </w:p>
          <w:p w:rsidR="00000000" w:rsidRPr="001061A9" w:rsidP="001061A9">
            <w:pPr>
              <w:pStyle w:val="ListBullet"/>
            </w:pPr>
            <w:r w:rsidRPr="001061A9">
              <w:t>Non-exploitative service</w:t>
            </w:r>
          </w:p>
          <w:p w:rsidR="00000000" w:rsidRPr="001061A9" w:rsidP="001061A9">
            <w:pPr>
              <w:pStyle w:val="ListBullet"/>
            </w:pPr>
            <w:r w:rsidRPr="001061A9">
              <w:t>Privacy</w:t>
            </w:r>
          </w:p>
          <w:p w:rsidR="00000000" w:rsidRPr="001061A9" w:rsidP="001061A9">
            <w:pPr>
              <w:pStyle w:val="ListBullet"/>
            </w:pPr>
            <w:r w:rsidRPr="001061A9">
              <w:t>Promotion of c</w:t>
            </w:r>
            <w:r w:rsidRPr="001061A9">
              <w:t>lient well being</w:t>
            </w:r>
          </w:p>
          <w:p w:rsidR="00000000" w:rsidRPr="001061A9" w:rsidP="001061A9">
            <w:pPr>
              <w:pStyle w:val="ListBullet"/>
            </w:pPr>
            <w:r w:rsidRPr="001061A9">
              <w:t>Right to confidentiality</w:t>
            </w:r>
          </w:p>
          <w:p w:rsidR="00000000" w:rsidRPr="001061A9" w:rsidP="001061A9">
            <w:pPr>
              <w:pStyle w:val="ListBullet"/>
            </w:pPr>
            <w:r w:rsidRPr="001061A9">
              <w:t>Right to privacy</w:t>
            </w:r>
          </w:p>
          <w:p w:rsidR="00000000" w:rsidRPr="001061A9" w:rsidP="001061A9">
            <w:pPr>
              <w:pStyle w:val="ListBullet"/>
            </w:pPr>
            <w:r w:rsidRPr="001061A9">
              <w:t>Rights of clients</w:t>
            </w:r>
          </w:p>
          <w:p w:rsidR="00000000" w:rsidRPr="001061A9" w:rsidP="001061A9">
            <w:pPr>
              <w:pStyle w:val="ListBullet"/>
            </w:pPr>
            <w:r w:rsidRPr="001061A9">
              <w:t>Understanding of confidentiality and the limits of duty of care</w:t>
            </w:r>
          </w:p>
          <w:p w:rsidR="00000000" w:rsidP="001061A9">
            <w:pPr>
              <w:pStyle w:val="ListBullet"/>
              <w:rPr>
                <w:lang w:val="en-NZ"/>
              </w:rPr>
            </w:pPr>
            <w:r w:rsidRPr="001061A9">
              <w:t>Undertake regular supervision</w:t>
            </w:r>
          </w:p>
        </w:tc>
      </w:tr>
      <w:tr w:rsidTr="00082A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61A9">
            <w:pPr>
              <w:pStyle w:val="BodyText"/>
              <w:rPr>
                <w:lang w:val="en-NZ"/>
              </w:rPr>
            </w:pPr>
          </w:p>
        </w:tc>
      </w:tr>
      <w:tr w:rsidTr="00082A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61A9">
            <w:pPr>
              <w:pStyle w:val="BodyText"/>
              <w:rPr>
                <w:lang w:val="en-NZ"/>
              </w:rPr>
            </w:pPr>
            <w:r w:rsidRPr="001061A9">
              <w:rPr>
                <w:rStyle w:val="Emphasis"/>
              </w:rPr>
              <w:t>Rights of minors must include</w:t>
            </w:r>
            <w:r w:rsidRPr="001061A9">
              <w:t>:</w:t>
            </w:r>
          </w:p>
        </w:tc>
        <w:tc>
          <w:tcPr>
            <w:tcW w:w="5670" w:type="dxa"/>
            <w:tcBorders>
              <w:top w:val="nil"/>
              <w:left w:val="nil"/>
              <w:bottom w:val="nil"/>
              <w:right w:val="nil"/>
            </w:tcBorders>
            <w:tcMar>
              <w:top w:w="0" w:type="dxa"/>
              <w:left w:w="62" w:type="dxa"/>
              <w:bottom w:w="0" w:type="dxa"/>
              <w:right w:w="62" w:type="dxa"/>
            </w:tcMar>
          </w:tcPr>
          <w:p w:rsidR="00000000" w:rsidRPr="001061A9" w:rsidP="001061A9">
            <w:pPr>
              <w:pStyle w:val="ListBullet"/>
            </w:pPr>
            <w:r w:rsidRPr="001061A9">
              <w:t>Informed consent</w:t>
            </w:r>
          </w:p>
          <w:p w:rsidR="00000000" w:rsidRPr="001061A9" w:rsidP="001061A9">
            <w:pPr>
              <w:pStyle w:val="ListBullet"/>
            </w:pPr>
            <w:r w:rsidRPr="001061A9">
              <w:t>Understanding of confident</w:t>
            </w:r>
            <w:r w:rsidRPr="001061A9">
              <w:t>iality and the limits of duty of care</w:t>
            </w:r>
          </w:p>
          <w:p w:rsidR="00000000" w:rsidRPr="001061A9" w:rsidP="001061A9">
            <w:pPr>
              <w:pStyle w:val="ListBullet"/>
            </w:pPr>
            <w:r w:rsidRPr="001061A9">
              <w:t>Knowledge of counsellor's approach and its limitations</w:t>
            </w:r>
          </w:p>
          <w:p w:rsidR="00000000" w:rsidRPr="001061A9" w:rsidP="001061A9">
            <w:pPr>
              <w:pStyle w:val="ListBullet"/>
            </w:pPr>
            <w:r w:rsidRPr="001061A9">
              <w:t>Anti-discriminatory service</w:t>
            </w:r>
          </w:p>
          <w:p w:rsidR="00000000" w:rsidP="001061A9">
            <w:pPr>
              <w:pStyle w:val="ListBullet"/>
              <w:rPr>
                <w:lang w:val="en-NZ"/>
              </w:rPr>
            </w:pPr>
            <w:r w:rsidRPr="001061A9">
              <w:t>Non-exploitative service</w:t>
            </w:r>
          </w:p>
        </w:tc>
      </w:tr>
      <w:tr w:rsidTr="00082A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061A9">
            <w:pPr>
              <w:pStyle w:val="BodyText"/>
              <w:rPr>
                <w:lang w:val="en-NZ"/>
              </w:rPr>
            </w:pPr>
          </w:p>
        </w:tc>
      </w:tr>
      <w:tr w:rsidTr="00082A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061A9">
            <w:pPr>
              <w:pStyle w:val="BodyText"/>
              <w:rPr>
                <w:lang w:val="en-NZ"/>
              </w:rPr>
            </w:pPr>
            <w:r w:rsidRPr="001061A9">
              <w:rPr>
                <w:rStyle w:val="Emphasis"/>
              </w:rPr>
              <w:t>Circumstances which may override confidentiality must include</w:t>
            </w:r>
            <w:r w:rsidRPr="001061A9">
              <w:t>:</w:t>
            </w:r>
          </w:p>
        </w:tc>
        <w:tc>
          <w:tcPr>
            <w:tcW w:w="5670" w:type="dxa"/>
            <w:tcBorders>
              <w:top w:val="nil"/>
              <w:left w:val="nil"/>
              <w:bottom w:val="nil"/>
              <w:right w:val="nil"/>
            </w:tcBorders>
            <w:tcMar>
              <w:top w:w="0" w:type="dxa"/>
              <w:left w:w="62" w:type="dxa"/>
              <w:bottom w:w="0" w:type="dxa"/>
              <w:right w:w="62" w:type="dxa"/>
            </w:tcMar>
          </w:tcPr>
          <w:p w:rsidR="00000000" w:rsidRPr="001061A9" w:rsidP="001061A9">
            <w:pPr>
              <w:pStyle w:val="ListBullet"/>
            </w:pPr>
            <w:r w:rsidRPr="001061A9">
              <w:t>Client safety</w:t>
            </w:r>
          </w:p>
          <w:p w:rsidR="00000000" w:rsidRPr="001061A9" w:rsidP="001061A9">
            <w:pPr>
              <w:pStyle w:val="ListBullet"/>
            </w:pPr>
            <w:r w:rsidRPr="001061A9">
              <w:t>Risk of harm to client, couns</w:t>
            </w:r>
            <w:r w:rsidRPr="001061A9">
              <w:t>ellor or others</w:t>
            </w:r>
          </w:p>
          <w:p w:rsidR="00000000" w:rsidP="001061A9">
            <w:pPr>
              <w:pStyle w:val="ListBullet"/>
              <w:rPr>
                <w:lang w:val="en-NZ"/>
              </w:rPr>
            </w:pPr>
            <w:r w:rsidRPr="001061A9">
              <w:t>Legal subpoena (unless, for example, privileged under Family Law Act)</w:t>
            </w:r>
          </w:p>
        </w:tc>
      </w:tr>
      <w:tr w:rsidTr="00082A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061A9" w:rsidP="001061A9">
            <w:pPr>
              <w:pStyle w:val="BodyText"/>
            </w:pPr>
          </w:p>
        </w:tc>
      </w:tr>
    </w:tbl>
    <w:p w:rsidR="00082AEA" w:rsidP="001061A9">
      <w:pPr>
        <w:pStyle w:val="BodyText"/>
      </w:pPr>
    </w:p>
    <w:p w:rsidR="00082AEA" w:rsidP="001061A9">
      <w:pPr>
        <w:pStyle w:val="BodyText"/>
      </w:pPr>
    </w:p>
    <w:p w:rsidR="00000000" w:rsidRPr="001061A9" w:rsidP="001061A9">
      <w:pPr>
        <w:pStyle w:val="Heading1"/>
      </w:pPr>
      <w:bookmarkStart w:id="12" w:name="O_293974"/>
      <w:bookmarkEnd w:id="12"/>
      <w:r w:rsidRPr="001061A9">
        <w:t>Unit Sector(s)</w:t>
      </w:r>
    </w:p>
    <w:p w:rsidR="00000000" w:rsidRPr="001061A9" w:rsidP="001061A9">
      <w:pPr>
        <w:pStyle w:val="BodyText"/>
      </w:pPr>
      <w:r w:rsidRPr="001061A9">
        <w:t>Not Applicable</w:t>
      </w:r>
    </w:p>
    <w:p w:rsidR="00000000" w:rsidRPr="001061A9" w:rsidP="001061A9"/>
    <w:sectPr w:rsidSect="001061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1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2AEA" w:rsidP="00082AE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1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AEA" w:rsidP="001061A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82AEA" w:rsidP="001061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82AEA" w:rsidP="001061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1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1A9" w:rsidRPr="00082AEA" w:rsidP="00082A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1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AEA" w:rsidRPr="002D2AF8" w:rsidP="001061A9">
    <w:pPr>
      <w:pStyle w:val="Header"/>
      <w:framePr w:wrap="around"/>
    </w:pPr>
    <w:r>
      <w:fldChar w:fldCharType="begin"/>
    </w:r>
    <w:r>
      <w:instrText xml:space="preserve"> TITLE   \* MERGEFORMAT </w:instrText>
    </w:r>
    <w:r>
      <w:fldChar w:fldCharType="separate"/>
    </w:r>
    <w:r>
      <w:t>CHCCSL508A Apply legal and ethical responsibilities in counselling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82AEA" w:rsidP="001061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384F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006B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645D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1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61A9"/>
    <w:pPr>
      <w:spacing w:before="360" w:after="60"/>
      <w:outlineLvl w:val="0"/>
    </w:pPr>
    <w:rPr>
      <w:sz w:val="32"/>
    </w:rPr>
  </w:style>
  <w:style w:type="paragraph" w:styleId="Heading2">
    <w:name w:val="heading 2"/>
    <w:basedOn w:val="HeadingBase"/>
    <w:next w:val="BodyText"/>
    <w:link w:val="Heading2Char"/>
    <w:qFormat/>
    <w:rsid w:val="001061A9"/>
    <w:pPr>
      <w:keepLines/>
      <w:spacing w:before="240" w:after="120"/>
      <w:outlineLvl w:val="1"/>
    </w:pPr>
    <w:rPr>
      <w:sz w:val="28"/>
      <w:szCs w:val="40"/>
    </w:rPr>
  </w:style>
  <w:style w:type="paragraph" w:styleId="Heading3">
    <w:name w:val="heading 3"/>
    <w:basedOn w:val="HeadingBase"/>
    <w:next w:val="BodyText"/>
    <w:link w:val="Heading3Char"/>
    <w:qFormat/>
    <w:rsid w:val="001061A9"/>
    <w:pPr>
      <w:spacing w:before="180" w:after="120"/>
      <w:outlineLvl w:val="2"/>
    </w:pPr>
    <w:rPr>
      <w:spacing w:val="-10"/>
      <w:kern w:val="32"/>
    </w:rPr>
  </w:style>
  <w:style w:type="paragraph" w:styleId="Heading4">
    <w:name w:val="heading 4"/>
    <w:basedOn w:val="HeadingBase"/>
    <w:next w:val="BodyText"/>
    <w:link w:val="Heading4Char"/>
    <w:qFormat/>
    <w:rsid w:val="001061A9"/>
    <w:pPr>
      <w:spacing w:before="160" w:after="120"/>
      <w:outlineLvl w:val="3"/>
    </w:pPr>
    <w:rPr>
      <w:sz w:val="22"/>
    </w:rPr>
  </w:style>
  <w:style w:type="paragraph" w:styleId="Heading5">
    <w:name w:val="heading 5"/>
    <w:basedOn w:val="HeadingBase"/>
    <w:next w:val="Normal"/>
    <w:link w:val="Heading5Char"/>
    <w:qFormat/>
    <w:rsid w:val="001061A9"/>
    <w:pPr>
      <w:spacing w:before="80"/>
      <w:outlineLvl w:val="4"/>
    </w:pPr>
    <w:rPr>
      <w:color w:val="918585"/>
      <w:sz w:val="20"/>
    </w:rPr>
  </w:style>
  <w:style w:type="paragraph" w:styleId="Heading6">
    <w:name w:val="heading 6"/>
    <w:basedOn w:val="HeadingBase"/>
    <w:next w:val="Normal"/>
    <w:link w:val="Heading6Char"/>
    <w:qFormat/>
    <w:rsid w:val="001061A9"/>
    <w:pPr>
      <w:spacing w:before="60"/>
      <w:outlineLvl w:val="5"/>
    </w:pPr>
    <w:rPr>
      <w:color w:val="918585"/>
      <w:sz w:val="20"/>
    </w:rPr>
  </w:style>
  <w:style w:type="paragraph" w:styleId="Heading7">
    <w:name w:val="heading 7"/>
    <w:basedOn w:val="Normal"/>
    <w:next w:val="Normal"/>
    <w:link w:val="Heading7Char"/>
    <w:qFormat/>
    <w:rsid w:val="001061A9"/>
    <w:pPr>
      <w:ind w:left="720"/>
      <w:outlineLvl w:val="6"/>
    </w:pPr>
    <w:rPr>
      <w:i/>
    </w:rPr>
  </w:style>
  <w:style w:type="paragraph" w:styleId="Heading8">
    <w:name w:val="heading 8"/>
    <w:basedOn w:val="Normal"/>
    <w:next w:val="Normal"/>
    <w:link w:val="Heading8Char"/>
    <w:qFormat/>
    <w:rsid w:val="001061A9"/>
    <w:pPr>
      <w:ind w:left="720"/>
      <w:outlineLvl w:val="7"/>
    </w:pPr>
    <w:rPr>
      <w:i/>
    </w:rPr>
  </w:style>
  <w:style w:type="paragraph" w:styleId="Heading9">
    <w:name w:val="heading 9"/>
    <w:basedOn w:val="Normal"/>
    <w:next w:val="Normal"/>
    <w:link w:val="Heading9Char"/>
    <w:qFormat/>
    <w:rsid w:val="001061A9"/>
    <w:pPr>
      <w:ind w:left="720"/>
      <w:outlineLvl w:val="8"/>
    </w:pPr>
    <w:rPr>
      <w:i/>
    </w:rPr>
  </w:style>
  <w:style w:type="character" w:default="1" w:styleId="DefaultParagraphFont">
    <w:name w:val="Default Paragraph Font"/>
    <w:uiPriority w:val="1"/>
    <w:unhideWhenUsed/>
    <w:rsid w:val="001061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61A9"/>
  </w:style>
  <w:style w:type="character" w:customStyle="1" w:styleId="Heading1Char">
    <w:name w:val="Heading 1 Char"/>
    <w:basedOn w:val="DefaultParagraphFont"/>
    <w:link w:val="Heading1"/>
    <w:rsid w:val="001061A9"/>
    <w:rPr>
      <w:rFonts w:ascii="Times New Roman" w:eastAsia="Times New Roman" w:hAnsi="Times New Roman" w:cs="Times New Roman"/>
      <w:b/>
      <w:sz w:val="32"/>
      <w:szCs w:val="20"/>
      <w:lang w:eastAsia="en-US"/>
    </w:rPr>
  </w:style>
  <w:style w:type="paragraph" w:styleId="BodyText">
    <w:name w:val="Body Text"/>
    <w:basedOn w:val="Normal"/>
    <w:link w:val="BodyTextChar"/>
    <w:rsid w:val="001061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61A9"/>
    <w:rPr>
      <w:rFonts w:ascii="Times New Roman" w:eastAsia="Times New Roman" w:hAnsi="Times New Roman" w:cs="Times New Roman"/>
      <w:sz w:val="24"/>
      <w:lang w:eastAsia="en-US"/>
    </w:rPr>
  </w:style>
  <w:style w:type="paragraph" w:styleId="Footer">
    <w:name w:val="footer"/>
    <w:basedOn w:val="Normal"/>
    <w:link w:val="FooterChar"/>
    <w:rsid w:val="001061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61A9"/>
    <w:rPr>
      <w:rFonts w:ascii="Times New Roman" w:eastAsia="Times New Roman" w:hAnsi="Times New Roman" w:cs="Times New Roman"/>
      <w:sz w:val="16"/>
      <w:lang w:eastAsia="en-US"/>
    </w:rPr>
  </w:style>
  <w:style w:type="paragraph" w:styleId="List">
    <w:name w:val="List"/>
    <w:basedOn w:val="BodyText"/>
    <w:next w:val="BodyText"/>
    <w:rsid w:val="001061A9"/>
    <w:pPr>
      <w:tabs>
        <w:tab w:val="left" w:pos="340"/>
      </w:tabs>
      <w:spacing w:before="60" w:after="60"/>
      <w:ind w:left="340" w:hanging="340"/>
    </w:pPr>
  </w:style>
  <w:style w:type="paragraph" w:styleId="ListBullet">
    <w:name w:val="List Bullet"/>
    <w:basedOn w:val="List"/>
    <w:rsid w:val="001061A9"/>
    <w:pPr>
      <w:numPr>
        <w:numId w:val="13"/>
      </w:numPr>
      <w:tabs>
        <w:tab w:val="clear" w:pos="340"/>
      </w:tabs>
      <w:spacing w:before="40" w:after="40"/>
    </w:pPr>
  </w:style>
  <w:style w:type="character" w:customStyle="1" w:styleId="SpecialBold">
    <w:name w:val="Special Bold"/>
    <w:basedOn w:val="DefaultParagraphFont"/>
    <w:rsid w:val="001061A9"/>
    <w:rPr>
      <w:b/>
      <w:spacing w:val="0"/>
    </w:rPr>
  </w:style>
  <w:style w:type="paragraph" w:styleId="ListBullet2">
    <w:name w:val="List Bullet 2"/>
    <w:basedOn w:val="List2"/>
    <w:rsid w:val="001061A9"/>
    <w:pPr>
      <w:numPr>
        <w:numId w:val="14"/>
      </w:numPr>
      <w:tabs>
        <w:tab w:val="clear" w:pos="680"/>
      </w:tabs>
    </w:pPr>
  </w:style>
  <w:style w:type="character" w:styleId="Emphasis">
    <w:name w:val="Emphasis"/>
    <w:basedOn w:val="DefaultParagraphFont"/>
    <w:qFormat/>
    <w:rsid w:val="001061A9"/>
    <w:rPr>
      <w:i/>
    </w:rPr>
  </w:style>
  <w:style w:type="paragraph" w:customStyle="1" w:styleId="SuperHeading">
    <w:name w:val="SuperHeading"/>
    <w:basedOn w:val="Normal"/>
    <w:rsid w:val="001061A9"/>
    <w:pPr>
      <w:spacing w:before="240" w:after="120"/>
      <w:outlineLvl w:val="0"/>
    </w:pPr>
    <w:rPr>
      <w:rFonts w:ascii="Times New Roman" w:hAnsi="Times New Roman"/>
      <w:b/>
      <w:sz w:val="28"/>
    </w:rPr>
  </w:style>
  <w:style w:type="paragraph" w:customStyle="1" w:styleId="AllowPageBreak">
    <w:name w:val="AllowPageBreak"/>
    <w:rsid w:val="001061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061A9"/>
    <w:rPr>
      <w:b/>
      <w:i/>
      <w:u w:val="none"/>
    </w:rPr>
  </w:style>
  <w:style w:type="character" w:customStyle="1" w:styleId="Heading2Char">
    <w:name w:val="Heading 2 Char"/>
    <w:basedOn w:val="DefaultParagraphFont"/>
    <w:link w:val="Heading2"/>
    <w:rsid w:val="001061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61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61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61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61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61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61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61A9"/>
    <w:rPr>
      <w:rFonts w:ascii="Courier New" w:eastAsia="Times New Roman" w:hAnsi="Courier New" w:cs="Times New Roman"/>
      <w:i/>
      <w:szCs w:val="20"/>
      <w:lang w:eastAsia="en-US"/>
    </w:rPr>
  </w:style>
  <w:style w:type="paragraph" w:customStyle="1" w:styleId="HeadingBase">
    <w:name w:val="Heading Base"/>
    <w:rsid w:val="001061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61A9"/>
    <w:pPr>
      <w:tabs>
        <w:tab w:val="right" w:leader="dot" w:pos="9072"/>
      </w:tabs>
      <w:ind w:left="567"/>
    </w:pPr>
    <w:rPr>
      <w:szCs w:val="22"/>
    </w:rPr>
  </w:style>
  <w:style w:type="paragraph" w:customStyle="1" w:styleId="TOCBase">
    <w:name w:val="TOC Base"/>
    <w:rsid w:val="001061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61A9"/>
    <w:pPr>
      <w:tabs>
        <w:tab w:val="right" w:leader="dot" w:pos="9072"/>
      </w:tabs>
      <w:spacing w:before="40" w:after="40"/>
      <w:ind w:left="284"/>
    </w:pPr>
    <w:rPr>
      <w:rFonts w:ascii="Times New Roman" w:hAnsi="Times New Roman"/>
    </w:rPr>
  </w:style>
  <w:style w:type="paragraph" w:styleId="TOC1">
    <w:name w:val="toc 1"/>
    <w:basedOn w:val="TOCBase"/>
    <w:next w:val="Normal"/>
    <w:rsid w:val="001061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61A9"/>
    <w:pPr>
      <w:spacing w:before="5040"/>
      <w:jc w:val="center"/>
    </w:pPr>
    <w:rPr>
      <w:sz w:val="48"/>
      <w:szCs w:val="72"/>
      <w:lang w:val="en-US"/>
    </w:rPr>
  </w:style>
  <w:style w:type="character" w:customStyle="1" w:styleId="TitleChar">
    <w:name w:val="Title Char"/>
    <w:basedOn w:val="DefaultParagraphFont"/>
    <w:link w:val="Title"/>
    <w:rsid w:val="001061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61A9"/>
    <w:pPr>
      <w:tabs>
        <w:tab w:val="left" w:pos="3600"/>
        <w:tab w:val="left" w:pos="3958"/>
      </w:tabs>
    </w:pPr>
  </w:style>
  <w:style w:type="paragraph" w:customStyle="1" w:styleId="Note">
    <w:name w:val="Note"/>
    <w:basedOn w:val="BodyText"/>
    <w:rsid w:val="001061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61A9"/>
    <w:pPr>
      <w:framePr w:wrap="auto" w:hAnchor="text" w:y="6049"/>
    </w:pPr>
    <w:rPr>
      <w:color w:val="000000"/>
      <w:sz w:val="40"/>
    </w:rPr>
  </w:style>
  <w:style w:type="paragraph" w:customStyle="1" w:styleId="TOCTitle">
    <w:name w:val="TOCTitle"/>
    <w:basedOn w:val="Heading1"/>
    <w:rsid w:val="001061A9"/>
    <w:pPr>
      <w:spacing w:after="240"/>
      <w:jc w:val="center"/>
      <w:outlineLvl w:val="9"/>
    </w:pPr>
    <w:rPr>
      <w:caps/>
    </w:rPr>
  </w:style>
  <w:style w:type="paragraph" w:customStyle="1" w:styleId="Version">
    <w:name w:val="Version"/>
    <w:rsid w:val="001061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61A9"/>
    <w:pPr>
      <w:keepNext w:val="0"/>
      <w:tabs>
        <w:tab w:val="right" w:pos="4176"/>
      </w:tabs>
      <w:ind w:left="198" w:hanging="198"/>
    </w:pPr>
    <w:rPr>
      <w:rFonts w:ascii="Garamond" w:hAnsi="Garamond"/>
    </w:rPr>
  </w:style>
  <w:style w:type="paragraph" w:styleId="IndexHeading">
    <w:name w:val="index heading"/>
    <w:basedOn w:val="Normal"/>
    <w:next w:val="Index1"/>
    <w:semiHidden/>
    <w:rsid w:val="001061A9"/>
    <w:pPr>
      <w:spacing w:before="120" w:after="120"/>
    </w:pPr>
    <w:rPr>
      <w:rFonts w:ascii="Arial" w:hAnsi="Arial"/>
      <w:b/>
      <w:color w:val="918585"/>
      <w:sz w:val="24"/>
    </w:rPr>
  </w:style>
  <w:style w:type="paragraph" w:styleId="Header">
    <w:name w:val="header"/>
    <w:basedOn w:val="Normal"/>
    <w:link w:val="HeaderChar"/>
    <w:rsid w:val="001061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61A9"/>
    <w:rPr>
      <w:rFonts w:ascii="Times New Roman" w:eastAsia="Times New Roman" w:hAnsi="Times New Roman" w:cs="Times New Roman"/>
      <w:sz w:val="16"/>
      <w:szCs w:val="20"/>
      <w:lang w:val="en-GB" w:eastAsia="en-US"/>
    </w:rPr>
  </w:style>
  <w:style w:type="paragraph" w:customStyle="1" w:styleId="Chapter">
    <w:name w:val="Chapter"/>
    <w:basedOn w:val="Normal"/>
    <w:rsid w:val="001061A9"/>
    <w:pPr>
      <w:spacing w:before="240"/>
    </w:pPr>
    <w:rPr>
      <w:rFonts w:ascii="Times New Roman" w:hAnsi="Times New Roman"/>
      <w:smallCaps/>
      <w:spacing w:val="80"/>
      <w:sz w:val="28"/>
    </w:rPr>
  </w:style>
  <w:style w:type="paragraph" w:customStyle="1" w:styleId="InChapter">
    <w:name w:val="InChapter"/>
    <w:basedOn w:val="Heading3"/>
    <w:rsid w:val="001061A9"/>
    <w:pPr>
      <w:spacing w:after="240"/>
      <w:outlineLvl w:val="9"/>
    </w:pPr>
    <w:rPr>
      <w:noProof/>
    </w:rPr>
  </w:style>
  <w:style w:type="paragraph" w:styleId="Index2">
    <w:name w:val="index 2"/>
    <w:basedOn w:val="Normal"/>
    <w:next w:val="Normal"/>
    <w:semiHidden/>
    <w:rsid w:val="001061A9"/>
    <w:pPr>
      <w:tabs>
        <w:tab w:val="right" w:pos="4176"/>
      </w:tabs>
      <w:ind w:left="568" w:hanging="284"/>
    </w:pPr>
    <w:rPr>
      <w:rFonts w:ascii="Garamond" w:hAnsi="Garamond"/>
    </w:rPr>
  </w:style>
  <w:style w:type="paragraph" w:customStyle="1" w:styleId="Byline">
    <w:name w:val="Byline"/>
    <w:rsid w:val="001061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61A9"/>
    <w:pPr>
      <w:tabs>
        <w:tab w:val="clear" w:pos="3600"/>
        <w:tab w:val="clear" w:pos="3958"/>
      </w:tabs>
      <w:jc w:val="right"/>
    </w:pPr>
  </w:style>
  <w:style w:type="paragraph" w:styleId="Caption">
    <w:name w:val="caption"/>
    <w:basedOn w:val="BodyText"/>
    <w:next w:val="Normal"/>
    <w:qFormat/>
    <w:rsid w:val="001061A9"/>
    <w:pPr>
      <w:framePr w:w="2268" w:hSpace="181" w:vSpace="181" w:wrap="around" w:vAnchor="text" w:hAnchor="page" w:x="1135" w:y="285" w:anchorLock="1"/>
    </w:pPr>
    <w:rPr>
      <w:i/>
    </w:rPr>
  </w:style>
  <w:style w:type="paragraph" w:customStyle="1" w:styleId="MiniTOCTitle">
    <w:name w:val="MiniTOCTitle"/>
    <w:basedOn w:val="Heading4"/>
    <w:rsid w:val="001061A9"/>
    <w:pPr>
      <w:spacing w:before="240"/>
      <w:outlineLvl w:val="9"/>
    </w:pPr>
    <w:rPr>
      <w:noProof/>
      <w:sz w:val="24"/>
    </w:rPr>
  </w:style>
  <w:style w:type="paragraph" w:customStyle="1" w:styleId="MiniTOCItem">
    <w:name w:val="MiniTOCItem"/>
    <w:basedOn w:val="ListBullet"/>
    <w:rsid w:val="001061A9"/>
    <w:pPr>
      <w:numPr>
        <w:numId w:val="0"/>
      </w:numPr>
      <w:tabs>
        <w:tab w:val="right" w:leader="dot" w:pos="6521"/>
      </w:tabs>
      <w:spacing w:before="0" w:after="0"/>
    </w:pPr>
  </w:style>
  <w:style w:type="paragraph" w:customStyle="1" w:styleId="TOFTitle">
    <w:name w:val="TOFTitle"/>
    <w:basedOn w:val="TOCTitle"/>
    <w:rsid w:val="001061A9"/>
  </w:style>
  <w:style w:type="paragraph" w:styleId="TableofFigures">
    <w:name w:val="table of figures"/>
    <w:basedOn w:val="Normal"/>
    <w:next w:val="Normal"/>
    <w:semiHidden/>
    <w:rsid w:val="001061A9"/>
    <w:pPr>
      <w:tabs>
        <w:tab w:val="right" w:leader="dot" w:pos="9072"/>
      </w:tabs>
      <w:ind w:left="970" w:hanging="403"/>
    </w:pPr>
    <w:rPr>
      <w:rFonts w:ascii="Times New Roman" w:hAnsi="Times New Roman"/>
      <w:b/>
    </w:rPr>
  </w:style>
  <w:style w:type="paragraph" w:styleId="ListNumber">
    <w:name w:val="List Number"/>
    <w:basedOn w:val="List"/>
    <w:rsid w:val="001061A9"/>
    <w:pPr>
      <w:numPr>
        <w:numId w:val="11"/>
      </w:numPr>
    </w:pPr>
  </w:style>
  <w:style w:type="character" w:customStyle="1" w:styleId="WingdingSymbols">
    <w:name w:val="Wingding Symbols"/>
    <w:rsid w:val="001061A9"/>
    <w:rPr>
      <w:rFonts w:ascii="Wingdings" w:hAnsi="Wingdings"/>
    </w:rPr>
  </w:style>
  <w:style w:type="paragraph" w:customStyle="1" w:styleId="TableHeading">
    <w:name w:val="Table Heading"/>
    <w:basedOn w:val="HeadingBase"/>
    <w:rsid w:val="001061A9"/>
    <w:pPr>
      <w:keepLines/>
      <w:pBdr>
        <w:bottom w:val="single" w:sz="6" w:space="1" w:color="918585"/>
      </w:pBdr>
      <w:spacing w:before="240"/>
    </w:pPr>
  </w:style>
  <w:style w:type="character" w:customStyle="1" w:styleId="HotSpot">
    <w:name w:val="HotSpot"/>
    <w:rsid w:val="001061A9"/>
    <w:rPr>
      <w:color w:val="0033CC"/>
      <w:u w:val="none"/>
    </w:rPr>
  </w:style>
  <w:style w:type="paragraph" w:customStyle="1" w:styleId="BodyTextRight">
    <w:name w:val="Body Text Right"/>
    <w:basedOn w:val="BodyText"/>
    <w:rsid w:val="001061A9"/>
    <w:pPr>
      <w:spacing w:before="0" w:after="0"/>
      <w:jc w:val="right"/>
    </w:pPr>
  </w:style>
  <w:style w:type="paragraph" w:styleId="Index3">
    <w:name w:val="index 3"/>
    <w:basedOn w:val="ListNumber2"/>
    <w:next w:val="Normal"/>
    <w:semiHidden/>
    <w:rsid w:val="001061A9"/>
    <w:pPr>
      <w:numPr>
        <w:numId w:val="0"/>
      </w:numPr>
      <w:tabs>
        <w:tab w:val="right" w:leader="dot" w:pos="4176"/>
      </w:tabs>
    </w:pPr>
  </w:style>
  <w:style w:type="paragraph" w:styleId="ListNumber2">
    <w:name w:val="List Number 2"/>
    <w:basedOn w:val="List2"/>
    <w:rsid w:val="001061A9"/>
    <w:pPr>
      <w:numPr>
        <w:numId w:val="10"/>
      </w:numPr>
      <w:tabs>
        <w:tab w:val="clear" w:pos="1060"/>
      </w:tabs>
    </w:pPr>
  </w:style>
  <w:style w:type="paragraph" w:customStyle="1" w:styleId="MarginNote">
    <w:name w:val="Margin Note"/>
    <w:basedOn w:val="BodyText"/>
    <w:rsid w:val="001061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61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61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61A9"/>
    <w:rPr>
      <w:sz w:val="32"/>
    </w:rPr>
  </w:style>
  <w:style w:type="paragraph" w:customStyle="1" w:styleId="HeadingProcedure">
    <w:name w:val="Heading Procedure"/>
    <w:basedOn w:val="HeadingBase"/>
    <w:next w:val="Normal"/>
    <w:rsid w:val="001061A9"/>
    <w:pPr>
      <w:tabs>
        <w:tab w:val="left" w:pos="0"/>
      </w:tabs>
      <w:spacing w:before="120" w:after="60"/>
    </w:pPr>
    <w:rPr>
      <w:i/>
      <w:color w:val="918585"/>
      <w:sz w:val="22"/>
    </w:rPr>
  </w:style>
  <w:style w:type="paragraph" w:customStyle="1" w:styleId="TableBodyText">
    <w:name w:val="Table Body Text"/>
    <w:basedOn w:val="BodyText"/>
    <w:rsid w:val="001061A9"/>
    <w:pPr>
      <w:spacing w:before="60" w:after="60"/>
    </w:pPr>
  </w:style>
  <w:style w:type="paragraph" w:styleId="ListContinue">
    <w:name w:val="List Continue"/>
    <w:basedOn w:val="List"/>
    <w:rsid w:val="001061A9"/>
    <w:pPr>
      <w:ind w:firstLine="0"/>
    </w:pPr>
  </w:style>
  <w:style w:type="paragraph" w:customStyle="1" w:styleId="ListNote">
    <w:name w:val="List Note"/>
    <w:basedOn w:val="List"/>
    <w:rsid w:val="001061A9"/>
    <w:pPr>
      <w:pBdr>
        <w:top w:val="single" w:sz="6" w:space="2" w:color="918585"/>
        <w:bottom w:val="single" w:sz="6" w:space="2" w:color="918585"/>
      </w:pBdr>
      <w:tabs>
        <w:tab w:val="left" w:pos="1021"/>
      </w:tabs>
      <w:ind w:firstLine="0"/>
    </w:pPr>
  </w:style>
  <w:style w:type="paragraph" w:customStyle="1" w:styleId="Warning">
    <w:name w:val="Warning"/>
    <w:basedOn w:val="BodyText"/>
    <w:rsid w:val="001061A9"/>
    <w:pPr>
      <w:shd w:val="clear" w:color="auto" w:fill="D9D9D9"/>
      <w:tabs>
        <w:tab w:val="left" w:pos="992"/>
      </w:tabs>
      <w:ind w:left="119" w:right="119"/>
    </w:pPr>
    <w:rPr>
      <w:sz w:val="20"/>
    </w:rPr>
  </w:style>
  <w:style w:type="paragraph" w:customStyle="1" w:styleId="MarginIcons">
    <w:name w:val="Margin Icons"/>
    <w:basedOn w:val="BodyText"/>
    <w:rsid w:val="001061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61A9"/>
    <w:rPr>
      <w:rFonts w:ascii="Courier New" w:hAnsi="Courier New"/>
    </w:rPr>
  </w:style>
  <w:style w:type="paragraph" w:customStyle="1" w:styleId="NoteBullet">
    <w:name w:val="Note Bullet"/>
    <w:basedOn w:val="Note"/>
    <w:rsid w:val="001061A9"/>
    <w:pPr>
      <w:tabs>
        <w:tab w:val="clear" w:pos="680"/>
      </w:tabs>
      <w:spacing w:before="60" w:after="60"/>
    </w:pPr>
  </w:style>
  <w:style w:type="paragraph" w:customStyle="1" w:styleId="SubHeading2">
    <w:name w:val="SubHeading2"/>
    <w:basedOn w:val="HeadingBase"/>
    <w:rsid w:val="001061A9"/>
    <w:pPr>
      <w:spacing w:before="240" w:after="60"/>
    </w:pPr>
    <w:rPr>
      <w:sz w:val="20"/>
    </w:rPr>
  </w:style>
  <w:style w:type="paragraph" w:customStyle="1" w:styleId="SubHeading1">
    <w:name w:val="SubHeading1"/>
    <w:basedOn w:val="HeadingBase"/>
    <w:rsid w:val="001061A9"/>
    <w:pPr>
      <w:spacing w:before="240" w:after="60"/>
    </w:pPr>
    <w:rPr>
      <w:color w:val="918585"/>
      <w:sz w:val="22"/>
    </w:rPr>
  </w:style>
  <w:style w:type="paragraph" w:customStyle="1" w:styleId="SideHeading">
    <w:name w:val="Side Heading"/>
    <w:basedOn w:val="HeadingBase"/>
    <w:rsid w:val="001061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61A9"/>
    <w:pPr>
      <w:numPr>
        <w:numId w:val="12"/>
      </w:numPr>
    </w:pPr>
  </w:style>
  <w:style w:type="paragraph" w:styleId="PlainText">
    <w:name w:val="Plain Text"/>
    <w:basedOn w:val="Normal"/>
    <w:link w:val="PlainTextChar"/>
    <w:rsid w:val="001061A9"/>
    <w:rPr>
      <w:sz w:val="20"/>
    </w:rPr>
  </w:style>
  <w:style w:type="character" w:customStyle="1" w:styleId="PlainTextChar">
    <w:name w:val="Plain Text Char"/>
    <w:basedOn w:val="DefaultParagraphFont"/>
    <w:link w:val="PlainText"/>
    <w:rsid w:val="001061A9"/>
    <w:rPr>
      <w:rFonts w:ascii="Courier New" w:eastAsia="Times New Roman" w:hAnsi="Courier New" w:cs="Times New Roman"/>
      <w:sz w:val="20"/>
      <w:szCs w:val="20"/>
      <w:lang w:eastAsia="en-US"/>
    </w:rPr>
  </w:style>
  <w:style w:type="character" w:customStyle="1" w:styleId="MenuOption">
    <w:name w:val="Menu Option"/>
    <w:basedOn w:val="DefaultParagraphFont"/>
    <w:rsid w:val="001061A9"/>
    <w:rPr>
      <w:b/>
      <w:smallCaps/>
    </w:rPr>
  </w:style>
  <w:style w:type="paragraph" w:customStyle="1" w:styleId="TableListNumber">
    <w:name w:val="Table List Number"/>
    <w:basedOn w:val="ListNumber"/>
    <w:rsid w:val="001061A9"/>
    <w:pPr>
      <w:numPr>
        <w:numId w:val="0"/>
      </w:numPr>
    </w:pPr>
  </w:style>
  <w:style w:type="paragraph" w:styleId="TOC4">
    <w:name w:val="toc 4"/>
    <w:basedOn w:val="TOCBase"/>
    <w:next w:val="Normal"/>
    <w:semiHidden/>
    <w:rsid w:val="001061A9"/>
    <w:pPr>
      <w:tabs>
        <w:tab w:val="right" w:leader="dot" w:pos="9071"/>
      </w:tabs>
      <w:ind w:left="1701"/>
    </w:pPr>
  </w:style>
  <w:style w:type="paragraph" w:customStyle="1" w:styleId="ListAlpha">
    <w:name w:val="List Alpha"/>
    <w:basedOn w:val="List"/>
    <w:rsid w:val="001061A9"/>
    <w:pPr>
      <w:numPr>
        <w:numId w:val="9"/>
      </w:numPr>
    </w:pPr>
  </w:style>
  <w:style w:type="paragraph" w:customStyle="1" w:styleId="ListAlpha2">
    <w:name w:val="List Alpha 2"/>
    <w:basedOn w:val="List2"/>
    <w:rsid w:val="001061A9"/>
    <w:pPr>
      <w:numPr>
        <w:numId w:val="8"/>
      </w:numPr>
    </w:pPr>
  </w:style>
  <w:style w:type="paragraph" w:styleId="List2">
    <w:name w:val="List 2"/>
    <w:basedOn w:val="BodyText"/>
    <w:rsid w:val="001061A9"/>
    <w:pPr>
      <w:tabs>
        <w:tab w:val="left" w:pos="680"/>
      </w:tabs>
      <w:spacing w:before="60" w:after="60"/>
      <w:ind w:left="680" w:hanging="340"/>
    </w:pPr>
  </w:style>
  <w:style w:type="paragraph" w:styleId="List3">
    <w:name w:val="List 3"/>
    <w:basedOn w:val="BodyText"/>
    <w:rsid w:val="001061A9"/>
    <w:pPr>
      <w:tabs>
        <w:tab w:val="left" w:pos="1021"/>
      </w:tabs>
      <w:spacing w:before="60" w:after="60"/>
      <w:ind w:left="1020" w:hanging="340"/>
    </w:pPr>
  </w:style>
  <w:style w:type="paragraph" w:styleId="List4">
    <w:name w:val="List 4"/>
    <w:basedOn w:val="BodyText"/>
    <w:rsid w:val="001061A9"/>
    <w:pPr>
      <w:tabs>
        <w:tab w:val="left" w:pos="1361"/>
      </w:tabs>
      <w:spacing w:before="60" w:after="60"/>
      <w:ind w:left="1361" w:hanging="340"/>
    </w:pPr>
  </w:style>
  <w:style w:type="paragraph" w:styleId="List5">
    <w:name w:val="List 5"/>
    <w:basedOn w:val="BodyText"/>
    <w:rsid w:val="001061A9"/>
    <w:pPr>
      <w:tabs>
        <w:tab w:val="left" w:pos="1701"/>
      </w:tabs>
      <w:spacing w:before="60" w:after="60"/>
      <w:ind w:left="1701" w:hanging="340"/>
    </w:pPr>
  </w:style>
  <w:style w:type="paragraph" w:styleId="ListBullet3">
    <w:name w:val="List Bullet 3"/>
    <w:basedOn w:val="List3"/>
    <w:rsid w:val="001061A9"/>
    <w:pPr>
      <w:numPr>
        <w:numId w:val="15"/>
      </w:numPr>
      <w:tabs>
        <w:tab w:val="clear" w:pos="1021"/>
      </w:tabs>
      <w:ind w:left="1037" w:hanging="357"/>
    </w:pPr>
  </w:style>
  <w:style w:type="paragraph" w:styleId="ListBullet4">
    <w:name w:val="List Bullet 4"/>
    <w:basedOn w:val="List4"/>
    <w:rsid w:val="001061A9"/>
    <w:pPr>
      <w:numPr>
        <w:numId w:val="3"/>
      </w:numPr>
    </w:pPr>
  </w:style>
  <w:style w:type="paragraph" w:styleId="ListBullet5">
    <w:name w:val="List Bullet 5"/>
    <w:basedOn w:val="List5"/>
    <w:rsid w:val="001061A9"/>
    <w:pPr>
      <w:numPr>
        <w:numId w:val="4"/>
      </w:numPr>
    </w:pPr>
  </w:style>
  <w:style w:type="paragraph" w:styleId="ListContinue2">
    <w:name w:val="List Continue 2"/>
    <w:basedOn w:val="List2"/>
    <w:rsid w:val="001061A9"/>
    <w:pPr>
      <w:ind w:firstLine="0"/>
    </w:pPr>
  </w:style>
  <w:style w:type="paragraph" w:styleId="ListContinue3">
    <w:name w:val="List Continue 3"/>
    <w:basedOn w:val="List3"/>
    <w:rsid w:val="001061A9"/>
    <w:pPr>
      <w:ind w:left="1021" w:firstLine="0"/>
    </w:pPr>
  </w:style>
  <w:style w:type="paragraph" w:styleId="ListContinue4">
    <w:name w:val="List Continue 4"/>
    <w:basedOn w:val="List4"/>
    <w:rsid w:val="001061A9"/>
    <w:pPr>
      <w:ind w:firstLine="0"/>
    </w:pPr>
  </w:style>
  <w:style w:type="paragraph" w:styleId="ListContinue5">
    <w:name w:val="List Continue 5"/>
    <w:basedOn w:val="List5"/>
    <w:rsid w:val="001061A9"/>
    <w:pPr>
      <w:ind w:firstLine="0"/>
    </w:pPr>
  </w:style>
  <w:style w:type="paragraph" w:styleId="ListNumber3">
    <w:name w:val="List Number 3"/>
    <w:basedOn w:val="List3"/>
    <w:rsid w:val="001061A9"/>
    <w:pPr>
      <w:numPr>
        <w:numId w:val="5"/>
      </w:numPr>
    </w:pPr>
  </w:style>
  <w:style w:type="paragraph" w:styleId="ListNumber4">
    <w:name w:val="List Number 4"/>
    <w:basedOn w:val="List4"/>
    <w:rsid w:val="001061A9"/>
    <w:pPr>
      <w:numPr>
        <w:numId w:val="6"/>
      </w:numPr>
    </w:pPr>
  </w:style>
  <w:style w:type="paragraph" w:styleId="ListNumber5">
    <w:name w:val="List Number 5"/>
    <w:basedOn w:val="List5"/>
    <w:rsid w:val="001061A9"/>
    <w:pPr>
      <w:numPr>
        <w:numId w:val="7"/>
      </w:numPr>
    </w:pPr>
  </w:style>
  <w:style w:type="paragraph" w:styleId="BlockText">
    <w:name w:val="Block Text"/>
    <w:basedOn w:val="Normal"/>
    <w:rsid w:val="001061A9"/>
    <w:pPr>
      <w:spacing w:after="120"/>
      <w:ind w:left="1440" w:right="1440"/>
    </w:pPr>
  </w:style>
  <w:style w:type="character" w:customStyle="1" w:styleId="Subscript">
    <w:name w:val="Subscript"/>
    <w:basedOn w:val="DefaultParagraphFont"/>
    <w:rsid w:val="001061A9"/>
    <w:rPr>
      <w:sz w:val="16"/>
      <w:vertAlign w:val="subscript"/>
    </w:rPr>
  </w:style>
  <w:style w:type="character" w:customStyle="1" w:styleId="Superscript">
    <w:name w:val="Superscript"/>
    <w:basedOn w:val="DefaultParagraphFont"/>
    <w:rsid w:val="001061A9"/>
    <w:rPr>
      <w:sz w:val="16"/>
      <w:vertAlign w:val="superscript"/>
    </w:rPr>
  </w:style>
  <w:style w:type="character" w:customStyle="1" w:styleId="Symbols">
    <w:name w:val="Symbols"/>
    <w:basedOn w:val="DefaultParagraphFont"/>
    <w:rsid w:val="001061A9"/>
    <w:rPr>
      <w:rFonts w:ascii="Symbol" w:hAnsi="Symbol"/>
    </w:rPr>
  </w:style>
  <w:style w:type="character" w:customStyle="1" w:styleId="MenuOptions">
    <w:name w:val="Menu Options"/>
    <w:basedOn w:val="DefaultParagraphFont"/>
    <w:rsid w:val="001061A9"/>
    <w:rPr>
      <w:rFonts w:ascii="Arial Narrow" w:hAnsi="Arial Narrow"/>
      <w:smallCaps/>
    </w:rPr>
  </w:style>
  <w:style w:type="character" w:customStyle="1" w:styleId="Buttons">
    <w:name w:val="Buttons"/>
    <w:basedOn w:val="DefaultParagraphFont"/>
    <w:rsid w:val="001061A9"/>
    <w:rPr>
      <w:b/>
    </w:rPr>
  </w:style>
  <w:style w:type="character" w:customStyle="1" w:styleId="Underlined">
    <w:name w:val="Underlined"/>
    <w:basedOn w:val="DefaultParagraphFont"/>
    <w:rsid w:val="001061A9"/>
    <w:rPr>
      <w:u w:val="single"/>
    </w:rPr>
  </w:style>
  <w:style w:type="paragraph" w:customStyle="1" w:styleId="TableBodyTextRight">
    <w:name w:val="Table Body Text Right"/>
    <w:basedOn w:val="TableBodyText"/>
    <w:rsid w:val="001061A9"/>
    <w:pPr>
      <w:widowControl w:val="0"/>
      <w:autoSpaceDE w:val="0"/>
      <w:autoSpaceDN w:val="0"/>
      <w:adjustRightInd w:val="0"/>
      <w:jc w:val="right"/>
    </w:pPr>
    <w:rPr>
      <w:rFonts w:cs="Arial"/>
      <w:szCs w:val="18"/>
    </w:rPr>
  </w:style>
  <w:style w:type="paragraph" w:customStyle="1" w:styleId="CopyrightText">
    <w:name w:val="Copyright Text"/>
    <w:basedOn w:val="BodyText"/>
    <w:rsid w:val="001061A9"/>
    <w:rPr>
      <w:sz w:val="18"/>
    </w:rPr>
  </w:style>
  <w:style w:type="paragraph" w:customStyle="1" w:styleId="BodySmallRight">
    <w:name w:val="Body Small Right"/>
    <w:basedOn w:val="BodyTextRight"/>
    <w:rsid w:val="001061A9"/>
    <w:rPr>
      <w:sz w:val="18"/>
      <w:szCs w:val="18"/>
    </w:rPr>
  </w:style>
  <w:style w:type="paragraph" w:customStyle="1" w:styleId="MarginEdition">
    <w:name w:val="Margin Edition"/>
    <w:basedOn w:val="MarginNote"/>
    <w:rsid w:val="001061A9"/>
    <w:pPr>
      <w:spacing w:before="0" w:after="0"/>
    </w:pPr>
    <w:rPr>
      <w:rFonts w:ascii="Times New Roman" w:hAnsi="Times New Roman"/>
      <w:color w:val="999999"/>
    </w:rPr>
  </w:style>
  <w:style w:type="paragraph" w:customStyle="1" w:styleId="Spacer">
    <w:name w:val="Spacer"/>
    <w:basedOn w:val="Normal"/>
    <w:rsid w:val="001061A9"/>
    <w:rPr>
      <w:sz w:val="2"/>
      <w:szCs w:val="2"/>
    </w:rPr>
  </w:style>
  <w:style w:type="character" w:customStyle="1" w:styleId="Small">
    <w:name w:val="Small"/>
    <w:basedOn w:val="DefaultParagraphFont"/>
    <w:rsid w:val="001061A9"/>
    <w:rPr>
      <w:sz w:val="16"/>
    </w:rPr>
  </w:style>
  <w:style w:type="paragraph" w:customStyle="1" w:styleId="WideTable">
    <w:name w:val="Wide Table"/>
    <w:basedOn w:val="Normal"/>
    <w:rsid w:val="001061A9"/>
    <w:pPr>
      <w:ind w:left="-1418"/>
    </w:pPr>
    <w:rPr>
      <w:sz w:val="2"/>
      <w:szCs w:val="2"/>
    </w:rPr>
  </w:style>
  <w:style w:type="character" w:styleId="PageNumber">
    <w:name w:val="page number"/>
    <w:basedOn w:val="DefaultParagraphFont"/>
    <w:rsid w:val="001061A9"/>
  </w:style>
  <w:style w:type="paragraph" w:styleId="Quote">
    <w:name w:val="Quote"/>
    <w:basedOn w:val="Heading1"/>
    <w:link w:val="QuoteChar"/>
    <w:qFormat/>
    <w:rsid w:val="001061A9"/>
    <w:rPr>
      <w:b w:val="0"/>
      <w:sz w:val="72"/>
      <w:szCs w:val="72"/>
      <w:lang w:val="en-NZ"/>
    </w:rPr>
  </w:style>
  <w:style w:type="character" w:customStyle="1" w:styleId="QuoteChar">
    <w:name w:val="Quote Char"/>
    <w:basedOn w:val="DefaultParagraphFont"/>
    <w:link w:val="Quote"/>
    <w:rsid w:val="001061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61A9"/>
    <w:pPr>
      <w:pageBreakBefore/>
    </w:pPr>
  </w:style>
  <w:style w:type="paragraph" w:customStyle="1" w:styleId="Border">
    <w:name w:val="Border"/>
    <w:basedOn w:val="Normal"/>
    <w:qFormat/>
    <w:rsid w:val="001061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61A9"/>
    <w:rPr>
      <w:b/>
      <w:bCs/>
      <w:i/>
      <w:iCs/>
      <w:color w:val="auto"/>
    </w:rPr>
  </w:style>
  <w:style w:type="paragraph" w:styleId="IntenseQuote">
    <w:name w:val="Intense Quote"/>
    <w:basedOn w:val="Normal"/>
    <w:next w:val="Normal"/>
    <w:link w:val="IntenseQuoteChar"/>
    <w:uiPriority w:val="30"/>
    <w:qFormat/>
    <w:rsid w:val="001061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61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61A9"/>
    <w:rPr>
      <w:smallCaps/>
      <w:color w:val="auto"/>
      <w:u w:val="single"/>
    </w:rPr>
  </w:style>
  <w:style w:type="character" w:styleId="IntenseReference">
    <w:name w:val="Intense Reference"/>
    <w:basedOn w:val="DefaultParagraphFont"/>
    <w:uiPriority w:val="32"/>
    <w:qFormat/>
    <w:rsid w:val="001061A9"/>
    <w:rPr>
      <w:b/>
      <w:bCs/>
      <w:smallCaps/>
      <w:color w:val="auto"/>
      <w:spacing w:val="5"/>
      <w:u w:val="single"/>
    </w:rPr>
  </w:style>
  <w:style w:type="paragraph" w:customStyle="1" w:styleId="2ColumnHeading">
    <w:name w:val="2Column Heading"/>
    <w:basedOn w:val="BodyText"/>
    <w:qFormat/>
    <w:rsid w:val="001061A9"/>
    <w:pPr>
      <w:spacing w:after="60"/>
      <w:ind w:left="-2268"/>
    </w:pPr>
    <w:rPr>
      <w:b/>
    </w:rPr>
  </w:style>
  <w:style w:type="paragraph" w:customStyle="1" w:styleId="Heading1TOC">
    <w:name w:val="Heading1 TOC"/>
    <w:basedOn w:val="Normal"/>
    <w:qFormat/>
    <w:rsid w:val="001061A9"/>
    <w:pPr>
      <w:spacing w:before="240" w:after="120"/>
    </w:pPr>
    <w:rPr>
      <w:rFonts w:ascii="Times New Roman" w:hAnsi="Times New Roman"/>
      <w:b/>
      <w:sz w:val="32"/>
    </w:rPr>
  </w:style>
  <w:style w:type="paragraph" w:customStyle="1" w:styleId="Heading2TOC">
    <w:name w:val="Heading2 TOC"/>
    <w:basedOn w:val="Normal"/>
    <w:qFormat/>
    <w:rsid w:val="001061A9"/>
    <w:pPr>
      <w:spacing w:before="240" w:after="60"/>
    </w:pPr>
    <w:rPr>
      <w:rFonts w:ascii="Times New Roman" w:hAnsi="Times New Roman"/>
      <w:b/>
      <w:sz w:val="28"/>
    </w:rPr>
  </w:style>
  <w:style w:type="character" w:customStyle="1" w:styleId="Underline">
    <w:name w:val="Underline"/>
    <w:basedOn w:val="DefaultParagraphFont"/>
    <w:qFormat/>
    <w:rsid w:val="001061A9"/>
    <w:rPr>
      <w:u w:val="single"/>
    </w:rPr>
  </w:style>
  <w:style w:type="paragraph" w:styleId="BalloonText">
    <w:name w:val="Balloon Text"/>
    <w:basedOn w:val="Normal"/>
    <w:link w:val="BalloonTextChar"/>
    <w:rsid w:val="001061A9"/>
    <w:rPr>
      <w:rFonts w:ascii="Tahoma" w:hAnsi="Tahoma" w:cs="Tahoma"/>
      <w:sz w:val="16"/>
      <w:szCs w:val="16"/>
    </w:rPr>
  </w:style>
  <w:style w:type="character" w:customStyle="1" w:styleId="BalloonTextChar">
    <w:name w:val="Balloon Text Char"/>
    <w:basedOn w:val="DefaultParagraphFont"/>
    <w:link w:val="BalloonText"/>
    <w:rsid w:val="001061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61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61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61A9"/>
    <w:rPr>
      <w:b/>
      <w:color w:val="660033"/>
      <w:spacing w:val="0"/>
    </w:rPr>
  </w:style>
  <w:style w:type="paragraph" w:customStyle="1" w:styleId="Nameditemlist">
    <w:name w:val="Named item list"/>
    <w:basedOn w:val="BodyText"/>
    <w:qFormat/>
    <w:rsid w:val="001061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1291</Words>
  <Characters>8083</Characters>
  <Application>Microsoft Office Word</Application>
  <DocSecurity>0</DocSecurity>
  <Lines>303</Lines>
  <Paragraphs>143</Paragraphs>
  <ScaleCrop>false</ScaleCrop>
  <Company>Author-it Software Corporation Ltd.</Company>
  <LinksUpToDate>false</LinksUpToDate>
  <CharactersWithSpaces>9302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CHCCSL508A Apply legal and ethical responsibilities in counselling practice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2012-10-05T05:59:00Z</dcterms:created>
  <dcterms:modified xsi:type="dcterms:W3CDTF">2012-10-05T05:59:00Z</dcterms:modified>
</cp:coreProperties>
</file>