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79D8" w:rsidP="00C479D8">
      <w:pPr>
        <w:pStyle w:val="Title"/>
      </w:pPr>
      <w:r>
        <w:fldChar w:fldCharType="begin"/>
      </w:r>
      <w:r>
        <w:instrText xml:space="preserve"> TITLE   \* MERGEFORMAT </w:instrText>
      </w:r>
      <w:r>
        <w:fldChar w:fldCharType="separate"/>
      </w:r>
      <w:r>
        <w:t>CHCCS601C Work with clients with unique needs</w:t>
      </w:r>
      <w:r>
        <w:fldChar w:fldCharType="end"/>
      </w:r>
    </w:p>
    <w:p w:rsidR="00C479D8" w:rsidP="00C479D8">
      <w:pPr>
        <w:pStyle w:val="Version"/>
        <w:sectPr w:rsidSect="005A7C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7C2B" w:rsidP="005A7C2B">
      <w:pPr>
        <w:pStyle w:val="SuperHeading"/>
      </w:pPr>
      <w:r w:rsidRPr="005A7C2B">
        <w:t>CHCCS601C Work with clients with unique needs</w:t>
      </w:r>
    </w:p>
    <w:p w:rsidR="00000000" w:rsidRPr="005A7C2B" w:rsidP="005A7C2B">
      <w:pPr>
        <w:pStyle w:val="Heading1"/>
      </w:pPr>
      <w:bookmarkStart w:id="1" w:name="O_432364"/>
      <w:bookmarkEnd w:id="1"/>
      <w:r w:rsidRPr="005A7C2B">
        <w:t>Modification History</w:t>
      </w:r>
    </w:p>
    <w:tbl>
      <w:tblPr>
        <w:tblW w:w="0" w:type="auto"/>
        <w:tblCellMar>
          <w:left w:w="62" w:type="dxa"/>
          <w:right w:w="62" w:type="dxa"/>
        </w:tblCellMar>
        <w:tblLook w:val="0000"/>
      </w:tblPr>
      <w:tblGrid>
        <w:gridCol w:w="2601"/>
        <w:gridCol w:w="2685"/>
        <w:gridCol w:w="3910"/>
      </w:tblGrid>
      <w:tr w:rsidTr="00C479D8">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5A7C2B" w:rsidP="005A7C2B">
            <w:pPr>
              <w:pStyle w:val="BodyText"/>
            </w:pPr>
            <w:r w:rsidRPr="005A7C2B">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5A7C2B" w:rsidP="005A7C2B">
            <w:pPr>
              <w:pStyle w:val="BodyText"/>
            </w:pPr>
            <w:r w:rsidRPr="005A7C2B">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5A7C2B">
            <w:pPr>
              <w:pStyle w:val="BodyText"/>
              <w:rPr>
                <w:lang w:val="en-NZ"/>
              </w:rPr>
            </w:pPr>
            <w:r w:rsidRPr="005A7C2B">
              <w:rPr>
                <w:rStyle w:val="SpecialBold"/>
              </w:rPr>
              <w:t>Description</w:t>
            </w:r>
          </w:p>
        </w:tc>
      </w:tr>
      <w:tr w:rsidTr="00C479D8">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7C2B">
            <w:pPr>
              <w:pStyle w:val="BodyText"/>
              <w:rPr>
                <w:lang w:val="en-NZ"/>
              </w:rPr>
            </w:pPr>
            <w:r w:rsidRPr="005A7C2B">
              <w:t>CHCCS601B Work with clients with unique needs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7C2B">
            <w:pPr>
              <w:pStyle w:val="BodyText"/>
              <w:rPr>
                <w:lang w:val="en-NZ"/>
              </w:rPr>
            </w:pPr>
            <w:r w:rsidRPr="005A7C2B">
              <w:t>CHCCS601C Work with clients with unique needs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7C2B" w:rsidP="005A7C2B">
            <w:pPr>
              <w:pStyle w:val="BodyText"/>
            </w:pPr>
            <w:r w:rsidRPr="005A7C2B">
              <w:t>Unit updated in V4</w:t>
            </w:r>
          </w:p>
          <w:p w:rsidR="00000000" w:rsidRPr="005A7C2B" w:rsidP="005A7C2B">
            <w:pPr>
              <w:pStyle w:val="BodyText"/>
            </w:pPr>
            <w:r w:rsidRPr="005A7C2B">
              <w:t xml:space="preserve">ISC upgrade changes to remove references to old OHS legislation and replace with references to new WHS legislation. </w:t>
            </w:r>
          </w:p>
          <w:p w:rsidR="00000000" w:rsidRPr="005A7C2B" w:rsidP="005A7C2B">
            <w:pPr>
              <w:pStyle w:val="BodyText"/>
            </w:pPr>
            <w:r w:rsidRPr="005A7C2B">
              <w:t>Changes to terminology ‘challenging/difficult behaviour’ to ‘behaviours of concern’. No change to competency outcome.</w:t>
            </w:r>
          </w:p>
        </w:tc>
      </w:tr>
    </w:tbl>
    <w:p w:rsidR="00000000" w:rsidRPr="005A7C2B" w:rsidP="005A7C2B">
      <w:pPr>
        <w:pStyle w:val="BodyText"/>
      </w:pPr>
    </w:p>
    <w:p w:rsidR="00000000" w:rsidRPr="005A7C2B" w:rsidP="005A7C2B">
      <w:pPr>
        <w:pStyle w:val="AllowPageBreak"/>
      </w:pPr>
    </w:p>
    <w:p w:rsidR="00000000" w:rsidRPr="005A7C2B" w:rsidP="005A7C2B">
      <w:pPr>
        <w:pStyle w:val="Heading1"/>
      </w:pPr>
      <w:bookmarkStart w:id="2" w:name="O_432362"/>
      <w:bookmarkEnd w:id="2"/>
      <w:r w:rsidRPr="005A7C2B">
        <w:t>Un</w:t>
      </w:r>
      <w:r w:rsidRPr="005A7C2B">
        <w:t>it Descriptor</w:t>
      </w:r>
    </w:p>
    <w:tbl>
      <w:tblPr>
        <w:tblW w:w="0" w:type="auto"/>
        <w:tblLayout w:type="fixed"/>
        <w:tblCellMar>
          <w:left w:w="62" w:type="dxa"/>
          <w:right w:w="62" w:type="dxa"/>
        </w:tblCellMar>
        <w:tblLook w:val="0000"/>
      </w:tblPr>
      <w:tblGrid>
        <w:gridCol w:w="3339"/>
        <w:gridCol w:w="5217"/>
      </w:tblGrid>
      <w:tr w:rsidTr="00C479D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r w:rsidRPr="005A7C2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A7C2B" w:rsidP="005A7C2B">
            <w:pPr>
              <w:pStyle w:val="BodyText"/>
            </w:pPr>
            <w:r w:rsidRPr="005A7C2B">
              <w:t xml:space="preserve">This unit describes the knowledge and skills required by higher skill workers who undertake specialised work with clients with exceptional </w:t>
            </w:r>
            <w:r w:rsidRPr="005A7C2B">
              <w:t>needs and with complex and multiple issues, including working with offenders with a disability</w:t>
            </w:r>
          </w:p>
        </w:tc>
      </w:tr>
    </w:tbl>
    <w:p w:rsidR="00000000" w:rsidRPr="005A7C2B" w:rsidP="005A7C2B">
      <w:pPr>
        <w:pStyle w:val="BodyText"/>
      </w:pPr>
    </w:p>
    <w:p w:rsidR="00000000" w:rsidRPr="005A7C2B" w:rsidP="005A7C2B">
      <w:pPr>
        <w:pStyle w:val="AllowPageBreak"/>
      </w:pPr>
    </w:p>
    <w:p w:rsidR="00000000" w:rsidRPr="005A7C2B" w:rsidP="005A7C2B">
      <w:pPr>
        <w:pStyle w:val="Heading1"/>
      </w:pPr>
      <w:bookmarkStart w:id="3" w:name="O_432352"/>
      <w:bookmarkEnd w:id="3"/>
      <w:r w:rsidRPr="005A7C2B">
        <w:t>Application of the Unit</w:t>
      </w:r>
    </w:p>
    <w:tbl>
      <w:tblPr>
        <w:tblW w:w="0" w:type="auto"/>
        <w:tblLayout w:type="fixed"/>
        <w:tblCellMar>
          <w:left w:w="62" w:type="dxa"/>
          <w:right w:w="62" w:type="dxa"/>
        </w:tblCellMar>
        <w:tblLook w:val="0000"/>
      </w:tblPr>
      <w:tblGrid>
        <w:gridCol w:w="3349"/>
        <w:gridCol w:w="5207"/>
      </w:tblGrid>
      <w:tr w:rsidTr="00C479D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r w:rsidRPr="005A7C2B">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5A7C2B" w:rsidP="005A7C2B">
            <w:pPr>
              <w:pStyle w:val="BodyText"/>
            </w:pPr>
            <w:r w:rsidRPr="005A7C2B">
              <w:t>This unit may apply in a range of community service contexts</w:t>
            </w:r>
          </w:p>
        </w:tc>
      </w:tr>
    </w:tbl>
    <w:p w:rsidR="00000000" w:rsidRPr="005A7C2B" w:rsidP="005A7C2B">
      <w:pPr>
        <w:pStyle w:val="BodyText"/>
      </w:pPr>
    </w:p>
    <w:p w:rsidR="00000000" w:rsidRPr="005A7C2B" w:rsidP="005A7C2B">
      <w:pPr>
        <w:pStyle w:val="AllowPageBreak"/>
      </w:pPr>
    </w:p>
    <w:p w:rsidR="00000000" w:rsidRPr="005A7C2B" w:rsidP="005A7C2B">
      <w:pPr>
        <w:pStyle w:val="Heading1"/>
      </w:pPr>
      <w:bookmarkStart w:id="4" w:name="O_432358"/>
      <w:bookmarkEnd w:id="4"/>
      <w:r w:rsidRPr="005A7C2B">
        <w:t>Licensing/Regulatory Information</w:t>
      </w:r>
    </w:p>
    <w:p w:rsidR="00000000" w:rsidRPr="005A7C2B" w:rsidP="005A7C2B">
      <w:pPr>
        <w:pStyle w:val="BodyText"/>
      </w:pPr>
      <w:r w:rsidRPr="005A7C2B">
        <w:t>Not Applicable</w:t>
      </w:r>
    </w:p>
    <w:p w:rsidR="00000000" w:rsidRPr="005A7C2B" w:rsidP="005A7C2B">
      <w:pPr>
        <w:pStyle w:val="AllowPageBreak"/>
      </w:pPr>
    </w:p>
    <w:p w:rsidR="00000000" w:rsidRPr="005A7C2B" w:rsidP="005A7C2B">
      <w:pPr>
        <w:pStyle w:val="Heading1"/>
      </w:pPr>
      <w:bookmarkStart w:id="5" w:name="O_432359"/>
      <w:bookmarkEnd w:id="5"/>
      <w:r w:rsidRPr="005A7C2B">
        <w:t>Pre-Requisites</w:t>
      </w:r>
    </w:p>
    <w:p w:rsidR="00000000" w:rsidRPr="005A7C2B" w:rsidP="005A7C2B">
      <w:pPr>
        <w:pStyle w:val="BodyText"/>
      </w:pPr>
      <w:r w:rsidRPr="005A7C2B">
        <w:t>Not Applicable</w:t>
      </w:r>
    </w:p>
    <w:p w:rsidR="00000000" w:rsidRPr="005A7C2B" w:rsidP="005A7C2B">
      <w:pPr>
        <w:pStyle w:val="AllowPageBreak"/>
      </w:pPr>
    </w:p>
    <w:p w:rsidR="00000000" w:rsidRPr="005A7C2B" w:rsidP="005A7C2B">
      <w:pPr>
        <w:pStyle w:val="Heading1"/>
      </w:pPr>
      <w:bookmarkStart w:id="6" w:name="O_432355"/>
      <w:bookmarkEnd w:id="6"/>
      <w:r w:rsidRPr="005A7C2B">
        <w:t>Employability Skills Information</w:t>
      </w:r>
    </w:p>
    <w:tbl>
      <w:tblPr>
        <w:tblW w:w="0" w:type="auto"/>
        <w:tblLayout w:type="fixed"/>
        <w:tblCellMar>
          <w:left w:w="62" w:type="dxa"/>
          <w:right w:w="62" w:type="dxa"/>
        </w:tblCellMar>
        <w:tblLook w:val="0000"/>
      </w:tblPr>
      <w:tblGrid>
        <w:gridCol w:w="3320"/>
        <w:gridCol w:w="5236"/>
      </w:tblGrid>
      <w:tr w:rsidTr="00C479D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r w:rsidRPr="005A7C2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A7C2B" w:rsidP="005A7C2B">
            <w:pPr>
              <w:pStyle w:val="BodyText"/>
            </w:pPr>
            <w:r w:rsidRPr="005A7C2B">
              <w:t>This unit contains Employability Skills</w:t>
            </w:r>
          </w:p>
        </w:tc>
      </w:tr>
    </w:tbl>
    <w:p w:rsidR="00000000" w:rsidRPr="005A7C2B" w:rsidP="005A7C2B">
      <w:pPr>
        <w:pStyle w:val="BodyText"/>
      </w:pPr>
    </w:p>
    <w:p w:rsidR="00000000" w:rsidRPr="005A7C2B" w:rsidP="005A7C2B">
      <w:pPr>
        <w:pStyle w:val="AllowPageBreak"/>
      </w:pPr>
    </w:p>
    <w:p w:rsidR="00000000" w:rsidRPr="005A7C2B" w:rsidP="005A7C2B">
      <w:pPr>
        <w:pStyle w:val="Heading1"/>
      </w:pPr>
      <w:bookmarkStart w:id="7" w:name="O_432354"/>
      <w:bookmarkEnd w:id="7"/>
      <w:r w:rsidRPr="005A7C2B">
        <w:t>Elements and Performance Criteria Pre-Content</w:t>
      </w:r>
    </w:p>
    <w:tbl>
      <w:tblPr>
        <w:tblW w:w="0" w:type="auto"/>
        <w:tblLayout w:type="fixed"/>
        <w:tblCellMar>
          <w:left w:w="62" w:type="dxa"/>
          <w:right w:w="62" w:type="dxa"/>
        </w:tblCellMar>
        <w:tblLook w:val="0000"/>
      </w:tblPr>
      <w:tblGrid>
        <w:gridCol w:w="3369"/>
        <w:gridCol w:w="5702"/>
      </w:tblGrid>
      <w:tr w:rsidTr="00C479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r w:rsidRPr="005A7C2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A7C2B" w:rsidP="005A7C2B">
            <w:pPr>
              <w:pStyle w:val="BodyText"/>
            </w:pPr>
            <w:r w:rsidRPr="005A7C2B">
              <w:t>The Performance Criteria specify the level of performance required to demonstrate achievement of the Element. Terms in italics are elaborated in t</w:t>
            </w:r>
            <w:r w:rsidRPr="005A7C2B">
              <w:t xml:space="preserve">he Range Statement. </w:t>
            </w:r>
          </w:p>
        </w:tc>
      </w:tr>
    </w:tbl>
    <w:p w:rsidR="00000000" w:rsidRPr="005A7C2B" w:rsidP="005A7C2B">
      <w:pPr>
        <w:pStyle w:val="BodyText"/>
      </w:pPr>
    </w:p>
    <w:p w:rsidR="00000000" w:rsidRPr="005A7C2B" w:rsidP="005A7C2B">
      <w:pPr>
        <w:pStyle w:val="AllowPageBreak"/>
      </w:pPr>
    </w:p>
    <w:p w:rsidR="00000000" w:rsidRPr="005A7C2B" w:rsidP="005A7C2B">
      <w:pPr>
        <w:pStyle w:val="Heading1"/>
      </w:pPr>
      <w:bookmarkStart w:id="8" w:name="O_432353"/>
      <w:bookmarkEnd w:id="8"/>
      <w:r w:rsidRPr="005A7C2B">
        <w:t>Elements and Performance Criteria</w:t>
      </w:r>
    </w:p>
    <w:tbl>
      <w:tblPr>
        <w:tblW w:w="0" w:type="auto"/>
        <w:tblLayout w:type="fixed"/>
        <w:tblCellMar>
          <w:left w:w="62" w:type="dxa"/>
          <w:right w:w="62" w:type="dxa"/>
        </w:tblCellMar>
        <w:tblLook w:val="0000"/>
      </w:tblPr>
      <w:tblGrid>
        <w:gridCol w:w="3369"/>
        <w:gridCol w:w="5702"/>
      </w:tblGrid>
      <w:tr w:rsidTr="00C479D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A7C2B" w:rsidP="005A7C2B">
            <w:pPr>
              <w:pStyle w:val="BodyText"/>
            </w:pPr>
            <w:r w:rsidRPr="005A7C2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r w:rsidRPr="005A7C2B">
              <w:rPr>
                <w:rStyle w:val="SpecialBold"/>
              </w:rPr>
              <w:t>PERFORMANCE CRITERIA</w:t>
            </w:r>
          </w:p>
        </w:tc>
      </w:tr>
      <w:tr w:rsidTr="00C479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A7C2B">
            <w:pPr>
              <w:pStyle w:val="List"/>
              <w:rPr>
                <w:lang w:val="en-NZ"/>
              </w:rPr>
            </w:pPr>
            <w:r w:rsidRPr="005A7C2B">
              <w:t>1</w:t>
            </w:r>
            <w:r w:rsidRPr="005A7C2B">
              <w:tab/>
              <w:t xml:space="preserve">Conduct complex assessment </w:t>
            </w:r>
          </w:p>
        </w:tc>
        <w:tc>
          <w:tcPr>
            <w:tcW w:w="5702" w:type="dxa"/>
            <w:tcBorders>
              <w:top w:val="nil"/>
              <w:left w:val="nil"/>
              <w:bottom w:val="nil"/>
              <w:right w:val="nil"/>
            </w:tcBorders>
            <w:tcMar>
              <w:top w:w="0" w:type="dxa"/>
              <w:left w:w="62" w:type="dxa"/>
              <w:bottom w:w="0" w:type="dxa"/>
              <w:right w:w="62" w:type="dxa"/>
            </w:tcMar>
          </w:tcPr>
          <w:p w:rsidR="00000000" w:rsidRPr="005A7C2B" w:rsidP="005A7C2B">
            <w:pPr>
              <w:pStyle w:val="BodyText"/>
            </w:pPr>
            <w:r w:rsidRPr="005A7C2B">
              <w:t>1.1</w:t>
            </w:r>
            <w:r w:rsidRPr="005A7C2B">
              <w:tab/>
              <w:t xml:space="preserve">Identify and apply </w:t>
            </w:r>
            <w:r w:rsidRPr="005A7C2B">
              <w:rPr>
                <w:rStyle w:val="Emphasis"/>
              </w:rPr>
              <w:t>appropriate assessment tools</w:t>
            </w:r>
            <w:r w:rsidRPr="005A7C2B">
              <w:t xml:space="preserve"> to evaluate complex clients need/s </w:t>
            </w:r>
          </w:p>
          <w:p w:rsidR="00000000" w:rsidRPr="005A7C2B" w:rsidP="005A7C2B">
            <w:pPr>
              <w:pStyle w:val="BodyText"/>
            </w:pPr>
            <w:r w:rsidRPr="005A7C2B">
              <w:t>1.2</w:t>
            </w:r>
            <w:r w:rsidRPr="005A7C2B">
              <w:tab/>
              <w:t xml:space="preserve">Apply a </w:t>
            </w:r>
            <w:r w:rsidRPr="005A7C2B">
              <w:rPr>
                <w:rStyle w:val="Emphasis"/>
              </w:rPr>
              <w:t>risk management ap</w:t>
            </w:r>
            <w:r w:rsidRPr="005A7C2B">
              <w:rPr>
                <w:rStyle w:val="Emphasis"/>
              </w:rPr>
              <w:t>proach</w:t>
            </w:r>
            <w:r w:rsidRPr="005A7C2B">
              <w:t xml:space="preserve"> to client assessment </w:t>
            </w:r>
          </w:p>
          <w:p w:rsidR="00000000" w:rsidRPr="005A7C2B" w:rsidP="005A7C2B">
            <w:pPr>
              <w:pStyle w:val="BodyText"/>
            </w:pPr>
            <w:r w:rsidRPr="005A7C2B">
              <w:t>1.3</w:t>
            </w:r>
            <w:r w:rsidRPr="005A7C2B">
              <w:tab/>
              <w:t xml:space="preserve">Identify </w:t>
            </w:r>
            <w:r w:rsidRPr="005A7C2B">
              <w:rPr>
                <w:rStyle w:val="Emphasis"/>
              </w:rPr>
              <w:t>health implications for clients</w:t>
            </w:r>
            <w:r w:rsidRPr="005A7C2B">
              <w:t xml:space="preserve"> </w:t>
            </w:r>
          </w:p>
          <w:p w:rsidR="00000000" w:rsidRPr="005A7C2B" w:rsidP="005A7C2B">
            <w:pPr>
              <w:pStyle w:val="BodyText"/>
            </w:pPr>
            <w:r w:rsidRPr="005A7C2B">
              <w:t>1.4</w:t>
            </w:r>
            <w:r w:rsidRPr="005A7C2B">
              <w:tab/>
              <w:t xml:space="preserve">Identify </w:t>
            </w:r>
            <w:r w:rsidRPr="005A7C2B">
              <w:rPr>
                <w:rStyle w:val="Emphasis"/>
              </w:rPr>
              <w:t>educational and developmental needs</w:t>
            </w:r>
            <w:r w:rsidRPr="005A7C2B">
              <w:t xml:space="preserve"> of client </w:t>
            </w:r>
          </w:p>
          <w:p w:rsidR="00000000" w:rsidRPr="005A7C2B" w:rsidP="005A7C2B">
            <w:pPr>
              <w:pStyle w:val="BodyText"/>
            </w:pPr>
            <w:r w:rsidRPr="005A7C2B">
              <w:t>1.5</w:t>
            </w:r>
            <w:r w:rsidRPr="005A7C2B">
              <w:tab/>
              <w:t xml:space="preserve">Determine the need for </w:t>
            </w:r>
            <w:r w:rsidRPr="005A7C2B">
              <w:rPr>
                <w:rStyle w:val="Emphasis"/>
              </w:rPr>
              <w:t>additional communication support</w:t>
            </w:r>
            <w:r w:rsidRPr="005A7C2B">
              <w:t xml:space="preserve"> for the client </w:t>
            </w:r>
          </w:p>
          <w:p w:rsidR="00000000" w:rsidRPr="005A7C2B" w:rsidP="005A7C2B">
            <w:pPr>
              <w:pStyle w:val="BodyText"/>
            </w:pPr>
            <w:r w:rsidRPr="005A7C2B">
              <w:t>1.6</w:t>
            </w:r>
            <w:r w:rsidRPr="005A7C2B">
              <w:tab/>
              <w:t xml:space="preserve">Access information from a range of </w:t>
            </w:r>
            <w:r w:rsidRPr="005A7C2B">
              <w:rPr>
                <w:rStyle w:val="Emphasis"/>
              </w:rPr>
              <w:t>source</w:t>
            </w:r>
            <w:r w:rsidRPr="005A7C2B">
              <w:rPr>
                <w:rStyle w:val="Emphasis"/>
              </w:rPr>
              <w:t>s</w:t>
            </w:r>
            <w:r w:rsidRPr="005A7C2B">
              <w:t xml:space="preserve"> to determine services available to support client needs</w:t>
            </w:r>
          </w:p>
          <w:p w:rsidR="00000000" w:rsidRPr="005A7C2B" w:rsidP="005A7C2B">
            <w:pPr>
              <w:pStyle w:val="BodyText"/>
            </w:pPr>
            <w:r w:rsidRPr="005A7C2B">
              <w:t>1.7</w:t>
            </w:r>
            <w:r w:rsidRPr="005A7C2B">
              <w:tab/>
              <w:t xml:space="preserve">Determine </w:t>
            </w:r>
            <w:r w:rsidRPr="005A7C2B">
              <w:rPr>
                <w:rStyle w:val="Emphasis"/>
              </w:rPr>
              <w:t>emotional</w:t>
            </w:r>
            <w:r w:rsidRPr="005A7C2B">
              <w:t xml:space="preserve">, </w:t>
            </w:r>
            <w:r w:rsidRPr="005A7C2B">
              <w:rPr>
                <w:rStyle w:val="Emphasis"/>
              </w:rPr>
              <w:t>social and other needs</w:t>
            </w:r>
            <w:r w:rsidRPr="005A7C2B">
              <w:t xml:space="preserve"> of the client</w:t>
            </w:r>
          </w:p>
          <w:p w:rsidR="00000000" w:rsidP="005A7C2B">
            <w:pPr>
              <w:pStyle w:val="BodyText"/>
              <w:rPr>
                <w:lang w:val="en-NZ"/>
              </w:rPr>
            </w:pPr>
            <w:r w:rsidRPr="005A7C2B">
              <w:t>1.8</w:t>
            </w:r>
            <w:r w:rsidRPr="005A7C2B">
              <w:tab/>
              <w:t xml:space="preserve">Consult with the client and </w:t>
            </w:r>
            <w:r w:rsidRPr="005A7C2B">
              <w:rPr>
                <w:rStyle w:val="Emphasis"/>
              </w:rPr>
              <w:t>significant others</w:t>
            </w:r>
            <w:r w:rsidRPr="005A7C2B">
              <w:t xml:space="preserve"> throughout the assessment process</w:t>
            </w:r>
          </w:p>
        </w:tc>
      </w:tr>
      <w:tr w:rsidTr="00C479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p>
        </w:tc>
      </w:tr>
      <w:tr w:rsidTr="00C479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A7C2B">
            <w:pPr>
              <w:pStyle w:val="List"/>
              <w:rPr>
                <w:lang w:val="en-NZ"/>
              </w:rPr>
            </w:pPr>
            <w:r w:rsidRPr="005A7C2B">
              <w:t>2.</w:t>
            </w:r>
            <w:r w:rsidRPr="005A7C2B">
              <w:tab/>
            </w:r>
            <w:r w:rsidRPr="005A7C2B">
              <w:t>Design and apply appropriate strategies and program/s</w:t>
            </w:r>
          </w:p>
        </w:tc>
        <w:tc>
          <w:tcPr>
            <w:tcW w:w="5702" w:type="dxa"/>
            <w:tcBorders>
              <w:top w:val="nil"/>
              <w:left w:val="nil"/>
              <w:bottom w:val="nil"/>
              <w:right w:val="nil"/>
            </w:tcBorders>
            <w:tcMar>
              <w:top w:w="0" w:type="dxa"/>
              <w:left w:w="62" w:type="dxa"/>
              <w:bottom w:w="0" w:type="dxa"/>
              <w:right w:w="62" w:type="dxa"/>
            </w:tcMar>
          </w:tcPr>
          <w:p w:rsidR="00000000" w:rsidRPr="005A7C2B" w:rsidP="005A7C2B">
            <w:pPr>
              <w:pStyle w:val="BodyText"/>
            </w:pPr>
            <w:r w:rsidRPr="005A7C2B">
              <w:t>2.1</w:t>
            </w:r>
            <w:r w:rsidRPr="005A7C2B">
              <w:tab/>
              <w:t xml:space="preserve">Use the assessment outcomes to design an </w:t>
            </w:r>
            <w:r w:rsidRPr="005A7C2B">
              <w:rPr>
                <w:rStyle w:val="Emphasis"/>
              </w:rPr>
              <w:t>intervention and support strategy</w:t>
            </w:r>
            <w:r w:rsidRPr="005A7C2B">
              <w:t xml:space="preserve"> </w:t>
            </w:r>
          </w:p>
          <w:p w:rsidR="00000000" w:rsidRPr="005A7C2B" w:rsidP="005A7C2B">
            <w:pPr>
              <w:pStyle w:val="BodyText"/>
            </w:pPr>
            <w:r w:rsidRPr="005A7C2B">
              <w:t>2.2</w:t>
            </w:r>
            <w:r w:rsidRPr="005A7C2B">
              <w:tab/>
              <w:t xml:space="preserve">Identify and access information from a range of sources to determine services available to support client/s needs </w:t>
            </w:r>
          </w:p>
          <w:p w:rsidR="00000000" w:rsidRPr="005A7C2B" w:rsidP="005A7C2B">
            <w:pPr>
              <w:pStyle w:val="BodyText"/>
            </w:pPr>
            <w:r w:rsidRPr="005A7C2B">
              <w:t>2.3</w:t>
            </w:r>
            <w:r w:rsidRPr="005A7C2B">
              <w:tab/>
              <w:t xml:space="preserve">Design a comprehensive plan including appropriate referrals </w:t>
            </w:r>
          </w:p>
          <w:p w:rsidR="00000000" w:rsidRPr="005A7C2B" w:rsidP="005A7C2B">
            <w:pPr>
              <w:pStyle w:val="BodyText"/>
            </w:pPr>
            <w:r w:rsidRPr="005A7C2B">
              <w:t>2.4</w:t>
            </w:r>
            <w:r w:rsidRPr="005A7C2B">
              <w:tab/>
              <w:t>Incorporate contingency and risk management strategies into the plan</w:t>
            </w:r>
          </w:p>
          <w:p w:rsidR="00000000" w:rsidP="005A7C2B">
            <w:pPr>
              <w:pStyle w:val="BodyText"/>
              <w:rPr>
                <w:lang w:val="en-NZ"/>
              </w:rPr>
            </w:pPr>
            <w:r w:rsidRPr="005A7C2B">
              <w:t>2.5</w:t>
            </w:r>
            <w:r w:rsidRPr="005A7C2B">
              <w:tab/>
              <w:t>Communicate appropriately with the individual, significant others, colleagues and support staff</w:t>
            </w:r>
          </w:p>
        </w:tc>
      </w:tr>
      <w:tr w:rsidTr="00C479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p>
        </w:tc>
      </w:tr>
      <w:tr w:rsidTr="00C479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A7C2B">
            <w:pPr>
              <w:pStyle w:val="List"/>
              <w:rPr>
                <w:lang w:val="en-NZ"/>
              </w:rPr>
            </w:pPr>
            <w:r w:rsidRPr="005A7C2B">
              <w:t>3.</w:t>
            </w:r>
            <w:r w:rsidRPr="005A7C2B">
              <w:tab/>
              <w:t>Monitor and ev</w:t>
            </w:r>
            <w:r w:rsidRPr="005A7C2B">
              <w:t>aluate the plan</w:t>
            </w:r>
          </w:p>
        </w:tc>
        <w:tc>
          <w:tcPr>
            <w:tcW w:w="5702" w:type="dxa"/>
            <w:tcBorders>
              <w:top w:val="nil"/>
              <w:left w:val="nil"/>
              <w:bottom w:val="nil"/>
              <w:right w:val="nil"/>
            </w:tcBorders>
            <w:tcMar>
              <w:top w:w="0" w:type="dxa"/>
              <w:left w:w="62" w:type="dxa"/>
              <w:bottom w:w="0" w:type="dxa"/>
              <w:right w:w="62" w:type="dxa"/>
            </w:tcMar>
          </w:tcPr>
          <w:p w:rsidR="00000000" w:rsidRPr="005A7C2B" w:rsidP="005A7C2B">
            <w:pPr>
              <w:pStyle w:val="BodyText"/>
            </w:pPr>
            <w:r w:rsidRPr="005A7C2B">
              <w:t>3.1</w:t>
            </w:r>
            <w:r w:rsidRPr="005A7C2B">
              <w:tab/>
              <w:t xml:space="preserve">Identify and implement strategies to monitor the  effectiveness of the approaches taken </w:t>
            </w:r>
          </w:p>
          <w:p w:rsidR="00000000" w:rsidRPr="005A7C2B" w:rsidP="005A7C2B">
            <w:pPr>
              <w:pStyle w:val="BodyText"/>
            </w:pPr>
            <w:r w:rsidRPr="005A7C2B">
              <w:t>3.2</w:t>
            </w:r>
            <w:r w:rsidRPr="005A7C2B">
              <w:tab/>
            </w:r>
            <w:r w:rsidRPr="005A7C2B">
              <w:rPr>
                <w:rStyle w:val="Emphasis"/>
              </w:rPr>
              <w:t>Maintain relevant data and keep accurate records</w:t>
            </w:r>
            <w:r w:rsidRPr="005A7C2B">
              <w:t xml:space="preserve"> to monitor the effectiveness of the plan</w:t>
            </w:r>
          </w:p>
          <w:p w:rsidR="00000000" w:rsidRPr="005A7C2B" w:rsidP="005A7C2B">
            <w:pPr>
              <w:pStyle w:val="BodyText"/>
            </w:pPr>
            <w:r w:rsidRPr="005A7C2B">
              <w:t>3.3</w:t>
            </w:r>
            <w:r w:rsidRPr="005A7C2B">
              <w:tab/>
              <w:t>Review outcomes of the plan and make adjustments,</w:t>
            </w:r>
            <w:r w:rsidRPr="005A7C2B">
              <w:t xml:space="preserve"> as needed </w:t>
            </w:r>
          </w:p>
          <w:p w:rsidR="00000000" w:rsidRPr="005A7C2B" w:rsidP="005A7C2B">
            <w:pPr>
              <w:pStyle w:val="BodyText"/>
            </w:pPr>
            <w:r w:rsidRPr="005A7C2B">
              <w:t>3.4</w:t>
            </w:r>
            <w:r w:rsidRPr="005A7C2B">
              <w:tab/>
              <w:t>Review and adapt risk management strategies as required</w:t>
            </w:r>
          </w:p>
        </w:tc>
      </w:tr>
    </w:tbl>
    <w:p w:rsidR="00000000" w:rsidRPr="005A7C2B" w:rsidP="005A7C2B">
      <w:pPr>
        <w:pStyle w:val="BodyText"/>
      </w:pPr>
    </w:p>
    <w:p w:rsidR="00000000" w:rsidRPr="005A7C2B" w:rsidP="005A7C2B">
      <w:pPr>
        <w:pStyle w:val="AllowPageBreak"/>
      </w:pPr>
    </w:p>
    <w:p w:rsidR="00000000" w:rsidRPr="005A7C2B" w:rsidP="005A7C2B">
      <w:pPr>
        <w:pStyle w:val="Heading1"/>
      </w:pPr>
      <w:bookmarkStart w:id="9" w:name="O_432361"/>
      <w:bookmarkEnd w:id="9"/>
      <w:r w:rsidRPr="005A7C2B">
        <w:t>Required Skills and Knowledge</w:t>
      </w:r>
    </w:p>
    <w:tbl>
      <w:tblPr>
        <w:tblW w:w="0" w:type="auto"/>
        <w:tblLayout w:type="fixed"/>
        <w:tblCellMar>
          <w:left w:w="62" w:type="dxa"/>
          <w:right w:w="62" w:type="dxa"/>
        </w:tblCellMar>
        <w:tblLook w:val="0000"/>
      </w:tblPr>
      <w:tblGrid>
        <w:gridCol w:w="9072"/>
      </w:tblGrid>
      <w:tr w:rsidTr="00C479D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r w:rsidRPr="005A7C2B">
              <w:rPr>
                <w:rStyle w:val="SpecialBold"/>
              </w:rPr>
              <w:t>REQUIRED SKILLS AND KNOWLEDGE</w:t>
            </w:r>
          </w:p>
        </w:tc>
      </w:tr>
      <w:tr w:rsidTr="00C479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p>
        </w:tc>
      </w:tr>
      <w:tr w:rsidTr="00C479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r w:rsidRPr="005A7C2B">
              <w:t>This describes the essential skills and knowledge and their level required for this unit.</w:t>
            </w:r>
          </w:p>
        </w:tc>
      </w:tr>
      <w:tr w:rsidTr="00C479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p>
        </w:tc>
      </w:tr>
      <w:tr w:rsidTr="00C479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A7C2B" w:rsidP="005A7C2B">
            <w:pPr>
              <w:pStyle w:val="BodyText"/>
            </w:pPr>
            <w:r w:rsidRPr="005A7C2B">
              <w:rPr>
                <w:rStyle w:val="Emphasis"/>
              </w:rPr>
              <w:t>Essential knowledge:</w:t>
            </w:r>
          </w:p>
          <w:p w:rsidR="00000000" w:rsidRPr="005A7C2B" w:rsidP="005A7C2B">
            <w:pPr>
              <w:pStyle w:val="BodyText"/>
            </w:pPr>
            <w:r w:rsidRPr="005A7C2B">
              <w:t>The candidate must be able to demonstrate essential knowledge required to effectively do the task outlined in elements and performance criteria of this unit, manage the task and manage contingencies in the context of the identified wor</w:t>
            </w:r>
            <w:r w:rsidRPr="005A7C2B">
              <w:t>k role</w:t>
            </w:r>
          </w:p>
          <w:p w:rsidR="00000000" w:rsidRPr="005A7C2B" w:rsidP="005A7C2B">
            <w:pPr>
              <w:pStyle w:val="BodyText"/>
            </w:pPr>
            <w:r w:rsidRPr="005A7C2B">
              <w:t>These include knowledge of:</w:t>
            </w:r>
          </w:p>
          <w:p w:rsidR="00000000" w:rsidRPr="005A7C2B" w:rsidP="005A7C2B">
            <w:pPr>
              <w:pStyle w:val="ListBullet"/>
            </w:pPr>
            <w:r w:rsidRPr="005A7C2B">
              <w:t>A broad range of health implications associated with complex needs</w:t>
            </w:r>
          </w:p>
          <w:p w:rsidR="00000000" w:rsidRPr="005A7C2B" w:rsidP="005A7C2B">
            <w:pPr>
              <w:pStyle w:val="ListBullet"/>
            </w:pPr>
            <w:r w:rsidRPr="005A7C2B">
              <w:t>A range of disabilities with complex characteristics, including:</w:t>
            </w:r>
          </w:p>
          <w:p w:rsidR="00000000" w:rsidRPr="005A7C2B" w:rsidP="005A7C2B">
            <w:pPr>
              <w:pStyle w:val="ListBullet2"/>
            </w:pPr>
            <w:r w:rsidRPr="005A7C2B">
              <w:t>ABI</w:t>
            </w:r>
          </w:p>
          <w:p w:rsidR="00000000" w:rsidRPr="005A7C2B" w:rsidP="005A7C2B">
            <w:pPr>
              <w:pStyle w:val="ListBullet2"/>
            </w:pPr>
            <w:r w:rsidRPr="005A7C2B">
              <w:t>autism</w:t>
            </w:r>
          </w:p>
          <w:p w:rsidR="00000000" w:rsidRPr="005A7C2B" w:rsidP="005A7C2B">
            <w:pPr>
              <w:pStyle w:val="ListBullet2"/>
            </w:pPr>
            <w:r w:rsidRPr="005A7C2B">
              <w:t>cerebral palsy</w:t>
            </w:r>
          </w:p>
          <w:p w:rsidR="00000000" w:rsidRPr="005A7C2B" w:rsidP="005A7C2B">
            <w:pPr>
              <w:pStyle w:val="ListBullet2"/>
            </w:pPr>
            <w:r w:rsidRPr="005A7C2B">
              <w:t>Prader-Willi syndrome</w:t>
            </w:r>
          </w:p>
          <w:p w:rsidR="00000000" w:rsidRPr="005A7C2B" w:rsidP="005A7C2B">
            <w:pPr>
              <w:pStyle w:val="ListBullet2"/>
            </w:pPr>
            <w:r w:rsidRPr="005A7C2B">
              <w:t>sensory loss</w:t>
            </w:r>
          </w:p>
          <w:p w:rsidR="00000000" w:rsidRPr="005A7C2B" w:rsidP="005A7C2B">
            <w:pPr>
              <w:pStyle w:val="ListBullet"/>
            </w:pPr>
            <w:r w:rsidRPr="005A7C2B">
              <w:t>Appropriate and inappropriate social behaviour</w:t>
            </w:r>
          </w:p>
          <w:p w:rsidR="00000000" w:rsidRPr="005A7C2B" w:rsidP="005A7C2B">
            <w:pPr>
              <w:pStyle w:val="ListBullet"/>
            </w:pPr>
            <w:r w:rsidRPr="005A7C2B">
              <w:t>Assessment practices and models</w:t>
            </w:r>
          </w:p>
          <w:p w:rsidR="00000000" w:rsidRPr="005A7C2B" w:rsidP="005A7C2B">
            <w:pPr>
              <w:pStyle w:val="ListBullet"/>
            </w:pPr>
            <w:r w:rsidRPr="005A7C2B">
              <w:t>Complex communication skills</w:t>
            </w:r>
          </w:p>
          <w:p w:rsidR="00000000" w:rsidRPr="005A7C2B" w:rsidP="005A7C2B">
            <w:pPr>
              <w:pStyle w:val="ListBullet"/>
            </w:pPr>
            <w:r w:rsidRPr="005A7C2B">
              <w:t xml:space="preserve">Duty of care </w:t>
            </w:r>
          </w:p>
          <w:p w:rsidR="00000000" w:rsidRPr="005A7C2B" w:rsidP="005A7C2B">
            <w:pPr>
              <w:pStyle w:val="ListBullet"/>
            </w:pPr>
            <w:r w:rsidRPr="005A7C2B">
              <w:t>Ethical practices</w:t>
            </w:r>
          </w:p>
          <w:p w:rsidR="00000000" w:rsidRPr="005A7C2B" w:rsidP="005A7C2B">
            <w:pPr>
              <w:pStyle w:val="ListBullet"/>
            </w:pPr>
            <w:r w:rsidRPr="005A7C2B">
              <w:t>Harm minimisation strategies</w:t>
            </w:r>
          </w:p>
          <w:p w:rsidR="00000000" w:rsidRPr="005A7C2B" w:rsidP="005A7C2B">
            <w:pPr>
              <w:pStyle w:val="ListBullet"/>
            </w:pPr>
            <w:r w:rsidRPr="005A7C2B">
              <w:t>Human development issues</w:t>
            </w:r>
          </w:p>
          <w:p w:rsidR="00000000" w:rsidRPr="005A7C2B" w:rsidP="005A7C2B">
            <w:pPr>
              <w:pStyle w:val="ListBullet"/>
            </w:pPr>
            <w:r w:rsidRPr="005A7C2B">
              <w:t>Human relationships and sexuality</w:t>
            </w:r>
          </w:p>
          <w:p w:rsidR="00000000" w:rsidRPr="005A7C2B" w:rsidP="005A7C2B">
            <w:pPr>
              <w:pStyle w:val="ListBullet"/>
            </w:pPr>
            <w:r w:rsidRPr="005A7C2B">
              <w:t>Monitoring and review practices</w:t>
            </w:r>
          </w:p>
          <w:p w:rsidR="00000000" w:rsidRPr="005A7C2B" w:rsidP="005A7C2B">
            <w:pPr>
              <w:pStyle w:val="ListBullet"/>
            </w:pPr>
            <w:r w:rsidRPr="005A7C2B">
              <w:t>Offending behaviours</w:t>
            </w:r>
          </w:p>
          <w:p w:rsidR="00000000" w:rsidRPr="005A7C2B" w:rsidP="005A7C2B">
            <w:pPr>
              <w:pStyle w:val="ListBullet"/>
            </w:pPr>
            <w:r w:rsidRPr="005A7C2B">
              <w:t>Referral practices and protocols</w:t>
            </w:r>
          </w:p>
          <w:p w:rsidR="00000000" w:rsidRPr="005A7C2B" w:rsidP="005A7C2B">
            <w:pPr>
              <w:pStyle w:val="ListBullet"/>
            </w:pPr>
            <w:r w:rsidRPr="005A7C2B">
              <w:t>Risk management strategies</w:t>
            </w:r>
          </w:p>
          <w:p w:rsidR="00000000" w:rsidRPr="005A7C2B" w:rsidP="005A7C2B">
            <w:pPr>
              <w:pStyle w:val="ListBullet"/>
            </w:pPr>
            <w:r w:rsidRPr="005A7C2B">
              <w:t>Specialist services that support people with complex needs</w:t>
            </w:r>
          </w:p>
          <w:p w:rsidR="00000000" w:rsidRPr="005A7C2B" w:rsidP="005A7C2B">
            <w:pPr>
              <w:pStyle w:val="ListBullet"/>
            </w:pPr>
            <w:r w:rsidRPr="005A7C2B">
              <w:t>Specific sexuality issues that may be confronted</w:t>
            </w:r>
          </w:p>
          <w:p w:rsidR="00000000" w:rsidRPr="005A7C2B" w:rsidP="005A7C2B">
            <w:pPr>
              <w:pStyle w:val="ListBullet"/>
            </w:pPr>
            <w:r w:rsidRPr="005A7C2B">
              <w:t>The community services systems, inc</w:t>
            </w:r>
            <w:r w:rsidRPr="005A7C2B">
              <w:t>luding government and non-government services</w:t>
            </w:r>
          </w:p>
          <w:p w:rsidR="00000000" w:rsidRPr="005A7C2B" w:rsidP="005A7C2B">
            <w:pPr>
              <w:pStyle w:val="ListBullet"/>
            </w:pPr>
            <w:r w:rsidRPr="005A7C2B">
              <w:t>The legal system relating to offending behaviours</w:t>
            </w:r>
          </w:p>
          <w:p w:rsidR="00000000" w:rsidRPr="005A7C2B" w:rsidP="005A7C2B">
            <w:pPr>
              <w:pStyle w:val="ListBullet"/>
            </w:pPr>
            <w:r w:rsidRPr="005A7C2B">
              <w:t>The life cycle and transition stages</w:t>
            </w:r>
          </w:p>
          <w:p w:rsidR="00000000" w:rsidRPr="005A7C2B" w:rsidP="005A7C2B">
            <w:pPr>
              <w:pStyle w:val="ListBullet"/>
            </w:pPr>
            <w:r w:rsidRPr="005A7C2B">
              <w:t xml:space="preserve">The psychosocial impact of a range of complex needs </w:t>
            </w:r>
          </w:p>
          <w:p w:rsidR="00000000" w:rsidRPr="005A7C2B" w:rsidP="005A7C2B">
            <w:pPr>
              <w:pStyle w:val="ListBullet"/>
            </w:pPr>
            <w:r w:rsidRPr="005A7C2B">
              <w:t>Work health and safety (WHS) policies and practices</w:t>
            </w:r>
          </w:p>
          <w:p w:rsidR="00000000" w:rsidP="005A7C2B">
            <w:pPr>
              <w:pStyle w:val="ListBullet"/>
              <w:rPr>
                <w:lang w:val="en-NZ"/>
              </w:rPr>
            </w:pPr>
            <w:r w:rsidRPr="005A7C2B">
              <w:t>Working with diver</w:t>
            </w:r>
            <w:r w:rsidRPr="005A7C2B">
              <w:t>sity</w:t>
            </w:r>
          </w:p>
        </w:tc>
      </w:tr>
      <w:tr w:rsidTr="00C479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p>
        </w:tc>
      </w:tr>
      <w:tr w:rsidTr="00C479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A7C2B" w:rsidP="005A7C2B">
            <w:pPr>
              <w:pStyle w:val="BodyText"/>
            </w:pPr>
            <w:r w:rsidRPr="005A7C2B">
              <w:rPr>
                <w:rStyle w:val="Emphasis"/>
              </w:rPr>
              <w:t>Essential skills:</w:t>
            </w:r>
          </w:p>
          <w:p w:rsidR="00000000" w:rsidRPr="005A7C2B" w:rsidP="005A7C2B">
            <w:pPr>
              <w:pStyle w:val="BodyText"/>
            </w:pPr>
            <w:r w:rsidRPr="005A7C2B">
              <w:t>It is critical that the candidate demonstrate the ability to:</w:t>
            </w:r>
          </w:p>
          <w:p w:rsidR="00000000" w:rsidRPr="005A7C2B" w:rsidP="005A7C2B">
            <w:pPr>
              <w:pStyle w:val="ListBullet"/>
            </w:pPr>
            <w:r w:rsidRPr="005A7C2B">
              <w:t>Demonstrate high-level judgement and autonomy to be able to:</w:t>
            </w:r>
          </w:p>
          <w:p w:rsidR="00000000" w:rsidRPr="005A7C2B" w:rsidP="005A7C2B">
            <w:pPr>
              <w:pStyle w:val="ListBullet2"/>
            </w:pPr>
            <w:r w:rsidRPr="005A7C2B">
              <w:t>apply a range of intervention strategies</w:t>
            </w:r>
          </w:p>
          <w:p w:rsidR="00000000" w:rsidRPr="005A7C2B" w:rsidP="005A7C2B">
            <w:pPr>
              <w:pStyle w:val="ListBullet2"/>
            </w:pPr>
            <w:r w:rsidRPr="005A7C2B">
              <w:t>apply relevant monitoring and review techniques</w:t>
            </w:r>
          </w:p>
          <w:p w:rsidR="00000000" w:rsidRPr="005A7C2B" w:rsidP="005A7C2B">
            <w:pPr>
              <w:pStyle w:val="ListBullet2"/>
            </w:pPr>
            <w:r w:rsidRPr="005A7C2B">
              <w:t>ensure the safety of the individual, self and the community</w:t>
            </w:r>
          </w:p>
          <w:p w:rsidR="00000000" w:rsidRPr="005A7C2B" w:rsidP="005A7C2B">
            <w:pPr>
              <w:pStyle w:val="ListBullet2"/>
            </w:pPr>
            <w:r w:rsidRPr="005A7C2B">
              <w:t>identify risks and apply risk management strategies</w:t>
            </w:r>
          </w:p>
          <w:p w:rsidR="00000000" w:rsidRPr="005A7C2B" w:rsidP="005A7C2B">
            <w:pPr>
              <w:pStyle w:val="ListBullet2"/>
            </w:pPr>
            <w:r w:rsidRPr="005A7C2B">
              <w:t>make whole of life assessments</w:t>
            </w:r>
          </w:p>
          <w:p w:rsidR="00000000" w:rsidRPr="005A7C2B" w:rsidP="005A7C2B">
            <w:pPr>
              <w:pStyle w:val="ListBullet2"/>
            </w:pPr>
            <w:r w:rsidRPr="005A7C2B">
              <w:t>provide opportunities for the person with complex needs to achieve individual needs and personal goals</w:t>
            </w:r>
          </w:p>
          <w:p w:rsidR="00000000" w:rsidRPr="005A7C2B" w:rsidP="005A7C2B">
            <w:pPr>
              <w:pStyle w:val="ListBullet2"/>
            </w:pPr>
            <w:r w:rsidRPr="005A7C2B">
              <w:t>select and apply assessment tools appropriately</w:t>
            </w:r>
          </w:p>
          <w:p w:rsidR="00000000" w:rsidRPr="005A7C2B" w:rsidP="005A7C2B">
            <w:pPr>
              <w:pStyle w:val="ListBullet2"/>
            </w:pPr>
            <w:r w:rsidRPr="005A7C2B">
              <w:t>work with people with complex and/or multiple issues</w:t>
            </w:r>
          </w:p>
          <w:p w:rsidR="00000000" w:rsidRPr="005A7C2B" w:rsidP="005A7C2B">
            <w:pPr>
              <w:pStyle w:val="BodyText"/>
            </w:pPr>
          </w:p>
          <w:p w:rsidR="00000000" w:rsidRPr="005A7C2B" w:rsidP="005A7C2B">
            <w:pPr>
              <w:pStyle w:val="BodyText"/>
            </w:pPr>
            <w:r w:rsidRPr="005A7C2B">
              <w:t xml:space="preserve">In addition, the candidate must be able to effectively do the task outlined in elements and performance criteria of this unit, manage the task and manage </w:t>
            </w:r>
            <w:r w:rsidRPr="005A7C2B">
              <w:t>contingencies in the context of the identified work role</w:t>
            </w:r>
          </w:p>
          <w:p w:rsidR="00000000" w:rsidRPr="005A7C2B" w:rsidP="005A7C2B">
            <w:pPr>
              <w:pStyle w:val="BodyText"/>
            </w:pPr>
            <w:r w:rsidRPr="005A7C2B">
              <w:t>These include the ability to:</w:t>
            </w:r>
          </w:p>
          <w:p w:rsidR="00000000" w:rsidRPr="005A7C2B" w:rsidP="005A7C2B">
            <w:pPr>
              <w:pStyle w:val="ListBullet"/>
            </w:pPr>
            <w:r w:rsidRPr="005A7C2B">
              <w:t xml:space="preserve">Apply complex theoretical models of behaviour management </w:t>
            </w:r>
          </w:p>
          <w:p w:rsidR="00000000" w:rsidRPr="005A7C2B" w:rsidP="005A7C2B">
            <w:pPr>
              <w:pStyle w:val="ListBullet"/>
            </w:pPr>
            <w:r w:rsidRPr="005A7C2B">
              <w:t xml:space="preserve">Apply understanding of the impact on clients of frustration with the service </w:t>
            </w:r>
          </w:p>
          <w:p w:rsidR="00000000" w:rsidRPr="005A7C2B" w:rsidP="005A7C2B">
            <w:pPr>
              <w:pStyle w:val="ListBullet"/>
            </w:pPr>
            <w:r w:rsidRPr="005A7C2B">
              <w:t>Apply understanding of the impac</w:t>
            </w:r>
            <w:r w:rsidRPr="005A7C2B">
              <w:t>t on emotional responses of specific disabilities, such as ABI, autism, lack of sight, Prader-Willi and cerebral palsy</w:t>
            </w:r>
          </w:p>
          <w:p w:rsidR="00000000" w:rsidRPr="005A7C2B" w:rsidP="005A7C2B">
            <w:pPr>
              <w:pStyle w:val="ListBullet"/>
            </w:pPr>
            <w:r w:rsidRPr="005A7C2B">
              <w:t xml:space="preserve">Apply understanding of the impact on physical capacity of specific disabilities </w:t>
            </w:r>
          </w:p>
          <w:p w:rsidR="00000000" w:rsidRPr="005A7C2B" w:rsidP="005A7C2B">
            <w:pPr>
              <w:pStyle w:val="ListBullet"/>
            </w:pPr>
            <w:r w:rsidRPr="005A7C2B">
              <w:t xml:space="preserve">Manage the application and administration of assessment tools </w:t>
            </w:r>
          </w:p>
          <w:p w:rsidR="00000000" w:rsidRPr="005A7C2B" w:rsidP="005A7C2B">
            <w:pPr>
              <w:pStyle w:val="ListBullet"/>
            </w:pPr>
            <w:r w:rsidRPr="005A7C2B">
              <w:t>Protect themselves, the person and the community as needed</w:t>
            </w:r>
          </w:p>
          <w:p w:rsidR="00000000" w:rsidRPr="005A7C2B" w:rsidP="005A7C2B">
            <w:pPr>
              <w:pStyle w:val="ListBullet"/>
            </w:pPr>
            <w:r w:rsidRPr="005A7C2B">
              <w:t>Work under guidance of a health professional and in liaison with other health professionals</w:t>
            </w:r>
          </w:p>
          <w:p w:rsidR="00000000" w:rsidRPr="005A7C2B" w:rsidP="005A7C2B">
            <w:pPr>
              <w:pStyle w:val="ListBullet"/>
            </w:pPr>
            <w:r w:rsidRPr="005A7C2B">
              <w:t>Work with clients on a range of complex an</w:t>
            </w:r>
            <w:r w:rsidRPr="005A7C2B">
              <w:t>d interrelating issues, including sexuality, human development, grief and loss, aging, depression and threat of harm to self or others</w:t>
            </w:r>
          </w:p>
          <w:p w:rsidR="00000000" w:rsidRPr="005A7C2B" w:rsidP="005A7C2B">
            <w:pPr>
              <w:pStyle w:val="ListBullet"/>
            </w:pPr>
            <w:r w:rsidRPr="005A7C2B">
              <w:t xml:space="preserve">Work with offenders </w:t>
            </w:r>
          </w:p>
        </w:tc>
      </w:tr>
    </w:tbl>
    <w:p w:rsidR="00C479D8" w:rsidP="005A7C2B">
      <w:pPr>
        <w:pStyle w:val="BodyText"/>
      </w:pPr>
    </w:p>
    <w:p w:rsidR="00C479D8" w:rsidP="005A7C2B">
      <w:pPr>
        <w:pStyle w:val="BodyText"/>
      </w:pPr>
    </w:p>
    <w:p w:rsidR="00000000" w:rsidRPr="005A7C2B" w:rsidP="005A7C2B">
      <w:pPr>
        <w:pStyle w:val="Heading1"/>
      </w:pPr>
      <w:bookmarkStart w:id="10" w:name="O_432356"/>
      <w:bookmarkEnd w:id="10"/>
      <w:r w:rsidRPr="005A7C2B">
        <w:t>Evidence Guide</w:t>
      </w:r>
    </w:p>
    <w:tbl>
      <w:tblPr>
        <w:tblW w:w="0" w:type="auto"/>
        <w:tblLayout w:type="fixed"/>
        <w:tblCellMar>
          <w:left w:w="62" w:type="dxa"/>
          <w:right w:w="62" w:type="dxa"/>
        </w:tblCellMar>
        <w:tblLook w:val="0000"/>
      </w:tblPr>
      <w:tblGrid>
        <w:gridCol w:w="3402"/>
        <w:gridCol w:w="5670"/>
      </w:tblGrid>
      <w:tr w:rsidTr="00C479D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A7C2B">
            <w:pPr>
              <w:pStyle w:val="BodyText"/>
              <w:rPr>
                <w:lang w:val="en-NZ"/>
              </w:rPr>
            </w:pPr>
            <w:r w:rsidRPr="005A7C2B">
              <w:rPr>
                <w:rStyle w:val="SpecialBold"/>
              </w:rPr>
              <w:t>EVIDENCE GUIDE</w:t>
            </w:r>
          </w:p>
        </w:tc>
      </w:tr>
      <w:tr w:rsidTr="00C479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A7C2B">
            <w:pPr>
              <w:pStyle w:val="BodyText"/>
              <w:rPr>
                <w:lang w:val="en-NZ"/>
              </w:rPr>
            </w:pPr>
          </w:p>
        </w:tc>
      </w:tr>
      <w:tr w:rsidTr="00C479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A7C2B">
            <w:pPr>
              <w:pStyle w:val="BodyText"/>
              <w:rPr>
                <w:lang w:val="en-NZ"/>
              </w:rPr>
            </w:pPr>
            <w:r w:rsidRPr="005A7C2B">
              <w:t>The evidence guide provides advice on assessment and must be read in conjunction with the Performance Criteria, Required Skills and Knowledge, the Range Statement and the Assessment Guidelines for this Training Package.</w:t>
            </w:r>
          </w:p>
        </w:tc>
      </w:tr>
      <w:tr w:rsidTr="00C479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A7C2B">
            <w:pPr>
              <w:pStyle w:val="BodyText"/>
              <w:rPr>
                <w:lang w:val="en-NZ"/>
              </w:rPr>
            </w:pPr>
          </w:p>
        </w:tc>
      </w:tr>
      <w:tr w:rsidTr="00C479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r w:rsidRPr="005A7C2B">
              <w:rPr>
                <w:rStyle w:val="Emphasis"/>
              </w:rPr>
              <w:t>Critical aspects for assessment</w:t>
            </w:r>
            <w:r w:rsidRPr="005A7C2B">
              <w:rPr>
                <w:rStyle w:val="Emphasis"/>
              </w:rPr>
              <w:t xml:space="preserve"> and evidence required to demonstrate this unit of competency</w:t>
            </w:r>
            <w:r w:rsidRPr="005A7C2B">
              <w:t xml:space="preserve">: </w:t>
            </w:r>
          </w:p>
        </w:tc>
        <w:tc>
          <w:tcPr>
            <w:tcW w:w="5670" w:type="dxa"/>
            <w:tcBorders>
              <w:top w:val="nil"/>
              <w:left w:val="nil"/>
              <w:bottom w:val="nil"/>
              <w:right w:val="nil"/>
            </w:tcBorders>
            <w:tcMar>
              <w:top w:w="0" w:type="dxa"/>
              <w:left w:w="62" w:type="dxa"/>
              <w:bottom w:w="0" w:type="dxa"/>
              <w:right w:w="62" w:type="dxa"/>
            </w:tcMar>
          </w:tcPr>
          <w:p w:rsidR="00000000" w:rsidRPr="005A7C2B" w:rsidP="005A7C2B">
            <w:pPr>
              <w:pStyle w:val="ListBullet"/>
            </w:pPr>
            <w:r w:rsidRPr="005A7C2B">
              <w:t>The individual being assessed must provide evidence of specified essential knowledge as well as skills</w:t>
            </w:r>
          </w:p>
          <w:p w:rsidR="00000000" w:rsidRPr="005A7C2B" w:rsidP="005A7C2B">
            <w:pPr>
              <w:pStyle w:val="ListBullet"/>
            </w:pPr>
            <w:r w:rsidRPr="005A7C2B">
              <w:t>This unit of competency will be most appropriately assessed in the workplace or in a simulated workplace and under the normal range of workplace conditions</w:t>
            </w:r>
          </w:p>
          <w:p w:rsidR="00000000" w:rsidP="005A7C2B">
            <w:pPr>
              <w:pStyle w:val="ListBullet"/>
              <w:rPr>
                <w:lang w:val="en-NZ"/>
              </w:rPr>
            </w:pPr>
            <w:r w:rsidRPr="005A7C2B">
              <w:t>Assessment may be conducted over one or more occasions and should include both the development and p</w:t>
            </w:r>
            <w:r w:rsidRPr="005A7C2B">
              <w:t>romotion of best practice</w:t>
            </w:r>
          </w:p>
        </w:tc>
      </w:tr>
      <w:tr w:rsidTr="00C479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p>
        </w:tc>
      </w:tr>
      <w:tr w:rsidTr="00C479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r w:rsidRPr="005A7C2B">
              <w:rPr>
                <w:rStyle w:val="Emphasis"/>
              </w:rPr>
              <w:t>Access and equity considerations</w:t>
            </w:r>
            <w:r w:rsidRPr="005A7C2B">
              <w:t>:</w:t>
            </w:r>
          </w:p>
        </w:tc>
        <w:tc>
          <w:tcPr>
            <w:tcW w:w="5670" w:type="dxa"/>
            <w:tcBorders>
              <w:top w:val="nil"/>
              <w:left w:val="nil"/>
              <w:bottom w:val="nil"/>
              <w:right w:val="nil"/>
            </w:tcBorders>
            <w:tcMar>
              <w:top w:w="0" w:type="dxa"/>
              <w:left w:w="62" w:type="dxa"/>
              <w:bottom w:w="0" w:type="dxa"/>
              <w:right w:w="62" w:type="dxa"/>
            </w:tcMar>
          </w:tcPr>
          <w:p w:rsidR="00000000" w:rsidRPr="005A7C2B" w:rsidP="005A7C2B">
            <w:pPr>
              <w:pStyle w:val="ListBullet"/>
            </w:pPr>
            <w:r w:rsidRPr="005A7C2B">
              <w:t>All workers in community services should be aware of access, equity and human rights issues in relation to their own area of work</w:t>
            </w:r>
          </w:p>
          <w:p w:rsidR="00000000" w:rsidRPr="005A7C2B" w:rsidP="005A7C2B">
            <w:pPr>
              <w:pStyle w:val="ListBullet"/>
            </w:pPr>
            <w:r w:rsidRPr="005A7C2B">
              <w:t>All workers should develop their ability to work in a cultura</w:t>
            </w:r>
            <w:r w:rsidRPr="005A7C2B">
              <w:t>lly and linguistically diverse (CALD) environments</w:t>
            </w:r>
          </w:p>
          <w:p w:rsidR="00000000" w:rsidRPr="005A7C2B" w:rsidP="005A7C2B">
            <w:pPr>
              <w:pStyle w:val="ListBullet"/>
            </w:pPr>
            <w:r w:rsidRPr="005A7C2B">
              <w:t>In recognition of particular issues facing Aboriginal and Torres Strait Islander communities, workers should be aware of cultural, historical and current issues impacting on Aboriginal and Torres Strait Is</w:t>
            </w:r>
            <w:r w:rsidRPr="005A7C2B">
              <w:t>lander people</w:t>
            </w:r>
          </w:p>
          <w:p w:rsidR="00000000" w:rsidP="005A7C2B">
            <w:pPr>
              <w:pStyle w:val="ListBullet"/>
              <w:rPr>
                <w:lang w:val="en-NZ"/>
              </w:rPr>
            </w:pPr>
            <w:r w:rsidRPr="005A7C2B">
              <w:t>Assessors and trainers must take into account relevant access and equity issues, in particular relating to factors impacting on Aboriginal and/or Torres Strait Islander clients and communities</w:t>
            </w:r>
          </w:p>
        </w:tc>
      </w:tr>
      <w:tr w:rsidTr="00C479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p>
        </w:tc>
      </w:tr>
      <w:tr w:rsidTr="00C479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r w:rsidRPr="005A7C2B">
              <w:rPr>
                <w:rStyle w:val="Emphasis"/>
              </w:rPr>
              <w:t>Context of and specific resources for assessment</w:t>
            </w:r>
            <w:r w:rsidRPr="005A7C2B">
              <w:t xml:space="preserve">: </w:t>
            </w:r>
          </w:p>
        </w:tc>
        <w:tc>
          <w:tcPr>
            <w:tcW w:w="5670" w:type="dxa"/>
            <w:tcBorders>
              <w:top w:val="nil"/>
              <w:left w:val="nil"/>
              <w:bottom w:val="nil"/>
              <w:right w:val="nil"/>
            </w:tcBorders>
            <w:tcMar>
              <w:top w:w="0" w:type="dxa"/>
              <w:left w:w="62" w:type="dxa"/>
              <w:bottom w:w="0" w:type="dxa"/>
              <w:right w:w="62" w:type="dxa"/>
            </w:tcMar>
          </w:tcPr>
          <w:p w:rsidR="00000000" w:rsidRPr="005A7C2B" w:rsidP="005A7C2B">
            <w:pPr>
              <w:pStyle w:val="ListBullet"/>
            </w:pPr>
            <w:r w:rsidRPr="005A7C2B">
              <w:t>This unit can be delivered and assessed independently, however holistic assessment practice with other community services units of competency is encouraged</w:t>
            </w:r>
          </w:p>
          <w:p w:rsidR="00000000" w:rsidP="005A7C2B">
            <w:pPr>
              <w:pStyle w:val="ListBullet"/>
              <w:rPr>
                <w:lang w:val="en-NZ"/>
              </w:rPr>
            </w:pPr>
            <w:r w:rsidRPr="005A7C2B">
              <w:t>Resource requirements for assessment include acc</w:t>
            </w:r>
            <w:r w:rsidRPr="005A7C2B">
              <w:t>ess to a workplace or similar environment over a number of occasions</w:t>
            </w:r>
          </w:p>
        </w:tc>
      </w:tr>
      <w:tr w:rsidTr="00C479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p>
        </w:tc>
      </w:tr>
      <w:tr w:rsidTr="00C479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r w:rsidRPr="005A7C2B">
              <w:rPr>
                <w:rStyle w:val="Emphasis"/>
              </w:rPr>
              <w:t>Method of assessment</w:t>
            </w:r>
            <w:r w:rsidRPr="005A7C2B">
              <w:t>:</w:t>
            </w:r>
          </w:p>
        </w:tc>
        <w:tc>
          <w:tcPr>
            <w:tcW w:w="5670" w:type="dxa"/>
            <w:tcBorders>
              <w:top w:val="nil"/>
              <w:left w:val="nil"/>
              <w:bottom w:val="nil"/>
              <w:right w:val="nil"/>
            </w:tcBorders>
            <w:tcMar>
              <w:top w:w="0" w:type="dxa"/>
              <w:left w:w="62" w:type="dxa"/>
              <w:bottom w:w="0" w:type="dxa"/>
              <w:right w:w="62" w:type="dxa"/>
            </w:tcMar>
          </w:tcPr>
          <w:p w:rsidR="00000000" w:rsidRPr="005A7C2B" w:rsidP="005A7C2B">
            <w:pPr>
              <w:pStyle w:val="ListBullet"/>
            </w:pPr>
            <w:r w:rsidRPr="005A7C2B">
              <w:t>Assessment may include observation, questioning and evidence gathered from the workplace setting (e.g. from  workplace-based project or evidence portfolio)</w:t>
            </w:r>
          </w:p>
        </w:tc>
      </w:tr>
    </w:tbl>
    <w:p w:rsidR="00000000" w:rsidRPr="005A7C2B" w:rsidP="005A7C2B">
      <w:pPr>
        <w:pStyle w:val="BodyText"/>
      </w:pPr>
    </w:p>
    <w:p w:rsidR="00000000" w:rsidRPr="005A7C2B" w:rsidP="005A7C2B">
      <w:pPr>
        <w:pStyle w:val="AllowPageBreak"/>
      </w:pPr>
    </w:p>
    <w:p w:rsidR="00000000" w:rsidRPr="005A7C2B" w:rsidP="005A7C2B">
      <w:pPr>
        <w:pStyle w:val="Heading1"/>
      </w:pPr>
      <w:bookmarkStart w:id="11" w:name="O_432360"/>
      <w:bookmarkEnd w:id="11"/>
      <w:r w:rsidRPr="005A7C2B">
        <w:t>Range Statement</w:t>
      </w:r>
    </w:p>
    <w:tbl>
      <w:tblPr>
        <w:tblW w:w="0" w:type="auto"/>
        <w:tblLayout w:type="fixed"/>
        <w:tblCellMar>
          <w:left w:w="62" w:type="dxa"/>
          <w:right w:w="62" w:type="dxa"/>
        </w:tblCellMar>
        <w:tblLook w:val="0000"/>
      </w:tblPr>
      <w:tblGrid>
        <w:gridCol w:w="3334"/>
        <w:gridCol w:w="5738"/>
      </w:tblGrid>
      <w:tr w:rsidTr="00C479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A7C2B">
            <w:pPr>
              <w:pStyle w:val="BodyText"/>
              <w:rPr>
                <w:lang w:val="en-NZ"/>
              </w:rPr>
            </w:pPr>
            <w:r w:rsidRPr="005A7C2B">
              <w:t xml:space="preserve">The Range Statement relates to the unit of competency as a whole. It allows for different work environments and situations that may affect </w:t>
            </w:r>
            <w:r w:rsidRPr="005A7C2B">
              <w:t>performance. Add any essential operating conditions that may be present with training and assessment depending on the work situation, needs of the candidate, accessibility of the item, and local industry and regional contexts.</w:t>
            </w:r>
          </w:p>
        </w:tc>
      </w:tr>
      <w:tr w:rsidTr="00C479D8">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p>
        </w:tc>
      </w:tr>
      <w:tr w:rsidTr="00C479D8">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r w:rsidRPr="005A7C2B">
              <w:t>Complex issues may inclu</w:t>
            </w:r>
            <w:r w:rsidRPr="005A7C2B">
              <w:t>de:</w:t>
            </w:r>
          </w:p>
        </w:tc>
        <w:tc>
          <w:tcPr>
            <w:tcW w:w="5738" w:type="dxa"/>
            <w:tcBorders>
              <w:top w:val="nil"/>
              <w:left w:val="nil"/>
              <w:bottom w:val="nil"/>
              <w:right w:val="nil"/>
            </w:tcBorders>
            <w:tcMar>
              <w:top w:w="0" w:type="dxa"/>
              <w:left w:w="62" w:type="dxa"/>
              <w:bottom w:w="0" w:type="dxa"/>
              <w:right w:w="62" w:type="dxa"/>
            </w:tcMar>
          </w:tcPr>
          <w:p w:rsidR="00000000" w:rsidRPr="005A7C2B" w:rsidP="005A7C2B">
            <w:pPr>
              <w:pStyle w:val="ListBullet"/>
            </w:pPr>
            <w:r w:rsidRPr="005A7C2B">
              <w:t>ABI</w:t>
            </w:r>
          </w:p>
          <w:p w:rsidR="00000000" w:rsidRPr="005A7C2B" w:rsidP="005A7C2B">
            <w:pPr>
              <w:pStyle w:val="ListBullet"/>
            </w:pPr>
            <w:r w:rsidRPr="005A7C2B">
              <w:t>Autism</w:t>
            </w:r>
          </w:p>
          <w:p w:rsidR="00000000" w:rsidRPr="005A7C2B" w:rsidP="005A7C2B">
            <w:pPr>
              <w:pStyle w:val="ListBullet"/>
            </w:pPr>
            <w:r w:rsidRPr="005A7C2B">
              <w:t>Sensory loss</w:t>
            </w:r>
          </w:p>
          <w:p w:rsidR="00000000" w:rsidRPr="005A7C2B" w:rsidP="005A7C2B">
            <w:pPr>
              <w:pStyle w:val="ListBullet"/>
            </w:pPr>
            <w:r w:rsidRPr="005A7C2B">
              <w:t xml:space="preserve">Prader-Willi syndrome </w:t>
            </w:r>
          </w:p>
          <w:p w:rsidR="00000000" w:rsidRPr="005A7C2B" w:rsidP="005A7C2B">
            <w:pPr>
              <w:pStyle w:val="ListBullet"/>
            </w:pPr>
            <w:r w:rsidRPr="005A7C2B">
              <w:t>Attention deficit disorder (ADD)/attention deficit hyperactivity disorder (ADHD)</w:t>
            </w:r>
          </w:p>
          <w:p w:rsidR="00000000" w:rsidRPr="005A7C2B" w:rsidP="005A7C2B">
            <w:pPr>
              <w:pStyle w:val="ListBullet"/>
            </w:pPr>
            <w:r w:rsidRPr="005A7C2B">
              <w:t>Behaviours of concern</w:t>
            </w:r>
          </w:p>
          <w:p w:rsidR="00000000" w:rsidRPr="005A7C2B" w:rsidP="005A7C2B">
            <w:pPr>
              <w:pStyle w:val="ListBullet"/>
            </w:pPr>
            <w:r w:rsidRPr="005A7C2B">
              <w:t>Communication needs</w:t>
            </w:r>
          </w:p>
          <w:p w:rsidR="00000000" w:rsidRPr="005A7C2B" w:rsidP="005A7C2B">
            <w:pPr>
              <w:pStyle w:val="ListBullet"/>
            </w:pPr>
            <w:r w:rsidRPr="005A7C2B">
              <w:t>Complex medical needs</w:t>
            </w:r>
          </w:p>
          <w:p w:rsidR="00000000" w:rsidRPr="005A7C2B" w:rsidP="005A7C2B">
            <w:pPr>
              <w:pStyle w:val="ListBullet"/>
            </w:pPr>
            <w:r w:rsidRPr="005A7C2B">
              <w:t>Dual/multiple disabilities</w:t>
            </w:r>
          </w:p>
          <w:p w:rsidR="00000000" w:rsidRPr="005A7C2B" w:rsidP="005A7C2B">
            <w:pPr>
              <w:pStyle w:val="ListBullet"/>
            </w:pPr>
            <w:r w:rsidRPr="005A7C2B">
              <w:t>Intellectual, physical and/or neurological disability</w:t>
            </w:r>
          </w:p>
          <w:p w:rsidR="00000000" w:rsidRPr="005A7C2B" w:rsidP="005A7C2B">
            <w:pPr>
              <w:pStyle w:val="ListBullet"/>
            </w:pPr>
            <w:r w:rsidRPr="005A7C2B">
              <w:t>Language and diversity</w:t>
            </w:r>
          </w:p>
          <w:p w:rsidR="00000000" w:rsidRPr="005A7C2B" w:rsidP="005A7C2B">
            <w:pPr>
              <w:pStyle w:val="ListBullet"/>
            </w:pPr>
            <w:r w:rsidRPr="005A7C2B">
              <w:t>Offending behaviours</w:t>
            </w:r>
          </w:p>
          <w:p w:rsidR="00000000" w:rsidP="005A7C2B">
            <w:pPr>
              <w:pStyle w:val="ListBullet"/>
              <w:rPr>
                <w:lang w:val="en-NZ"/>
              </w:rPr>
            </w:pPr>
            <w:r w:rsidRPr="005A7C2B">
              <w:t>Social/economic disadvantage</w:t>
            </w:r>
          </w:p>
        </w:tc>
      </w:tr>
      <w:tr w:rsidTr="00C479D8">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p>
        </w:tc>
      </w:tr>
      <w:tr w:rsidTr="00C479D8">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r w:rsidRPr="005A7C2B">
              <w:t>People with complex issues may include:</w:t>
            </w:r>
          </w:p>
        </w:tc>
        <w:tc>
          <w:tcPr>
            <w:tcW w:w="5738" w:type="dxa"/>
            <w:tcBorders>
              <w:top w:val="nil"/>
              <w:left w:val="nil"/>
              <w:bottom w:val="nil"/>
              <w:right w:val="nil"/>
            </w:tcBorders>
            <w:tcMar>
              <w:top w:w="0" w:type="dxa"/>
              <w:left w:w="62" w:type="dxa"/>
              <w:bottom w:w="0" w:type="dxa"/>
              <w:right w:w="62" w:type="dxa"/>
            </w:tcMar>
          </w:tcPr>
          <w:p w:rsidR="00000000" w:rsidRPr="005A7C2B" w:rsidP="005A7C2B">
            <w:pPr>
              <w:pStyle w:val="ListBullet"/>
            </w:pPr>
            <w:r w:rsidRPr="005A7C2B">
              <w:t>Adolescents</w:t>
            </w:r>
          </w:p>
          <w:p w:rsidR="00000000" w:rsidRPr="005A7C2B" w:rsidP="005A7C2B">
            <w:pPr>
              <w:pStyle w:val="ListBullet"/>
            </w:pPr>
            <w:r w:rsidRPr="005A7C2B">
              <w:t>Adults</w:t>
            </w:r>
          </w:p>
          <w:p w:rsidR="00000000" w:rsidRPr="005A7C2B" w:rsidP="005A7C2B">
            <w:pPr>
              <w:pStyle w:val="ListBullet"/>
            </w:pPr>
            <w:r w:rsidRPr="005A7C2B">
              <w:t>Children</w:t>
            </w:r>
          </w:p>
          <w:p w:rsidR="00000000" w:rsidRPr="005A7C2B" w:rsidP="005A7C2B">
            <w:pPr>
              <w:pStyle w:val="ListBullet"/>
            </w:pPr>
            <w:r w:rsidRPr="005A7C2B">
              <w:t>Peopl</w:t>
            </w:r>
            <w:r w:rsidRPr="005A7C2B">
              <w:t>e with a physical/sensory/ intellectual/psychiatric disabilities</w:t>
            </w:r>
          </w:p>
          <w:p w:rsidR="00000000" w:rsidP="005A7C2B">
            <w:pPr>
              <w:pStyle w:val="ListBullet"/>
              <w:rPr>
                <w:lang w:val="en-NZ"/>
              </w:rPr>
            </w:pPr>
            <w:r w:rsidRPr="005A7C2B">
              <w:t>Persons under court/protective/statutory orders</w:t>
            </w:r>
          </w:p>
        </w:tc>
      </w:tr>
      <w:tr w:rsidTr="00C479D8">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p>
        </w:tc>
      </w:tr>
      <w:tr w:rsidTr="00C479D8">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r w:rsidRPr="005A7C2B">
              <w:t>Appropriate assessment tools may include:</w:t>
            </w:r>
          </w:p>
        </w:tc>
        <w:tc>
          <w:tcPr>
            <w:tcW w:w="5738" w:type="dxa"/>
            <w:tcBorders>
              <w:top w:val="nil"/>
              <w:left w:val="nil"/>
              <w:bottom w:val="nil"/>
              <w:right w:val="nil"/>
            </w:tcBorders>
            <w:tcMar>
              <w:top w:w="0" w:type="dxa"/>
              <w:left w:w="62" w:type="dxa"/>
              <w:bottom w:w="0" w:type="dxa"/>
              <w:right w:w="62" w:type="dxa"/>
            </w:tcMar>
          </w:tcPr>
          <w:p w:rsidR="00000000" w:rsidRPr="005A7C2B" w:rsidP="005A7C2B">
            <w:pPr>
              <w:pStyle w:val="ListBullet"/>
            </w:pPr>
            <w:r w:rsidRPr="005A7C2B">
              <w:t>Genograms</w:t>
            </w:r>
          </w:p>
          <w:p w:rsidR="00000000" w:rsidRPr="005A7C2B" w:rsidP="005A7C2B">
            <w:pPr>
              <w:pStyle w:val="ListBullet"/>
            </w:pPr>
            <w:r w:rsidRPr="005A7C2B">
              <w:t>Psychosocial assessments</w:t>
            </w:r>
          </w:p>
          <w:p w:rsidR="00000000" w:rsidRPr="005A7C2B" w:rsidP="005A7C2B">
            <w:pPr>
              <w:pStyle w:val="ListBullet"/>
            </w:pPr>
            <w:r w:rsidRPr="005A7C2B">
              <w:t>Risk frameworks – self and others</w:t>
            </w:r>
          </w:p>
          <w:p w:rsidR="00000000" w:rsidRPr="005A7C2B" w:rsidP="005A7C2B">
            <w:pPr>
              <w:pStyle w:val="ListBullet"/>
            </w:pPr>
            <w:r w:rsidRPr="005A7C2B">
              <w:t>Specialised assessment tool</w:t>
            </w:r>
            <w:r w:rsidRPr="005A7C2B">
              <w:t>s</w:t>
            </w:r>
          </w:p>
          <w:p w:rsidR="00000000" w:rsidP="005A7C2B">
            <w:pPr>
              <w:pStyle w:val="ListBullet"/>
              <w:rPr>
                <w:lang w:val="en-NZ"/>
              </w:rPr>
            </w:pPr>
            <w:r w:rsidRPr="005A7C2B">
              <w:t>Taking a case history</w:t>
            </w:r>
          </w:p>
        </w:tc>
      </w:tr>
      <w:tr w:rsidTr="00C479D8">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p>
        </w:tc>
      </w:tr>
      <w:tr w:rsidTr="00C479D8">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r w:rsidRPr="005A7C2B">
              <w:t>Risk management approach may include:</w:t>
            </w:r>
          </w:p>
        </w:tc>
        <w:tc>
          <w:tcPr>
            <w:tcW w:w="5738" w:type="dxa"/>
            <w:tcBorders>
              <w:top w:val="nil"/>
              <w:left w:val="nil"/>
              <w:bottom w:val="nil"/>
              <w:right w:val="nil"/>
            </w:tcBorders>
            <w:tcMar>
              <w:top w:w="0" w:type="dxa"/>
              <w:left w:w="62" w:type="dxa"/>
              <w:bottom w:w="0" w:type="dxa"/>
              <w:right w:w="62" w:type="dxa"/>
            </w:tcMar>
          </w:tcPr>
          <w:p w:rsidR="00000000" w:rsidRPr="005A7C2B" w:rsidP="005A7C2B">
            <w:pPr>
              <w:pStyle w:val="ListBullet"/>
            </w:pPr>
            <w:r w:rsidRPr="005A7C2B">
              <w:t>Duty of care requirements</w:t>
            </w:r>
          </w:p>
          <w:p w:rsidR="00000000" w:rsidRPr="005A7C2B" w:rsidP="005A7C2B">
            <w:pPr>
              <w:pStyle w:val="ListBullet"/>
            </w:pPr>
            <w:r w:rsidRPr="005A7C2B">
              <w:t>Established risk management frameworks/models</w:t>
            </w:r>
          </w:p>
          <w:p w:rsidR="00000000" w:rsidRPr="005A7C2B" w:rsidP="005A7C2B">
            <w:pPr>
              <w:pStyle w:val="ListBullet"/>
            </w:pPr>
            <w:r w:rsidRPr="005A7C2B">
              <w:t>Harm minimisation strategies</w:t>
            </w:r>
          </w:p>
          <w:p w:rsidR="00000000" w:rsidRPr="005A7C2B" w:rsidP="005A7C2B">
            <w:pPr>
              <w:pStyle w:val="ListBullet"/>
            </w:pPr>
            <w:r w:rsidRPr="005A7C2B">
              <w:t>Organisation risk assessment protocols and guidelines</w:t>
            </w:r>
          </w:p>
          <w:p w:rsidR="00000000" w:rsidP="005A7C2B">
            <w:pPr>
              <w:pStyle w:val="ListBullet"/>
              <w:rPr>
                <w:lang w:val="en-NZ"/>
              </w:rPr>
            </w:pPr>
            <w:r w:rsidRPr="005A7C2B">
              <w:t>WHS regulations, policies and procedures</w:t>
            </w:r>
          </w:p>
        </w:tc>
      </w:tr>
      <w:tr w:rsidTr="00C479D8">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p>
        </w:tc>
      </w:tr>
      <w:tr w:rsidTr="00C479D8">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r w:rsidRPr="005A7C2B">
              <w:t>Health implications for clients may include:</w:t>
            </w:r>
          </w:p>
        </w:tc>
        <w:tc>
          <w:tcPr>
            <w:tcW w:w="5738" w:type="dxa"/>
            <w:tcBorders>
              <w:top w:val="nil"/>
              <w:left w:val="nil"/>
              <w:bottom w:val="nil"/>
              <w:right w:val="nil"/>
            </w:tcBorders>
            <w:tcMar>
              <w:top w:w="0" w:type="dxa"/>
              <w:left w:w="62" w:type="dxa"/>
              <w:bottom w:w="0" w:type="dxa"/>
              <w:right w:w="62" w:type="dxa"/>
            </w:tcMar>
          </w:tcPr>
          <w:p w:rsidR="00000000" w:rsidRPr="005A7C2B" w:rsidP="005A7C2B">
            <w:pPr>
              <w:pStyle w:val="ListBullet"/>
            </w:pPr>
            <w:r w:rsidRPr="005A7C2B">
              <w:t>Access to appropriate health care</w:t>
            </w:r>
          </w:p>
          <w:p w:rsidR="00000000" w:rsidRPr="005A7C2B" w:rsidP="005A7C2B">
            <w:pPr>
              <w:pStyle w:val="ListBullet"/>
            </w:pPr>
            <w:r w:rsidRPr="005A7C2B">
              <w:t>Alcohol and/or other drugs (AOD) use</w:t>
            </w:r>
          </w:p>
          <w:p w:rsidR="00000000" w:rsidRPr="005A7C2B" w:rsidP="005A7C2B">
            <w:pPr>
              <w:pStyle w:val="ListBullet"/>
            </w:pPr>
            <w:r w:rsidRPr="005A7C2B">
              <w:t>Inability to manage own health and wellbeing</w:t>
            </w:r>
          </w:p>
          <w:p w:rsidR="00000000" w:rsidRPr="005A7C2B" w:rsidP="005A7C2B">
            <w:pPr>
              <w:pStyle w:val="ListBullet"/>
            </w:pPr>
            <w:r w:rsidRPr="005A7C2B">
              <w:t>Inactivity</w:t>
            </w:r>
          </w:p>
          <w:p w:rsidR="00000000" w:rsidRPr="005A7C2B" w:rsidP="005A7C2B">
            <w:pPr>
              <w:pStyle w:val="ListBullet"/>
            </w:pPr>
            <w:r w:rsidRPr="005A7C2B">
              <w:t>Neurological</w:t>
            </w:r>
          </w:p>
          <w:p w:rsidR="00000000" w:rsidRPr="005A7C2B" w:rsidP="005A7C2B">
            <w:pPr>
              <w:pStyle w:val="ListBullet"/>
            </w:pPr>
            <w:r w:rsidRPr="005A7C2B">
              <w:t>Nutrition</w:t>
            </w:r>
          </w:p>
          <w:p w:rsidR="00000000" w:rsidRPr="005A7C2B" w:rsidP="005A7C2B">
            <w:pPr>
              <w:pStyle w:val="ListBullet"/>
            </w:pPr>
            <w:r w:rsidRPr="005A7C2B">
              <w:t>Physiological</w:t>
            </w:r>
          </w:p>
          <w:p w:rsidR="00000000" w:rsidRPr="005A7C2B" w:rsidP="005A7C2B">
            <w:pPr>
              <w:pStyle w:val="ListBullet"/>
            </w:pPr>
            <w:r w:rsidRPr="005A7C2B">
              <w:t>Self-injurious behaviours</w:t>
            </w:r>
          </w:p>
          <w:p w:rsidR="00000000" w:rsidP="005A7C2B">
            <w:pPr>
              <w:pStyle w:val="ListBullet"/>
              <w:rPr>
                <w:lang w:val="en-NZ"/>
              </w:rPr>
            </w:pPr>
            <w:r w:rsidRPr="005A7C2B">
              <w:t>Sexual health and lifestyle issues</w:t>
            </w:r>
          </w:p>
        </w:tc>
      </w:tr>
      <w:tr w:rsidTr="00C479D8">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p>
        </w:tc>
      </w:tr>
      <w:tr w:rsidTr="00C479D8">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r w:rsidRPr="005A7C2B">
              <w:t>Educational and developmental needs may include:</w:t>
            </w:r>
          </w:p>
        </w:tc>
        <w:tc>
          <w:tcPr>
            <w:tcW w:w="5738" w:type="dxa"/>
            <w:tcBorders>
              <w:top w:val="nil"/>
              <w:left w:val="nil"/>
              <w:bottom w:val="nil"/>
              <w:right w:val="nil"/>
            </w:tcBorders>
            <w:tcMar>
              <w:top w:w="0" w:type="dxa"/>
              <w:left w:w="62" w:type="dxa"/>
              <w:bottom w:w="0" w:type="dxa"/>
              <w:right w:w="62" w:type="dxa"/>
            </w:tcMar>
          </w:tcPr>
          <w:p w:rsidR="00000000" w:rsidRPr="005A7C2B" w:rsidP="005A7C2B">
            <w:pPr>
              <w:pStyle w:val="ListBullet"/>
            </w:pPr>
            <w:r w:rsidRPr="005A7C2B">
              <w:t>Aetiology</w:t>
            </w:r>
          </w:p>
          <w:p w:rsidR="00000000" w:rsidRPr="005A7C2B" w:rsidP="005A7C2B">
            <w:pPr>
              <w:pStyle w:val="ListBullet"/>
            </w:pPr>
            <w:r w:rsidRPr="005A7C2B">
              <w:t>Early intervention</w:t>
            </w:r>
          </w:p>
          <w:p w:rsidR="00000000" w:rsidRPr="005A7C2B" w:rsidP="005A7C2B">
            <w:pPr>
              <w:pStyle w:val="ListBullet"/>
            </w:pPr>
            <w:r w:rsidRPr="005A7C2B">
              <w:t>Opportunity and support to access appropriate education opportunities at:</w:t>
            </w:r>
          </w:p>
          <w:p w:rsidR="00000000" w:rsidRPr="005A7C2B" w:rsidP="005A7C2B">
            <w:pPr>
              <w:pStyle w:val="ListBullet2"/>
            </w:pPr>
            <w:r w:rsidRPr="005A7C2B">
              <w:t>pre-primary</w:t>
            </w:r>
          </w:p>
          <w:p w:rsidR="00000000" w:rsidRPr="005A7C2B" w:rsidP="005A7C2B">
            <w:pPr>
              <w:pStyle w:val="ListBullet2"/>
            </w:pPr>
            <w:r w:rsidRPr="005A7C2B">
              <w:t>primary</w:t>
            </w:r>
          </w:p>
          <w:p w:rsidR="00000000" w:rsidRPr="005A7C2B" w:rsidP="005A7C2B">
            <w:pPr>
              <w:pStyle w:val="ListBullet2"/>
            </w:pPr>
            <w:r w:rsidRPr="005A7C2B">
              <w:t>secondary</w:t>
            </w:r>
          </w:p>
          <w:p w:rsidR="00000000" w:rsidRPr="005A7C2B" w:rsidP="005A7C2B">
            <w:pPr>
              <w:pStyle w:val="ListBullet2"/>
            </w:pPr>
            <w:r w:rsidRPr="005A7C2B">
              <w:t>post-secondary levels</w:t>
            </w:r>
          </w:p>
          <w:p w:rsidR="00000000" w:rsidP="005A7C2B">
            <w:pPr>
              <w:pStyle w:val="ListBullet2"/>
              <w:rPr>
                <w:lang w:val="en-NZ"/>
              </w:rPr>
            </w:pPr>
            <w:r w:rsidRPr="005A7C2B">
              <w:t>support at different life stages</w:t>
            </w:r>
          </w:p>
        </w:tc>
      </w:tr>
      <w:tr w:rsidTr="00C479D8">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p>
        </w:tc>
      </w:tr>
      <w:tr w:rsidTr="00C479D8">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r w:rsidRPr="005A7C2B">
              <w:t>Additional communication support may include:</w:t>
            </w:r>
          </w:p>
        </w:tc>
        <w:tc>
          <w:tcPr>
            <w:tcW w:w="5738" w:type="dxa"/>
            <w:tcBorders>
              <w:top w:val="nil"/>
              <w:left w:val="nil"/>
              <w:bottom w:val="nil"/>
              <w:right w:val="nil"/>
            </w:tcBorders>
            <w:tcMar>
              <w:top w:w="0" w:type="dxa"/>
              <w:left w:w="62" w:type="dxa"/>
              <w:bottom w:w="0" w:type="dxa"/>
              <w:right w:w="62" w:type="dxa"/>
            </w:tcMar>
          </w:tcPr>
          <w:p w:rsidR="00000000" w:rsidRPr="005A7C2B" w:rsidP="005A7C2B">
            <w:pPr>
              <w:pStyle w:val="ListBullet"/>
            </w:pPr>
            <w:r w:rsidRPr="005A7C2B">
              <w:t>Augmented communication aids i.e. electronic devices</w:t>
            </w:r>
          </w:p>
          <w:p w:rsidR="00000000" w:rsidRPr="005A7C2B" w:rsidP="005A7C2B">
            <w:pPr>
              <w:pStyle w:val="ListBullet"/>
            </w:pPr>
            <w:r w:rsidRPr="005A7C2B">
              <w:t>Communication aids (i.e. picture books and TTY)</w:t>
            </w:r>
          </w:p>
          <w:p w:rsidR="00000000" w:rsidRPr="005A7C2B" w:rsidP="005A7C2B">
            <w:pPr>
              <w:pStyle w:val="ListBullet"/>
            </w:pPr>
            <w:r w:rsidRPr="005A7C2B">
              <w:t>Culturally specific resources</w:t>
            </w:r>
          </w:p>
          <w:p w:rsidR="00000000" w:rsidRPr="005A7C2B" w:rsidP="005A7C2B">
            <w:pPr>
              <w:pStyle w:val="ListBullet"/>
            </w:pPr>
            <w:r w:rsidRPr="005A7C2B">
              <w:t>Family support</w:t>
            </w:r>
          </w:p>
          <w:p w:rsidR="00000000" w:rsidRPr="005A7C2B" w:rsidP="005A7C2B">
            <w:pPr>
              <w:pStyle w:val="ListBullet"/>
            </w:pPr>
            <w:r w:rsidRPr="005A7C2B">
              <w:t>Interpreting services</w:t>
            </w:r>
          </w:p>
          <w:p w:rsidR="00000000" w:rsidP="005A7C2B">
            <w:pPr>
              <w:pStyle w:val="ListBullet"/>
              <w:rPr>
                <w:lang w:val="en-NZ"/>
              </w:rPr>
            </w:pPr>
            <w:r w:rsidRPr="005A7C2B">
              <w:t>Speech pathology services</w:t>
            </w:r>
          </w:p>
        </w:tc>
      </w:tr>
      <w:tr w:rsidTr="00C479D8">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p>
        </w:tc>
      </w:tr>
      <w:tr w:rsidTr="00C479D8">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r w:rsidRPr="005A7C2B">
              <w:t>Emotional, social and other needs may include:</w:t>
            </w:r>
          </w:p>
        </w:tc>
        <w:tc>
          <w:tcPr>
            <w:tcW w:w="5738" w:type="dxa"/>
            <w:tcBorders>
              <w:top w:val="nil"/>
              <w:left w:val="nil"/>
              <w:bottom w:val="nil"/>
              <w:right w:val="nil"/>
            </w:tcBorders>
            <w:tcMar>
              <w:top w:w="0" w:type="dxa"/>
              <w:left w:w="62" w:type="dxa"/>
              <w:bottom w:w="0" w:type="dxa"/>
              <w:right w:w="62" w:type="dxa"/>
            </w:tcMar>
          </w:tcPr>
          <w:p w:rsidR="00000000" w:rsidRPr="005A7C2B" w:rsidP="005A7C2B">
            <w:pPr>
              <w:pStyle w:val="ListBullet"/>
            </w:pPr>
            <w:r w:rsidRPr="005A7C2B">
              <w:t>Equal employment opportunity (EEO), discrimination and privacy issues</w:t>
            </w:r>
          </w:p>
          <w:p w:rsidR="00000000" w:rsidRPr="005A7C2B" w:rsidP="005A7C2B">
            <w:pPr>
              <w:pStyle w:val="ListBullet"/>
            </w:pPr>
            <w:r w:rsidRPr="005A7C2B">
              <w:t>Family support</w:t>
            </w:r>
          </w:p>
          <w:p w:rsidR="00000000" w:rsidRPr="005A7C2B" w:rsidP="005A7C2B">
            <w:pPr>
              <w:pStyle w:val="ListBullet"/>
            </w:pPr>
            <w:r w:rsidRPr="005A7C2B">
              <w:t>Grief and loss</w:t>
            </w:r>
          </w:p>
          <w:p w:rsidR="00000000" w:rsidRPr="005A7C2B" w:rsidP="005A7C2B">
            <w:pPr>
              <w:pStyle w:val="ListBullet"/>
            </w:pPr>
            <w:r w:rsidRPr="005A7C2B">
              <w:t>Isolation, rural and geographical issues</w:t>
            </w:r>
          </w:p>
          <w:p w:rsidR="00000000" w:rsidRPr="005A7C2B" w:rsidP="005A7C2B">
            <w:pPr>
              <w:pStyle w:val="ListBullet"/>
            </w:pPr>
            <w:r w:rsidRPr="005A7C2B">
              <w:t>Sexuality issues</w:t>
            </w:r>
          </w:p>
          <w:p w:rsidR="00000000" w:rsidRPr="005A7C2B" w:rsidP="005A7C2B">
            <w:pPr>
              <w:pStyle w:val="ListBullet"/>
            </w:pPr>
            <w:r w:rsidRPr="005A7C2B">
              <w:t>Socioeconomic issues</w:t>
            </w:r>
          </w:p>
          <w:p w:rsidR="00000000" w:rsidRPr="005A7C2B" w:rsidP="005A7C2B">
            <w:pPr>
              <w:pStyle w:val="ListBullet"/>
            </w:pPr>
            <w:r w:rsidRPr="005A7C2B">
              <w:t>System support</w:t>
            </w:r>
          </w:p>
          <w:p w:rsidR="00000000" w:rsidP="005A7C2B">
            <w:pPr>
              <w:pStyle w:val="ListBullet"/>
              <w:rPr>
                <w:lang w:val="en-NZ"/>
              </w:rPr>
            </w:pPr>
            <w:r w:rsidRPr="005A7C2B">
              <w:t>Vulnerability</w:t>
            </w:r>
          </w:p>
        </w:tc>
      </w:tr>
      <w:tr w:rsidTr="00C479D8">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p>
        </w:tc>
      </w:tr>
      <w:tr w:rsidTr="00C479D8">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r w:rsidRPr="005A7C2B">
              <w:t>Significant others may include:</w:t>
            </w:r>
          </w:p>
        </w:tc>
        <w:tc>
          <w:tcPr>
            <w:tcW w:w="5738" w:type="dxa"/>
            <w:tcBorders>
              <w:top w:val="nil"/>
              <w:left w:val="nil"/>
              <w:bottom w:val="nil"/>
              <w:right w:val="nil"/>
            </w:tcBorders>
            <w:tcMar>
              <w:top w:w="0" w:type="dxa"/>
              <w:left w:w="62" w:type="dxa"/>
              <w:bottom w:w="0" w:type="dxa"/>
              <w:right w:w="62" w:type="dxa"/>
            </w:tcMar>
          </w:tcPr>
          <w:p w:rsidR="00000000" w:rsidRPr="005A7C2B" w:rsidP="005A7C2B">
            <w:pPr>
              <w:pStyle w:val="ListBullet"/>
            </w:pPr>
            <w:r w:rsidRPr="005A7C2B">
              <w:t>Carers</w:t>
            </w:r>
          </w:p>
          <w:p w:rsidR="00000000" w:rsidRPr="005A7C2B" w:rsidP="005A7C2B">
            <w:pPr>
              <w:pStyle w:val="ListBullet"/>
            </w:pPr>
            <w:r w:rsidRPr="005A7C2B">
              <w:t>Family</w:t>
            </w:r>
          </w:p>
          <w:p w:rsidR="00000000" w:rsidRPr="005A7C2B" w:rsidP="005A7C2B">
            <w:pPr>
              <w:pStyle w:val="ListBullet"/>
            </w:pPr>
            <w:r w:rsidRPr="005A7C2B">
              <w:t>Friends</w:t>
            </w:r>
          </w:p>
          <w:p w:rsidR="00000000" w:rsidRPr="005A7C2B" w:rsidP="005A7C2B">
            <w:pPr>
              <w:pStyle w:val="ListBullet"/>
            </w:pPr>
            <w:r w:rsidRPr="005A7C2B">
              <w:t>Other professional support persons</w:t>
            </w:r>
          </w:p>
          <w:p w:rsidR="00000000" w:rsidP="005A7C2B">
            <w:pPr>
              <w:pStyle w:val="ListBullet"/>
              <w:rPr>
                <w:lang w:val="en-NZ"/>
              </w:rPr>
            </w:pPr>
            <w:r w:rsidRPr="005A7C2B">
              <w:t>Partners</w:t>
            </w:r>
          </w:p>
        </w:tc>
      </w:tr>
      <w:tr w:rsidTr="00C479D8">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p>
        </w:tc>
      </w:tr>
      <w:tr w:rsidTr="00C479D8">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r w:rsidRPr="005A7C2B">
              <w:t>Intervention and support strategy may include:</w:t>
            </w:r>
          </w:p>
        </w:tc>
        <w:tc>
          <w:tcPr>
            <w:tcW w:w="5738" w:type="dxa"/>
            <w:tcBorders>
              <w:top w:val="nil"/>
              <w:left w:val="nil"/>
              <w:bottom w:val="nil"/>
              <w:right w:val="nil"/>
            </w:tcBorders>
            <w:tcMar>
              <w:top w:w="0" w:type="dxa"/>
              <w:left w:w="62" w:type="dxa"/>
              <w:bottom w:w="0" w:type="dxa"/>
              <w:right w:w="62" w:type="dxa"/>
            </w:tcMar>
          </w:tcPr>
          <w:p w:rsidR="00000000" w:rsidRPr="005A7C2B" w:rsidP="005A7C2B">
            <w:pPr>
              <w:pStyle w:val="ListBullet"/>
            </w:pPr>
            <w:r w:rsidRPr="005A7C2B">
              <w:t>Allied health plans/support</w:t>
            </w:r>
          </w:p>
          <w:p w:rsidR="00000000" w:rsidRPr="005A7C2B" w:rsidP="005A7C2B">
            <w:pPr>
              <w:pStyle w:val="ListBullet"/>
            </w:pPr>
            <w:r w:rsidRPr="005A7C2B">
              <w:t>Development of individual program/support plans</w:t>
            </w:r>
          </w:p>
          <w:p w:rsidR="00000000" w:rsidRPr="005A7C2B" w:rsidP="005A7C2B">
            <w:pPr>
              <w:pStyle w:val="ListBullet"/>
            </w:pPr>
            <w:r w:rsidRPr="005A7C2B">
              <w:t>General service plans</w:t>
            </w:r>
          </w:p>
          <w:p w:rsidR="00000000" w:rsidP="005A7C2B">
            <w:pPr>
              <w:pStyle w:val="ListBullet"/>
              <w:rPr>
                <w:lang w:val="en-NZ"/>
              </w:rPr>
            </w:pPr>
            <w:r w:rsidRPr="005A7C2B">
              <w:t>Justice plans</w:t>
            </w:r>
          </w:p>
        </w:tc>
      </w:tr>
      <w:tr w:rsidTr="00C479D8">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p>
        </w:tc>
      </w:tr>
      <w:tr w:rsidTr="00C479D8">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r w:rsidRPr="005A7C2B">
              <w:t>Support services may include:</w:t>
            </w:r>
          </w:p>
        </w:tc>
        <w:tc>
          <w:tcPr>
            <w:tcW w:w="5738" w:type="dxa"/>
            <w:tcBorders>
              <w:top w:val="nil"/>
              <w:left w:val="nil"/>
              <w:bottom w:val="nil"/>
              <w:right w:val="nil"/>
            </w:tcBorders>
            <w:tcMar>
              <w:top w:w="0" w:type="dxa"/>
              <w:left w:w="62" w:type="dxa"/>
              <w:bottom w:w="0" w:type="dxa"/>
              <w:right w:w="62" w:type="dxa"/>
            </w:tcMar>
          </w:tcPr>
          <w:p w:rsidR="00000000" w:rsidRPr="005A7C2B" w:rsidP="005A7C2B">
            <w:pPr>
              <w:pStyle w:val="ListBullet"/>
            </w:pPr>
            <w:r w:rsidRPr="005A7C2B">
              <w:t>Externally monitored</w:t>
            </w:r>
          </w:p>
          <w:p w:rsidR="00000000" w:rsidRPr="005A7C2B" w:rsidP="005A7C2B">
            <w:pPr>
              <w:pStyle w:val="ListBullet"/>
            </w:pPr>
            <w:r w:rsidRPr="005A7C2B">
              <w:t>Family and significant others</w:t>
            </w:r>
          </w:p>
          <w:p w:rsidR="00000000" w:rsidRPr="005A7C2B" w:rsidP="005A7C2B">
            <w:pPr>
              <w:pStyle w:val="ListBullet"/>
            </w:pPr>
            <w:r w:rsidRPr="005A7C2B">
              <w:t>Government and non government</w:t>
            </w:r>
          </w:p>
          <w:p w:rsidR="00000000" w:rsidRPr="005A7C2B" w:rsidP="005A7C2B">
            <w:pPr>
              <w:pStyle w:val="ListBullet"/>
            </w:pPr>
            <w:r w:rsidRPr="005A7C2B">
              <w:t>Individualised/tailored strategies</w:t>
            </w:r>
          </w:p>
          <w:p w:rsidR="00000000" w:rsidRPr="005A7C2B" w:rsidP="005A7C2B">
            <w:pPr>
              <w:pStyle w:val="ListBullet"/>
            </w:pPr>
            <w:r w:rsidRPr="005A7C2B">
              <w:t>Private practice</w:t>
            </w:r>
          </w:p>
          <w:p w:rsidR="00000000" w:rsidRPr="005A7C2B" w:rsidP="005A7C2B">
            <w:pPr>
              <w:pStyle w:val="ListBullet"/>
            </w:pPr>
            <w:r w:rsidRPr="005A7C2B">
              <w:t>Range of pre-determined supporting organisations and services</w:t>
            </w:r>
          </w:p>
          <w:p w:rsidR="00000000" w:rsidP="005A7C2B">
            <w:pPr>
              <w:pStyle w:val="ListBullet"/>
              <w:rPr>
                <w:lang w:val="en-NZ"/>
              </w:rPr>
            </w:pPr>
            <w:r w:rsidRPr="005A7C2B">
              <w:t>Self-managed</w:t>
            </w:r>
          </w:p>
        </w:tc>
      </w:tr>
      <w:tr w:rsidTr="00C479D8">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p>
        </w:tc>
      </w:tr>
      <w:tr w:rsidTr="00C479D8">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r w:rsidRPr="005A7C2B">
              <w:t>Sources of information may include:</w:t>
            </w:r>
          </w:p>
        </w:tc>
        <w:tc>
          <w:tcPr>
            <w:tcW w:w="5738" w:type="dxa"/>
            <w:tcBorders>
              <w:top w:val="nil"/>
              <w:left w:val="nil"/>
              <w:bottom w:val="nil"/>
              <w:right w:val="nil"/>
            </w:tcBorders>
            <w:tcMar>
              <w:top w:w="0" w:type="dxa"/>
              <w:left w:w="62" w:type="dxa"/>
              <w:bottom w:w="0" w:type="dxa"/>
              <w:right w:w="62" w:type="dxa"/>
            </w:tcMar>
          </w:tcPr>
          <w:p w:rsidR="00000000" w:rsidRPr="005A7C2B" w:rsidP="005A7C2B">
            <w:pPr>
              <w:pStyle w:val="ListBullet"/>
            </w:pPr>
            <w:r w:rsidRPr="005A7C2B">
              <w:t>AOD services</w:t>
            </w:r>
          </w:p>
          <w:p w:rsidR="00000000" w:rsidRPr="005A7C2B" w:rsidP="005A7C2B">
            <w:pPr>
              <w:pStyle w:val="ListBullet"/>
            </w:pPr>
            <w:r w:rsidRPr="005A7C2B">
              <w:t>Child protection services</w:t>
            </w:r>
          </w:p>
          <w:p w:rsidR="00000000" w:rsidRPr="005A7C2B" w:rsidP="005A7C2B">
            <w:pPr>
              <w:pStyle w:val="ListBullet"/>
            </w:pPr>
            <w:r w:rsidRPr="005A7C2B">
              <w:t>Community service networks</w:t>
            </w:r>
          </w:p>
          <w:p w:rsidR="00000000" w:rsidRPr="005A7C2B" w:rsidP="005A7C2B">
            <w:pPr>
              <w:pStyle w:val="ListBullet"/>
            </w:pPr>
            <w:r w:rsidRPr="005A7C2B">
              <w:t>Family and significant others</w:t>
            </w:r>
          </w:p>
          <w:p w:rsidR="00000000" w:rsidRPr="005A7C2B" w:rsidP="005A7C2B">
            <w:pPr>
              <w:pStyle w:val="ListBullet"/>
            </w:pPr>
            <w:r w:rsidRPr="005A7C2B">
              <w:t>Health support services</w:t>
            </w:r>
          </w:p>
          <w:p w:rsidR="00000000" w:rsidRPr="005A7C2B" w:rsidP="005A7C2B">
            <w:pPr>
              <w:pStyle w:val="ListBullet"/>
            </w:pPr>
            <w:r w:rsidRPr="005A7C2B">
              <w:t>Juvenile justice services</w:t>
            </w:r>
          </w:p>
          <w:p w:rsidR="00000000" w:rsidRPr="005A7C2B" w:rsidP="005A7C2B">
            <w:pPr>
              <w:pStyle w:val="ListBullet"/>
            </w:pPr>
            <w:r w:rsidRPr="005A7C2B">
              <w:t>Mental health services</w:t>
            </w:r>
          </w:p>
          <w:p w:rsidR="00000000" w:rsidP="005A7C2B">
            <w:pPr>
              <w:pStyle w:val="ListBullet"/>
              <w:rPr>
                <w:lang w:val="en-NZ"/>
              </w:rPr>
            </w:pPr>
            <w:r w:rsidRPr="005A7C2B">
              <w:t>The person with complex needs</w:t>
            </w:r>
          </w:p>
        </w:tc>
      </w:tr>
      <w:tr w:rsidTr="00C479D8">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p>
        </w:tc>
      </w:tr>
      <w:tr w:rsidTr="00C479D8">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r w:rsidRPr="005A7C2B">
              <w:t>Maintain relevant data and keep accurate records may refer to:</w:t>
            </w:r>
          </w:p>
        </w:tc>
        <w:tc>
          <w:tcPr>
            <w:tcW w:w="5738" w:type="dxa"/>
            <w:tcBorders>
              <w:top w:val="nil"/>
              <w:left w:val="nil"/>
              <w:bottom w:val="nil"/>
              <w:right w:val="nil"/>
            </w:tcBorders>
            <w:tcMar>
              <w:top w:w="0" w:type="dxa"/>
              <w:left w:w="62" w:type="dxa"/>
              <w:bottom w:w="0" w:type="dxa"/>
              <w:right w:w="62" w:type="dxa"/>
            </w:tcMar>
          </w:tcPr>
          <w:p w:rsidR="00000000" w:rsidRPr="005A7C2B" w:rsidP="005A7C2B">
            <w:pPr>
              <w:pStyle w:val="ListBullet"/>
            </w:pPr>
            <w:r w:rsidRPr="005A7C2B">
              <w:t>Files and file notes</w:t>
            </w:r>
          </w:p>
          <w:p w:rsidR="00000000" w:rsidRPr="005A7C2B" w:rsidP="005A7C2B">
            <w:pPr>
              <w:pStyle w:val="ListBullet"/>
            </w:pPr>
            <w:r w:rsidRPr="005A7C2B">
              <w:t>Organisation records</w:t>
            </w:r>
          </w:p>
          <w:p w:rsidR="00000000" w:rsidRPr="005A7C2B" w:rsidP="005A7C2B">
            <w:pPr>
              <w:pStyle w:val="ListBullet"/>
            </w:pPr>
            <w:r w:rsidRPr="005A7C2B">
              <w:t>Reports formal and informal</w:t>
            </w:r>
          </w:p>
          <w:p w:rsidR="00000000" w:rsidP="005A7C2B">
            <w:pPr>
              <w:pStyle w:val="ListBullet"/>
              <w:rPr>
                <w:lang w:val="en-NZ"/>
              </w:rPr>
            </w:pPr>
            <w:r w:rsidRPr="005A7C2B">
              <w:t>Statutory orders</w:t>
            </w:r>
          </w:p>
        </w:tc>
      </w:tr>
      <w:tr w:rsidTr="00C479D8">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p>
        </w:tc>
      </w:tr>
      <w:tr w:rsidTr="00C479D8">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r w:rsidRPr="005A7C2B">
              <w:t>Consultation may include:</w:t>
            </w:r>
          </w:p>
        </w:tc>
        <w:tc>
          <w:tcPr>
            <w:tcW w:w="5738" w:type="dxa"/>
            <w:tcBorders>
              <w:top w:val="nil"/>
              <w:left w:val="nil"/>
              <w:bottom w:val="nil"/>
              <w:right w:val="nil"/>
            </w:tcBorders>
            <w:tcMar>
              <w:top w:w="0" w:type="dxa"/>
              <w:left w:w="62" w:type="dxa"/>
              <w:bottom w:w="0" w:type="dxa"/>
              <w:right w:w="62" w:type="dxa"/>
            </w:tcMar>
          </w:tcPr>
          <w:p w:rsidR="00000000" w:rsidRPr="005A7C2B" w:rsidP="005A7C2B">
            <w:pPr>
              <w:pStyle w:val="ListBullet"/>
            </w:pPr>
            <w:r w:rsidRPr="005A7C2B">
              <w:t>Family members and significant others</w:t>
            </w:r>
          </w:p>
          <w:p w:rsidR="00000000" w:rsidRPr="005A7C2B" w:rsidP="005A7C2B">
            <w:pPr>
              <w:pStyle w:val="ListBullet"/>
            </w:pPr>
            <w:r w:rsidRPr="005A7C2B">
              <w:t>Formal and informal meetings</w:t>
            </w:r>
          </w:p>
          <w:p w:rsidR="00000000" w:rsidRPr="005A7C2B" w:rsidP="005A7C2B">
            <w:pPr>
              <w:pStyle w:val="ListBullet"/>
            </w:pPr>
            <w:r w:rsidRPr="005A7C2B">
              <w:t>Networks</w:t>
            </w:r>
          </w:p>
          <w:p w:rsidR="00000000" w:rsidRPr="005A7C2B" w:rsidP="005A7C2B">
            <w:pPr>
              <w:pStyle w:val="ListBullet"/>
            </w:pPr>
            <w:r w:rsidRPr="005A7C2B">
              <w:t>Professional support workers</w:t>
            </w:r>
          </w:p>
          <w:p w:rsidR="00000000" w:rsidP="005A7C2B">
            <w:pPr>
              <w:pStyle w:val="ListBullet"/>
              <w:rPr>
                <w:lang w:val="en-NZ"/>
              </w:rPr>
            </w:pPr>
            <w:r w:rsidRPr="005A7C2B">
              <w:t>The person with complex needs</w:t>
            </w:r>
          </w:p>
        </w:tc>
      </w:tr>
      <w:tr w:rsidTr="00C479D8">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p>
        </w:tc>
      </w:tr>
      <w:tr w:rsidTr="00C479D8">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5A7C2B">
            <w:pPr>
              <w:pStyle w:val="BodyText"/>
              <w:rPr>
                <w:lang w:val="en-NZ"/>
              </w:rPr>
            </w:pPr>
            <w:r w:rsidRPr="005A7C2B">
              <w:t>Review processes may include:</w:t>
            </w:r>
          </w:p>
        </w:tc>
        <w:tc>
          <w:tcPr>
            <w:tcW w:w="5738" w:type="dxa"/>
            <w:tcBorders>
              <w:top w:val="nil"/>
              <w:left w:val="nil"/>
              <w:bottom w:val="nil"/>
              <w:right w:val="nil"/>
            </w:tcBorders>
            <w:tcMar>
              <w:top w:w="0" w:type="dxa"/>
              <w:left w:w="62" w:type="dxa"/>
              <w:bottom w:w="0" w:type="dxa"/>
              <w:right w:w="62" w:type="dxa"/>
            </w:tcMar>
          </w:tcPr>
          <w:p w:rsidR="00000000" w:rsidRPr="005A7C2B" w:rsidP="005A7C2B">
            <w:pPr>
              <w:pStyle w:val="ListBullet"/>
            </w:pPr>
            <w:r w:rsidRPr="005A7C2B">
              <w:t>Case management meetings</w:t>
            </w:r>
          </w:p>
          <w:p w:rsidR="00000000" w:rsidRPr="005A7C2B" w:rsidP="005A7C2B">
            <w:pPr>
              <w:pStyle w:val="ListBullet"/>
            </w:pPr>
            <w:r w:rsidRPr="005A7C2B">
              <w:t>Organisation review processes</w:t>
            </w:r>
          </w:p>
          <w:p w:rsidR="00000000" w:rsidRPr="005A7C2B" w:rsidP="005A7C2B">
            <w:pPr>
              <w:pStyle w:val="ListBullet"/>
            </w:pPr>
            <w:r w:rsidRPr="005A7C2B">
              <w:t>Reports (verbal, written, formal and informal)</w:t>
            </w:r>
          </w:p>
        </w:tc>
      </w:tr>
    </w:tbl>
    <w:p w:rsidR="00000000" w:rsidRPr="005A7C2B" w:rsidP="005A7C2B">
      <w:pPr>
        <w:pStyle w:val="ListBullet"/>
      </w:pPr>
    </w:p>
    <w:p w:rsidR="00000000" w:rsidRPr="005A7C2B" w:rsidP="005A7C2B">
      <w:pPr>
        <w:pStyle w:val="AllowPageBreak"/>
      </w:pPr>
    </w:p>
    <w:p w:rsidR="00000000" w:rsidRPr="005A7C2B" w:rsidP="005A7C2B">
      <w:pPr>
        <w:pStyle w:val="Heading1"/>
      </w:pPr>
      <w:bookmarkStart w:id="12" w:name="O_432363"/>
      <w:bookmarkEnd w:id="12"/>
      <w:r w:rsidRPr="005A7C2B">
        <w:t>Unit Sector(s)</w:t>
      </w:r>
    </w:p>
    <w:p w:rsidR="00000000" w:rsidRPr="005A7C2B" w:rsidP="005A7C2B">
      <w:pPr>
        <w:pStyle w:val="BodyText"/>
      </w:pPr>
      <w:r w:rsidRPr="005A7C2B">
        <w:t>Not Applicable</w:t>
      </w:r>
    </w:p>
    <w:p w:rsidR="00000000" w:rsidRPr="005A7C2B" w:rsidP="005A7C2B"/>
    <w:sectPr w:rsidSect="005A7C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C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79D8" w:rsidP="00C479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C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9D8" w:rsidP="005A7C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479D8" w:rsidP="005A7C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479D8" w:rsidP="005A7C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C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79D8" w:rsidP="00C479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C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9D8" w:rsidP="005A7C2B">
    <w:pPr>
      <w:pStyle w:val="Header"/>
      <w:framePr w:wrap="around"/>
    </w:pPr>
    <w:r>
      <w:fldChar w:fldCharType="begin"/>
    </w:r>
    <w:r>
      <w:instrText xml:space="preserve"> TITLE   \* MERGEFORMAT </w:instrText>
    </w:r>
    <w:r>
      <w:fldChar w:fldCharType="separate"/>
    </w:r>
    <w:r>
      <w:t>CHCCS601C Work with clients with unique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479D8" w:rsidP="005A7C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F0BE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2AF3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904B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C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7C2B"/>
    <w:pPr>
      <w:spacing w:before="360" w:after="60"/>
      <w:outlineLvl w:val="0"/>
    </w:pPr>
    <w:rPr>
      <w:sz w:val="32"/>
    </w:rPr>
  </w:style>
  <w:style w:type="paragraph" w:styleId="Heading2">
    <w:name w:val="heading 2"/>
    <w:basedOn w:val="HeadingBase"/>
    <w:next w:val="BodyText"/>
    <w:link w:val="Heading2Char"/>
    <w:qFormat/>
    <w:rsid w:val="005A7C2B"/>
    <w:pPr>
      <w:keepLines/>
      <w:spacing w:before="240" w:after="120"/>
      <w:outlineLvl w:val="1"/>
    </w:pPr>
    <w:rPr>
      <w:sz w:val="28"/>
      <w:szCs w:val="40"/>
    </w:rPr>
  </w:style>
  <w:style w:type="paragraph" w:styleId="Heading3">
    <w:name w:val="heading 3"/>
    <w:basedOn w:val="HeadingBase"/>
    <w:next w:val="BodyText"/>
    <w:link w:val="Heading3Char"/>
    <w:qFormat/>
    <w:rsid w:val="005A7C2B"/>
    <w:pPr>
      <w:spacing w:before="180" w:after="120"/>
      <w:outlineLvl w:val="2"/>
    </w:pPr>
    <w:rPr>
      <w:spacing w:val="-10"/>
      <w:kern w:val="32"/>
    </w:rPr>
  </w:style>
  <w:style w:type="paragraph" w:styleId="Heading4">
    <w:name w:val="heading 4"/>
    <w:basedOn w:val="HeadingBase"/>
    <w:next w:val="BodyText"/>
    <w:link w:val="Heading4Char"/>
    <w:qFormat/>
    <w:rsid w:val="005A7C2B"/>
    <w:pPr>
      <w:spacing w:before="160" w:after="120"/>
      <w:outlineLvl w:val="3"/>
    </w:pPr>
    <w:rPr>
      <w:sz w:val="22"/>
    </w:rPr>
  </w:style>
  <w:style w:type="paragraph" w:styleId="Heading5">
    <w:name w:val="heading 5"/>
    <w:basedOn w:val="HeadingBase"/>
    <w:next w:val="Normal"/>
    <w:link w:val="Heading5Char"/>
    <w:qFormat/>
    <w:rsid w:val="005A7C2B"/>
    <w:pPr>
      <w:spacing w:before="80"/>
      <w:outlineLvl w:val="4"/>
    </w:pPr>
    <w:rPr>
      <w:color w:val="918585"/>
      <w:sz w:val="20"/>
    </w:rPr>
  </w:style>
  <w:style w:type="paragraph" w:styleId="Heading6">
    <w:name w:val="heading 6"/>
    <w:basedOn w:val="HeadingBase"/>
    <w:next w:val="Normal"/>
    <w:link w:val="Heading6Char"/>
    <w:qFormat/>
    <w:rsid w:val="005A7C2B"/>
    <w:pPr>
      <w:spacing w:before="60"/>
      <w:outlineLvl w:val="5"/>
    </w:pPr>
    <w:rPr>
      <w:color w:val="918585"/>
      <w:sz w:val="20"/>
    </w:rPr>
  </w:style>
  <w:style w:type="paragraph" w:styleId="Heading7">
    <w:name w:val="heading 7"/>
    <w:basedOn w:val="Normal"/>
    <w:next w:val="Normal"/>
    <w:link w:val="Heading7Char"/>
    <w:qFormat/>
    <w:rsid w:val="005A7C2B"/>
    <w:pPr>
      <w:ind w:left="720"/>
      <w:outlineLvl w:val="6"/>
    </w:pPr>
    <w:rPr>
      <w:i/>
    </w:rPr>
  </w:style>
  <w:style w:type="paragraph" w:styleId="Heading8">
    <w:name w:val="heading 8"/>
    <w:basedOn w:val="Normal"/>
    <w:next w:val="Normal"/>
    <w:link w:val="Heading8Char"/>
    <w:qFormat/>
    <w:rsid w:val="005A7C2B"/>
    <w:pPr>
      <w:ind w:left="720"/>
      <w:outlineLvl w:val="7"/>
    </w:pPr>
    <w:rPr>
      <w:i/>
    </w:rPr>
  </w:style>
  <w:style w:type="paragraph" w:styleId="Heading9">
    <w:name w:val="heading 9"/>
    <w:basedOn w:val="Normal"/>
    <w:next w:val="Normal"/>
    <w:link w:val="Heading9Char"/>
    <w:qFormat/>
    <w:rsid w:val="005A7C2B"/>
    <w:pPr>
      <w:ind w:left="720"/>
      <w:outlineLvl w:val="8"/>
    </w:pPr>
    <w:rPr>
      <w:i/>
    </w:rPr>
  </w:style>
  <w:style w:type="character" w:default="1" w:styleId="DefaultParagraphFont">
    <w:name w:val="Default Paragraph Font"/>
    <w:uiPriority w:val="1"/>
    <w:unhideWhenUsed/>
    <w:rsid w:val="005A7C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7C2B"/>
  </w:style>
  <w:style w:type="character" w:customStyle="1" w:styleId="Heading1Char">
    <w:name w:val="Heading 1 Char"/>
    <w:basedOn w:val="DefaultParagraphFont"/>
    <w:link w:val="Heading1"/>
    <w:rsid w:val="005A7C2B"/>
    <w:rPr>
      <w:rFonts w:ascii="Times New Roman" w:eastAsia="Times New Roman" w:hAnsi="Times New Roman" w:cs="Times New Roman"/>
      <w:b/>
      <w:sz w:val="32"/>
      <w:szCs w:val="20"/>
      <w:lang w:eastAsia="en-US"/>
    </w:rPr>
  </w:style>
  <w:style w:type="paragraph" w:styleId="BodyText">
    <w:name w:val="Body Text"/>
    <w:basedOn w:val="Normal"/>
    <w:link w:val="BodyTextChar"/>
    <w:rsid w:val="005A7C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7C2B"/>
    <w:rPr>
      <w:rFonts w:ascii="Times New Roman" w:eastAsia="Times New Roman" w:hAnsi="Times New Roman" w:cs="Times New Roman"/>
      <w:sz w:val="24"/>
      <w:lang w:val="en-US" w:eastAsia="en-US"/>
    </w:rPr>
  </w:style>
  <w:style w:type="paragraph" w:styleId="Footer">
    <w:name w:val="footer"/>
    <w:basedOn w:val="Normal"/>
    <w:link w:val="FooterChar"/>
    <w:rsid w:val="005A7C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7C2B"/>
    <w:rPr>
      <w:rFonts w:ascii="Times New Roman" w:eastAsia="Times New Roman" w:hAnsi="Times New Roman" w:cs="Times New Roman"/>
      <w:sz w:val="16"/>
      <w:lang w:val="en-US" w:eastAsia="en-US"/>
    </w:rPr>
  </w:style>
  <w:style w:type="paragraph" w:styleId="List">
    <w:name w:val="List"/>
    <w:basedOn w:val="BodyText"/>
    <w:next w:val="BodyText"/>
    <w:rsid w:val="005A7C2B"/>
    <w:pPr>
      <w:tabs>
        <w:tab w:val="left" w:pos="340"/>
      </w:tabs>
      <w:spacing w:before="60" w:after="60"/>
      <w:ind w:left="340" w:hanging="340"/>
    </w:pPr>
  </w:style>
  <w:style w:type="paragraph" w:styleId="ListBullet">
    <w:name w:val="List Bullet"/>
    <w:basedOn w:val="List"/>
    <w:rsid w:val="005A7C2B"/>
    <w:pPr>
      <w:numPr>
        <w:numId w:val="13"/>
      </w:numPr>
      <w:tabs>
        <w:tab w:val="clear" w:pos="340"/>
      </w:tabs>
      <w:spacing w:before="40" w:after="40"/>
    </w:pPr>
  </w:style>
  <w:style w:type="character" w:customStyle="1" w:styleId="SpecialBold">
    <w:name w:val="Special Bold"/>
    <w:basedOn w:val="DefaultParagraphFont"/>
    <w:rsid w:val="005A7C2B"/>
    <w:rPr>
      <w:b/>
      <w:spacing w:val="0"/>
    </w:rPr>
  </w:style>
  <w:style w:type="paragraph" w:styleId="ListBullet2">
    <w:name w:val="List Bullet 2"/>
    <w:basedOn w:val="List2"/>
    <w:rsid w:val="005A7C2B"/>
    <w:pPr>
      <w:numPr>
        <w:numId w:val="14"/>
      </w:numPr>
      <w:tabs>
        <w:tab w:val="clear" w:pos="680"/>
      </w:tabs>
    </w:pPr>
  </w:style>
  <w:style w:type="paragraph" w:styleId="Header">
    <w:name w:val="header"/>
    <w:basedOn w:val="Normal"/>
    <w:link w:val="HeaderChar"/>
    <w:rsid w:val="005A7C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7C2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A7C2B"/>
    <w:rPr>
      <w:i/>
    </w:rPr>
  </w:style>
  <w:style w:type="paragraph" w:customStyle="1" w:styleId="SuperHeading">
    <w:name w:val="SuperHeading"/>
    <w:basedOn w:val="Normal"/>
    <w:rsid w:val="005A7C2B"/>
    <w:pPr>
      <w:spacing w:before="240" w:after="120"/>
      <w:outlineLvl w:val="0"/>
    </w:pPr>
    <w:rPr>
      <w:rFonts w:ascii="Times New Roman" w:hAnsi="Times New Roman"/>
      <w:b/>
      <w:sz w:val="28"/>
    </w:rPr>
  </w:style>
  <w:style w:type="paragraph" w:customStyle="1" w:styleId="AllowPageBreak">
    <w:name w:val="AllowPageBreak"/>
    <w:rsid w:val="005A7C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7C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7C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7C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7C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7C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7C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7C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7C2B"/>
    <w:rPr>
      <w:rFonts w:ascii="Courier New" w:eastAsia="Times New Roman" w:hAnsi="Courier New" w:cs="Times New Roman"/>
      <w:i/>
      <w:szCs w:val="20"/>
      <w:lang w:val="en-US" w:eastAsia="en-US"/>
    </w:rPr>
  </w:style>
  <w:style w:type="paragraph" w:customStyle="1" w:styleId="HeadingBase">
    <w:name w:val="Heading Base"/>
    <w:rsid w:val="005A7C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7C2B"/>
    <w:pPr>
      <w:tabs>
        <w:tab w:val="right" w:leader="dot" w:pos="9072"/>
      </w:tabs>
      <w:ind w:left="567"/>
    </w:pPr>
    <w:rPr>
      <w:szCs w:val="22"/>
    </w:rPr>
  </w:style>
  <w:style w:type="paragraph" w:customStyle="1" w:styleId="TOCBase">
    <w:name w:val="TOC Base"/>
    <w:rsid w:val="005A7C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7C2B"/>
    <w:pPr>
      <w:tabs>
        <w:tab w:val="right" w:leader="dot" w:pos="9072"/>
      </w:tabs>
      <w:spacing w:before="40" w:after="40"/>
      <w:ind w:left="284"/>
    </w:pPr>
    <w:rPr>
      <w:rFonts w:ascii="Times New Roman" w:hAnsi="Times New Roman"/>
    </w:rPr>
  </w:style>
  <w:style w:type="paragraph" w:styleId="TOC1">
    <w:name w:val="toc 1"/>
    <w:basedOn w:val="TOCBase"/>
    <w:next w:val="Normal"/>
    <w:rsid w:val="005A7C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7C2B"/>
    <w:pPr>
      <w:spacing w:before="5040"/>
      <w:jc w:val="center"/>
    </w:pPr>
    <w:rPr>
      <w:sz w:val="48"/>
      <w:szCs w:val="72"/>
      <w:lang w:val="en-US"/>
    </w:rPr>
  </w:style>
  <w:style w:type="character" w:customStyle="1" w:styleId="TitleChar">
    <w:name w:val="Title Char"/>
    <w:basedOn w:val="DefaultParagraphFont"/>
    <w:link w:val="Title"/>
    <w:rsid w:val="005A7C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7C2B"/>
    <w:pPr>
      <w:tabs>
        <w:tab w:val="left" w:pos="3600"/>
        <w:tab w:val="left" w:pos="3958"/>
      </w:tabs>
    </w:pPr>
  </w:style>
  <w:style w:type="paragraph" w:customStyle="1" w:styleId="Note">
    <w:name w:val="Note"/>
    <w:basedOn w:val="BodyText"/>
    <w:rsid w:val="005A7C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7C2B"/>
    <w:pPr>
      <w:framePr w:wrap="auto" w:hAnchor="text" w:y="6049"/>
    </w:pPr>
    <w:rPr>
      <w:color w:val="000000"/>
      <w:sz w:val="40"/>
    </w:rPr>
  </w:style>
  <w:style w:type="paragraph" w:customStyle="1" w:styleId="TOCTitle">
    <w:name w:val="TOCTitle"/>
    <w:basedOn w:val="Heading1"/>
    <w:rsid w:val="005A7C2B"/>
    <w:pPr>
      <w:spacing w:after="240"/>
      <w:jc w:val="center"/>
      <w:outlineLvl w:val="9"/>
    </w:pPr>
    <w:rPr>
      <w:caps/>
    </w:rPr>
  </w:style>
  <w:style w:type="paragraph" w:customStyle="1" w:styleId="Version">
    <w:name w:val="Version"/>
    <w:rsid w:val="005A7C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7C2B"/>
    <w:pPr>
      <w:keepNext w:val="0"/>
      <w:tabs>
        <w:tab w:val="right" w:pos="4176"/>
      </w:tabs>
      <w:ind w:left="198" w:hanging="198"/>
    </w:pPr>
    <w:rPr>
      <w:rFonts w:ascii="Garamond" w:hAnsi="Garamond"/>
    </w:rPr>
  </w:style>
  <w:style w:type="paragraph" w:styleId="IndexHeading">
    <w:name w:val="index heading"/>
    <w:basedOn w:val="Normal"/>
    <w:next w:val="Index1"/>
    <w:semiHidden/>
    <w:rsid w:val="005A7C2B"/>
    <w:pPr>
      <w:spacing w:before="120" w:after="120"/>
    </w:pPr>
    <w:rPr>
      <w:rFonts w:ascii="Arial" w:hAnsi="Arial"/>
      <w:b/>
      <w:color w:val="918585"/>
      <w:sz w:val="24"/>
    </w:rPr>
  </w:style>
  <w:style w:type="paragraph" w:customStyle="1" w:styleId="Chapter">
    <w:name w:val="Chapter"/>
    <w:basedOn w:val="Normal"/>
    <w:rsid w:val="005A7C2B"/>
    <w:pPr>
      <w:spacing w:before="240"/>
    </w:pPr>
    <w:rPr>
      <w:rFonts w:ascii="Times New Roman" w:hAnsi="Times New Roman"/>
      <w:smallCaps/>
      <w:spacing w:val="80"/>
      <w:sz w:val="28"/>
    </w:rPr>
  </w:style>
  <w:style w:type="paragraph" w:customStyle="1" w:styleId="InChapter">
    <w:name w:val="InChapter"/>
    <w:basedOn w:val="Heading3"/>
    <w:rsid w:val="005A7C2B"/>
    <w:pPr>
      <w:spacing w:after="240"/>
      <w:outlineLvl w:val="9"/>
    </w:pPr>
    <w:rPr>
      <w:noProof/>
    </w:rPr>
  </w:style>
  <w:style w:type="paragraph" w:styleId="Index2">
    <w:name w:val="index 2"/>
    <w:basedOn w:val="Normal"/>
    <w:next w:val="Normal"/>
    <w:semiHidden/>
    <w:rsid w:val="005A7C2B"/>
    <w:pPr>
      <w:tabs>
        <w:tab w:val="right" w:pos="4176"/>
      </w:tabs>
      <w:ind w:left="568" w:hanging="284"/>
    </w:pPr>
    <w:rPr>
      <w:rFonts w:ascii="Garamond" w:hAnsi="Garamond"/>
    </w:rPr>
  </w:style>
  <w:style w:type="paragraph" w:customStyle="1" w:styleId="Byline">
    <w:name w:val="Byline"/>
    <w:rsid w:val="005A7C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7C2B"/>
    <w:pPr>
      <w:tabs>
        <w:tab w:val="clear" w:pos="3600"/>
        <w:tab w:val="clear" w:pos="3958"/>
      </w:tabs>
      <w:jc w:val="right"/>
    </w:pPr>
  </w:style>
  <w:style w:type="paragraph" w:styleId="Caption">
    <w:name w:val="caption"/>
    <w:basedOn w:val="BodyText"/>
    <w:next w:val="Normal"/>
    <w:qFormat/>
    <w:rsid w:val="005A7C2B"/>
    <w:pPr>
      <w:framePr w:w="2268" w:hSpace="181" w:vSpace="181" w:wrap="around" w:vAnchor="text" w:hAnchor="page" w:x="1135" w:y="285" w:anchorLock="1"/>
    </w:pPr>
    <w:rPr>
      <w:i/>
    </w:rPr>
  </w:style>
  <w:style w:type="paragraph" w:customStyle="1" w:styleId="MiniTOCTitle">
    <w:name w:val="MiniTOCTitle"/>
    <w:basedOn w:val="Heading4"/>
    <w:rsid w:val="005A7C2B"/>
    <w:pPr>
      <w:spacing w:before="240"/>
      <w:outlineLvl w:val="9"/>
    </w:pPr>
    <w:rPr>
      <w:noProof/>
      <w:sz w:val="24"/>
    </w:rPr>
  </w:style>
  <w:style w:type="paragraph" w:customStyle="1" w:styleId="MiniTOCItem">
    <w:name w:val="MiniTOCItem"/>
    <w:basedOn w:val="ListBullet"/>
    <w:rsid w:val="005A7C2B"/>
    <w:pPr>
      <w:numPr>
        <w:numId w:val="0"/>
      </w:numPr>
      <w:tabs>
        <w:tab w:val="right" w:leader="dot" w:pos="6521"/>
      </w:tabs>
      <w:spacing w:before="0" w:after="0"/>
    </w:pPr>
  </w:style>
  <w:style w:type="paragraph" w:customStyle="1" w:styleId="TOFTitle">
    <w:name w:val="TOFTitle"/>
    <w:basedOn w:val="TOCTitle"/>
    <w:rsid w:val="005A7C2B"/>
  </w:style>
  <w:style w:type="paragraph" w:styleId="TableofFigures">
    <w:name w:val="table of figures"/>
    <w:basedOn w:val="Normal"/>
    <w:next w:val="Normal"/>
    <w:semiHidden/>
    <w:rsid w:val="005A7C2B"/>
    <w:pPr>
      <w:tabs>
        <w:tab w:val="right" w:leader="dot" w:pos="9072"/>
      </w:tabs>
      <w:ind w:left="970" w:hanging="403"/>
    </w:pPr>
    <w:rPr>
      <w:rFonts w:ascii="Times New Roman" w:hAnsi="Times New Roman"/>
      <w:b/>
    </w:rPr>
  </w:style>
  <w:style w:type="paragraph" w:styleId="ListNumber">
    <w:name w:val="List Number"/>
    <w:basedOn w:val="List"/>
    <w:rsid w:val="005A7C2B"/>
    <w:pPr>
      <w:numPr>
        <w:numId w:val="11"/>
      </w:numPr>
    </w:pPr>
  </w:style>
  <w:style w:type="character" w:customStyle="1" w:styleId="WingdingSymbols">
    <w:name w:val="Wingding Symbols"/>
    <w:rsid w:val="005A7C2B"/>
    <w:rPr>
      <w:rFonts w:ascii="Wingdings" w:hAnsi="Wingdings"/>
    </w:rPr>
  </w:style>
  <w:style w:type="paragraph" w:customStyle="1" w:styleId="TableHeading">
    <w:name w:val="Table Heading"/>
    <w:basedOn w:val="HeadingBase"/>
    <w:rsid w:val="005A7C2B"/>
    <w:pPr>
      <w:keepLines/>
      <w:pBdr>
        <w:bottom w:val="single" w:sz="6" w:space="1" w:color="918585"/>
      </w:pBdr>
      <w:spacing w:before="240"/>
    </w:pPr>
  </w:style>
  <w:style w:type="character" w:customStyle="1" w:styleId="HotSpot">
    <w:name w:val="HotSpot"/>
    <w:rsid w:val="005A7C2B"/>
    <w:rPr>
      <w:color w:val="0033CC"/>
      <w:u w:val="none"/>
    </w:rPr>
  </w:style>
  <w:style w:type="paragraph" w:customStyle="1" w:styleId="BodyTextRight">
    <w:name w:val="Body Text Right"/>
    <w:basedOn w:val="BodyText"/>
    <w:rsid w:val="005A7C2B"/>
    <w:pPr>
      <w:spacing w:before="0" w:after="0"/>
      <w:jc w:val="right"/>
    </w:pPr>
  </w:style>
  <w:style w:type="paragraph" w:styleId="Index3">
    <w:name w:val="index 3"/>
    <w:basedOn w:val="ListNumber2"/>
    <w:next w:val="Normal"/>
    <w:semiHidden/>
    <w:rsid w:val="005A7C2B"/>
    <w:pPr>
      <w:numPr>
        <w:numId w:val="0"/>
      </w:numPr>
      <w:tabs>
        <w:tab w:val="right" w:leader="dot" w:pos="4176"/>
      </w:tabs>
    </w:pPr>
  </w:style>
  <w:style w:type="paragraph" w:styleId="ListNumber2">
    <w:name w:val="List Number 2"/>
    <w:basedOn w:val="List2"/>
    <w:rsid w:val="005A7C2B"/>
    <w:pPr>
      <w:numPr>
        <w:numId w:val="10"/>
      </w:numPr>
      <w:tabs>
        <w:tab w:val="clear" w:pos="1060"/>
      </w:tabs>
    </w:pPr>
  </w:style>
  <w:style w:type="paragraph" w:customStyle="1" w:styleId="MarginNote">
    <w:name w:val="Margin Note"/>
    <w:basedOn w:val="BodyText"/>
    <w:rsid w:val="005A7C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7C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7C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7C2B"/>
    <w:rPr>
      <w:sz w:val="32"/>
    </w:rPr>
  </w:style>
  <w:style w:type="paragraph" w:customStyle="1" w:styleId="HeadingProcedure">
    <w:name w:val="Heading Procedure"/>
    <w:basedOn w:val="HeadingBase"/>
    <w:next w:val="Normal"/>
    <w:rsid w:val="005A7C2B"/>
    <w:pPr>
      <w:tabs>
        <w:tab w:val="left" w:pos="0"/>
      </w:tabs>
      <w:spacing w:before="120" w:after="60"/>
    </w:pPr>
    <w:rPr>
      <w:i/>
      <w:color w:val="918585"/>
      <w:sz w:val="22"/>
    </w:rPr>
  </w:style>
  <w:style w:type="paragraph" w:customStyle="1" w:styleId="TableBodyText">
    <w:name w:val="Table Body Text"/>
    <w:basedOn w:val="BodyText"/>
    <w:rsid w:val="005A7C2B"/>
    <w:pPr>
      <w:spacing w:before="60" w:after="60"/>
    </w:pPr>
  </w:style>
  <w:style w:type="paragraph" w:styleId="ListContinue">
    <w:name w:val="List Continue"/>
    <w:basedOn w:val="List"/>
    <w:rsid w:val="005A7C2B"/>
    <w:pPr>
      <w:ind w:firstLine="0"/>
    </w:pPr>
  </w:style>
  <w:style w:type="paragraph" w:customStyle="1" w:styleId="ListNote">
    <w:name w:val="List Note"/>
    <w:basedOn w:val="List"/>
    <w:rsid w:val="005A7C2B"/>
    <w:pPr>
      <w:pBdr>
        <w:top w:val="single" w:sz="6" w:space="2" w:color="918585"/>
        <w:bottom w:val="single" w:sz="6" w:space="2" w:color="918585"/>
      </w:pBdr>
      <w:tabs>
        <w:tab w:val="left" w:pos="1021"/>
      </w:tabs>
      <w:ind w:firstLine="0"/>
    </w:pPr>
  </w:style>
  <w:style w:type="paragraph" w:customStyle="1" w:styleId="Warning">
    <w:name w:val="Warning"/>
    <w:basedOn w:val="BodyText"/>
    <w:rsid w:val="005A7C2B"/>
    <w:pPr>
      <w:shd w:val="clear" w:color="auto" w:fill="D9D9D9"/>
      <w:tabs>
        <w:tab w:val="left" w:pos="992"/>
      </w:tabs>
      <w:ind w:left="119" w:right="119"/>
    </w:pPr>
    <w:rPr>
      <w:sz w:val="20"/>
    </w:rPr>
  </w:style>
  <w:style w:type="paragraph" w:customStyle="1" w:styleId="MarginIcons">
    <w:name w:val="Margin Icons"/>
    <w:basedOn w:val="BodyText"/>
    <w:rsid w:val="005A7C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7C2B"/>
    <w:rPr>
      <w:rFonts w:ascii="Courier New" w:hAnsi="Courier New"/>
    </w:rPr>
  </w:style>
  <w:style w:type="paragraph" w:customStyle="1" w:styleId="NoteBullet">
    <w:name w:val="Note Bullet"/>
    <w:basedOn w:val="Note"/>
    <w:rsid w:val="005A7C2B"/>
    <w:pPr>
      <w:tabs>
        <w:tab w:val="clear" w:pos="680"/>
      </w:tabs>
      <w:spacing w:before="60" w:after="60"/>
    </w:pPr>
  </w:style>
  <w:style w:type="paragraph" w:customStyle="1" w:styleId="SubHeading2">
    <w:name w:val="SubHeading2"/>
    <w:basedOn w:val="HeadingBase"/>
    <w:rsid w:val="005A7C2B"/>
    <w:pPr>
      <w:spacing w:before="240" w:after="60"/>
    </w:pPr>
    <w:rPr>
      <w:sz w:val="20"/>
    </w:rPr>
  </w:style>
  <w:style w:type="paragraph" w:customStyle="1" w:styleId="SubHeading1">
    <w:name w:val="SubHeading1"/>
    <w:basedOn w:val="HeadingBase"/>
    <w:rsid w:val="005A7C2B"/>
    <w:pPr>
      <w:spacing w:before="240" w:after="60"/>
    </w:pPr>
    <w:rPr>
      <w:color w:val="918585"/>
      <w:sz w:val="22"/>
    </w:rPr>
  </w:style>
  <w:style w:type="paragraph" w:customStyle="1" w:styleId="SideHeading">
    <w:name w:val="Side Heading"/>
    <w:basedOn w:val="HeadingBase"/>
    <w:rsid w:val="005A7C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7C2B"/>
    <w:pPr>
      <w:numPr>
        <w:numId w:val="12"/>
      </w:numPr>
    </w:pPr>
  </w:style>
  <w:style w:type="paragraph" w:styleId="PlainText">
    <w:name w:val="Plain Text"/>
    <w:basedOn w:val="Normal"/>
    <w:link w:val="PlainTextChar"/>
    <w:rsid w:val="005A7C2B"/>
    <w:rPr>
      <w:sz w:val="20"/>
    </w:rPr>
  </w:style>
  <w:style w:type="character" w:customStyle="1" w:styleId="PlainTextChar">
    <w:name w:val="Plain Text Char"/>
    <w:basedOn w:val="DefaultParagraphFont"/>
    <w:link w:val="PlainText"/>
    <w:rsid w:val="005A7C2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A7C2B"/>
    <w:rPr>
      <w:b/>
      <w:smallCaps/>
    </w:rPr>
  </w:style>
  <w:style w:type="paragraph" w:customStyle="1" w:styleId="TableListNumber">
    <w:name w:val="Table List Number"/>
    <w:basedOn w:val="ListNumber"/>
    <w:rsid w:val="005A7C2B"/>
    <w:pPr>
      <w:numPr>
        <w:numId w:val="0"/>
      </w:numPr>
    </w:pPr>
  </w:style>
  <w:style w:type="paragraph" w:styleId="TOC4">
    <w:name w:val="toc 4"/>
    <w:basedOn w:val="TOCBase"/>
    <w:next w:val="Normal"/>
    <w:semiHidden/>
    <w:rsid w:val="005A7C2B"/>
    <w:pPr>
      <w:tabs>
        <w:tab w:val="right" w:leader="dot" w:pos="9071"/>
      </w:tabs>
      <w:ind w:left="1701"/>
    </w:pPr>
  </w:style>
  <w:style w:type="paragraph" w:customStyle="1" w:styleId="ListAlpha">
    <w:name w:val="List Alpha"/>
    <w:basedOn w:val="List"/>
    <w:rsid w:val="005A7C2B"/>
    <w:pPr>
      <w:numPr>
        <w:numId w:val="9"/>
      </w:numPr>
    </w:pPr>
  </w:style>
  <w:style w:type="paragraph" w:customStyle="1" w:styleId="ListAlpha2">
    <w:name w:val="List Alpha 2"/>
    <w:basedOn w:val="List2"/>
    <w:rsid w:val="005A7C2B"/>
    <w:pPr>
      <w:numPr>
        <w:numId w:val="8"/>
      </w:numPr>
    </w:pPr>
  </w:style>
  <w:style w:type="paragraph" w:styleId="List2">
    <w:name w:val="List 2"/>
    <w:basedOn w:val="BodyText"/>
    <w:rsid w:val="005A7C2B"/>
    <w:pPr>
      <w:tabs>
        <w:tab w:val="left" w:pos="680"/>
      </w:tabs>
      <w:spacing w:before="60" w:after="60"/>
      <w:ind w:left="680" w:hanging="340"/>
    </w:pPr>
  </w:style>
  <w:style w:type="paragraph" w:styleId="List3">
    <w:name w:val="List 3"/>
    <w:basedOn w:val="BodyText"/>
    <w:rsid w:val="005A7C2B"/>
    <w:pPr>
      <w:tabs>
        <w:tab w:val="left" w:pos="1021"/>
      </w:tabs>
      <w:spacing w:before="60" w:after="60"/>
      <w:ind w:left="1020" w:hanging="340"/>
    </w:pPr>
  </w:style>
  <w:style w:type="paragraph" w:styleId="List4">
    <w:name w:val="List 4"/>
    <w:basedOn w:val="BodyText"/>
    <w:rsid w:val="005A7C2B"/>
    <w:pPr>
      <w:tabs>
        <w:tab w:val="left" w:pos="1361"/>
      </w:tabs>
      <w:spacing w:before="60" w:after="60"/>
      <w:ind w:left="1361" w:hanging="340"/>
    </w:pPr>
  </w:style>
  <w:style w:type="paragraph" w:styleId="List5">
    <w:name w:val="List 5"/>
    <w:basedOn w:val="BodyText"/>
    <w:rsid w:val="005A7C2B"/>
    <w:pPr>
      <w:tabs>
        <w:tab w:val="left" w:pos="1701"/>
      </w:tabs>
      <w:spacing w:before="60" w:after="60"/>
      <w:ind w:left="1701" w:hanging="340"/>
    </w:pPr>
  </w:style>
  <w:style w:type="paragraph" w:styleId="ListBullet3">
    <w:name w:val="List Bullet 3"/>
    <w:basedOn w:val="List3"/>
    <w:rsid w:val="005A7C2B"/>
    <w:pPr>
      <w:numPr>
        <w:numId w:val="15"/>
      </w:numPr>
      <w:tabs>
        <w:tab w:val="clear" w:pos="1021"/>
      </w:tabs>
      <w:ind w:left="1037" w:hanging="357"/>
    </w:pPr>
  </w:style>
  <w:style w:type="paragraph" w:styleId="ListBullet4">
    <w:name w:val="List Bullet 4"/>
    <w:basedOn w:val="List4"/>
    <w:rsid w:val="005A7C2B"/>
    <w:pPr>
      <w:numPr>
        <w:numId w:val="3"/>
      </w:numPr>
    </w:pPr>
  </w:style>
  <w:style w:type="paragraph" w:styleId="ListBullet5">
    <w:name w:val="List Bullet 5"/>
    <w:basedOn w:val="List5"/>
    <w:rsid w:val="005A7C2B"/>
    <w:pPr>
      <w:numPr>
        <w:numId w:val="4"/>
      </w:numPr>
    </w:pPr>
  </w:style>
  <w:style w:type="paragraph" w:styleId="ListContinue2">
    <w:name w:val="List Continue 2"/>
    <w:basedOn w:val="List2"/>
    <w:rsid w:val="005A7C2B"/>
    <w:pPr>
      <w:ind w:firstLine="0"/>
    </w:pPr>
  </w:style>
  <w:style w:type="paragraph" w:styleId="ListContinue3">
    <w:name w:val="List Continue 3"/>
    <w:basedOn w:val="List3"/>
    <w:rsid w:val="005A7C2B"/>
    <w:pPr>
      <w:ind w:left="1021" w:firstLine="0"/>
    </w:pPr>
  </w:style>
  <w:style w:type="paragraph" w:styleId="ListContinue4">
    <w:name w:val="List Continue 4"/>
    <w:basedOn w:val="List4"/>
    <w:rsid w:val="005A7C2B"/>
    <w:pPr>
      <w:ind w:firstLine="0"/>
    </w:pPr>
  </w:style>
  <w:style w:type="paragraph" w:styleId="ListContinue5">
    <w:name w:val="List Continue 5"/>
    <w:basedOn w:val="List5"/>
    <w:rsid w:val="005A7C2B"/>
    <w:pPr>
      <w:ind w:firstLine="0"/>
    </w:pPr>
  </w:style>
  <w:style w:type="paragraph" w:styleId="ListNumber3">
    <w:name w:val="List Number 3"/>
    <w:basedOn w:val="List3"/>
    <w:rsid w:val="005A7C2B"/>
    <w:pPr>
      <w:numPr>
        <w:numId w:val="5"/>
      </w:numPr>
    </w:pPr>
  </w:style>
  <w:style w:type="paragraph" w:styleId="ListNumber4">
    <w:name w:val="List Number 4"/>
    <w:basedOn w:val="List4"/>
    <w:rsid w:val="005A7C2B"/>
    <w:pPr>
      <w:numPr>
        <w:numId w:val="6"/>
      </w:numPr>
    </w:pPr>
  </w:style>
  <w:style w:type="paragraph" w:styleId="ListNumber5">
    <w:name w:val="List Number 5"/>
    <w:basedOn w:val="List5"/>
    <w:rsid w:val="005A7C2B"/>
    <w:pPr>
      <w:numPr>
        <w:numId w:val="7"/>
      </w:numPr>
    </w:pPr>
  </w:style>
  <w:style w:type="paragraph" w:styleId="BlockText">
    <w:name w:val="Block Text"/>
    <w:basedOn w:val="Normal"/>
    <w:rsid w:val="005A7C2B"/>
    <w:pPr>
      <w:spacing w:after="120"/>
      <w:ind w:left="1440" w:right="1440"/>
    </w:pPr>
  </w:style>
  <w:style w:type="character" w:customStyle="1" w:styleId="Subscript">
    <w:name w:val="Subscript"/>
    <w:basedOn w:val="DefaultParagraphFont"/>
    <w:rsid w:val="005A7C2B"/>
    <w:rPr>
      <w:sz w:val="16"/>
      <w:vertAlign w:val="subscript"/>
    </w:rPr>
  </w:style>
  <w:style w:type="character" w:customStyle="1" w:styleId="Superscript">
    <w:name w:val="Superscript"/>
    <w:basedOn w:val="DefaultParagraphFont"/>
    <w:rsid w:val="005A7C2B"/>
    <w:rPr>
      <w:sz w:val="16"/>
      <w:vertAlign w:val="superscript"/>
    </w:rPr>
  </w:style>
  <w:style w:type="character" w:customStyle="1" w:styleId="Symbols">
    <w:name w:val="Symbols"/>
    <w:basedOn w:val="DefaultParagraphFont"/>
    <w:rsid w:val="005A7C2B"/>
    <w:rPr>
      <w:rFonts w:ascii="Symbol" w:hAnsi="Symbol"/>
    </w:rPr>
  </w:style>
  <w:style w:type="character" w:customStyle="1" w:styleId="MenuOptions">
    <w:name w:val="Menu Options"/>
    <w:basedOn w:val="DefaultParagraphFont"/>
    <w:rsid w:val="005A7C2B"/>
    <w:rPr>
      <w:rFonts w:ascii="Arial Narrow" w:hAnsi="Arial Narrow"/>
      <w:smallCaps/>
    </w:rPr>
  </w:style>
  <w:style w:type="character" w:customStyle="1" w:styleId="Buttons">
    <w:name w:val="Buttons"/>
    <w:basedOn w:val="DefaultParagraphFont"/>
    <w:rsid w:val="005A7C2B"/>
    <w:rPr>
      <w:b/>
    </w:rPr>
  </w:style>
  <w:style w:type="character" w:customStyle="1" w:styleId="Underlined">
    <w:name w:val="Underlined"/>
    <w:basedOn w:val="DefaultParagraphFont"/>
    <w:rsid w:val="005A7C2B"/>
    <w:rPr>
      <w:u w:val="single"/>
    </w:rPr>
  </w:style>
  <w:style w:type="paragraph" w:customStyle="1" w:styleId="TableBodyTextRight">
    <w:name w:val="Table Body Text Right"/>
    <w:basedOn w:val="TableBodyText"/>
    <w:rsid w:val="005A7C2B"/>
    <w:pPr>
      <w:widowControl w:val="0"/>
      <w:autoSpaceDE w:val="0"/>
      <w:autoSpaceDN w:val="0"/>
      <w:adjustRightInd w:val="0"/>
      <w:jc w:val="right"/>
    </w:pPr>
    <w:rPr>
      <w:rFonts w:cs="Arial"/>
      <w:szCs w:val="18"/>
    </w:rPr>
  </w:style>
  <w:style w:type="paragraph" w:customStyle="1" w:styleId="CopyrightText">
    <w:name w:val="Copyright Text"/>
    <w:basedOn w:val="BodyText"/>
    <w:rsid w:val="005A7C2B"/>
    <w:rPr>
      <w:sz w:val="18"/>
    </w:rPr>
  </w:style>
  <w:style w:type="paragraph" w:customStyle="1" w:styleId="BodySmallRight">
    <w:name w:val="Body Small Right"/>
    <w:basedOn w:val="BodyTextRight"/>
    <w:rsid w:val="005A7C2B"/>
    <w:rPr>
      <w:sz w:val="18"/>
      <w:szCs w:val="18"/>
    </w:rPr>
  </w:style>
  <w:style w:type="paragraph" w:customStyle="1" w:styleId="MarginEdition">
    <w:name w:val="Margin Edition"/>
    <w:basedOn w:val="MarginNote"/>
    <w:rsid w:val="005A7C2B"/>
    <w:pPr>
      <w:spacing w:before="0" w:after="0"/>
    </w:pPr>
    <w:rPr>
      <w:rFonts w:ascii="Times New Roman" w:hAnsi="Times New Roman"/>
      <w:color w:val="999999"/>
    </w:rPr>
  </w:style>
  <w:style w:type="paragraph" w:customStyle="1" w:styleId="Spacer">
    <w:name w:val="Spacer"/>
    <w:basedOn w:val="Normal"/>
    <w:rsid w:val="005A7C2B"/>
    <w:rPr>
      <w:sz w:val="2"/>
      <w:szCs w:val="2"/>
    </w:rPr>
  </w:style>
  <w:style w:type="character" w:customStyle="1" w:styleId="Small">
    <w:name w:val="Small"/>
    <w:basedOn w:val="DefaultParagraphFont"/>
    <w:rsid w:val="005A7C2B"/>
    <w:rPr>
      <w:sz w:val="16"/>
    </w:rPr>
  </w:style>
  <w:style w:type="paragraph" w:customStyle="1" w:styleId="WideTable">
    <w:name w:val="Wide Table"/>
    <w:basedOn w:val="Normal"/>
    <w:rsid w:val="005A7C2B"/>
    <w:pPr>
      <w:ind w:left="-1418"/>
    </w:pPr>
    <w:rPr>
      <w:sz w:val="2"/>
      <w:szCs w:val="2"/>
    </w:rPr>
  </w:style>
  <w:style w:type="character" w:styleId="PageNumber">
    <w:name w:val="page number"/>
    <w:basedOn w:val="DefaultParagraphFont"/>
    <w:rsid w:val="005A7C2B"/>
  </w:style>
  <w:style w:type="paragraph" w:styleId="Quote">
    <w:name w:val="Quote"/>
    <w:basedOn w:val="Heading1"/>
    <w:link w:val="QuoteChar"/>
    <w:qFormat/>
    <w:rsid w:val="005A7C2B"/>
    <w:rPr>
      <w:b w:val="0"/>
      <w:sz w:val="72"/>
      <w:szCs w:val="72"/>
      <w:lang w:val="en-NZ"/>
    </w:rPr>
  </w:style>
  <w:style w:type="character" w:customStyle="1" w:styleId="QuoteChar">
    <w:name w:val="Quote Char"/>
    <w:basedOn w:val="DefaultParagraphFont"/>
    <w:link w:val="Quote"/>
    <w:rsid w:val="005A7C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7C2B"/>
    <w:pPr>
      <w:pageBreakBefore/>
    </w:pPr>
  </w:style>
  <w:style w:type="paragraph" w:customStyle="1" w:styleId="Border">
    <w:name w:val="Border"/>
    <w:basedOn w:val="Normal"/>
    <w:qFormat/>
    <w:rsid w:val="005A7C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7C2B"/>
    <w:rPr>
      <w:b/>
      <w:bCs/>
      <w:i/>
      <w:iCs/>
      <w:color w:val="auto"/>
    </w:rPr>
  </w:style>
  <w:style w:type="paragraph" w:styleId="IntenseQuote">
    <w:name w:val="Intense Quote"/>
    <w:basedOn w:val="Normal"/>
    <w:next w:val="Normal"/>
    <w:link w:val="IntenseQuoteChar"/>
    <w:uiPriority w:val="30"/>
    <w:qFormat/>
    <w:rsid w:val="005A7C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7C2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A7C2B"/>
    <w:rPr>
      <w:smallCaps/>
      <w:color w:val="auto"/>
      <w:u w:val="single"/>
    </w:rPr>
  </w:style>
  <w:style w:type="character" w:styleId="IntenseReference">
    <w:name w:val="Intense Reference"/>
    <w:basedOn w:val="DefaultParagraphFont"/>
    <w:uiPriority w:val="32"/>
    <w:qFormat/>
    <w:rsid w:val="005A7C2B"/>
    <w:rPr>
      <w:b/>
      <w:bCs/>
      <w:smallCaps/>
      <w:color w:val="auto"/>
      <w:spacing w:val="5"/>
      <w:u w:val="single"/>
    </w:rPr>
  </w:style>
  <w:style w:type="paragraph" w:customStyle="1" w:styleId="2ColumnHeading">
    <w:name w:val="2Column Heading"/>
    <w:basedOn w:val="BodyText"/>
    <w:qFormat/>
    <w:rsid w:val="005A7C2B"/>
    <w:pPr>
      <w:spacing w:after="60"/>
      <w:ind w:left="-2268"/>
    </w:pPr>
    <w:rPr>
      <w:b/>
    </w:rPr>
  </w:style>
  <w:style w:type="paragraph" w:customStyle="1" w:styleId="Heading1TOC">
    <w:name w:val="Heading1 TOC"/>
    <w:basedOn w:val="Normal"/>
    <w:qFormat/>
    <w:rsid w:val="005A7C2B"/>
    <w:pPr>
      <w:spacing w:before="240" w:after="120"/>
    </w:pPr>
    <w:rPr>
      <w:rFonts w:ascii="Times New Roman" w:hAnsi="Times New Roman"/>
      <w:b/>
      <w:sz w:val="32"/>
    </w:rPr>
  </w:style>
  <w:style w:type="paragraph" w:customStyle="1" w:styleId="Heading2TOC">
    <w:name w:val="Heading2 TOC"/>
    <w:basedOn w:val="Normal"/>
    <w:qFormat/>
    <w:rsid w:val="005A7C2B"/>
    <w:pPr>
      <w:spacing w:before="240" w:after="60"/>
    </w:pPr>
    <w:rPr>
      <w:rFonts w:ascii="Times New Roman" w:hAnsi="Times New Roman"/>
      <w:b/>
      <w:sz w:val="28"/>
    </w:rPr>
  </w:style>
  <w:style w:type="character" w:customStyle="1" w:styleId="Underline">
    <w:name w:val="Underline"/>
    <w:basedOn w:val="DefaultParagraphFont"/>
    <w:qFormat/>
    <w:rsid w:val="005A7C2B"/>
    <w:rPr>
      <w:u w:val="single"/>
    </w:rPr>
  </w:style>
  <w:style w:type="character" w:customStyle="1" w:styleId="BoldandItalics">
    <w:name w:val="Bold and Italics"/>
    <w:qFormat/>
    <w:rsid w:val="005A7C2B"/>
    <w:rPr>
      <w:b/>
      <w:i/>
      <w:u w:val="none"/>
    </w:rPr>
  </w:style>
  <w:style w:type="paragraph" w:styleId="BalloonText">
    <w:name w:val="Balloon Text"/>
    <w:basedOn w:val="Normal"/>
    <w:link w:val="BalloonTextChar"/>
    <w:rsid w:val="005A7C2B"/>
    <w:rPr>
      <w:rFonts w:ascii="Tahoma" w:hAnsi="Tahoma" w:cs="Tahoma"/>
      <w:sz w:val="16"/>
      <w:szCs w:val="16"/>
    </w:rPr>
  </w:style>
  <w:style w:type="character" w:customStyle="1" w:styleId="BalloonTextChar">
    <w:name w:val="Balloon Text Char"/>
    <w:basedOn w:val="DefaultParagraphFont"/>
    <w:link w:val="BalloonText"/>
    <w:rsid w:val="005A7C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7C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7C2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1542</Words>
  <Characters>9855</Characters>
  <Application>Microsoft Office Word</Application>
  <DocSecurity>0</DocSecurity>
  <Lines>398</Lines>
  <Paragraphs>237</Paragraphs>
  <ScaleCrop>false</ScaleCrop>
  <Company>Author-it Software Corporation Ltd.</Company>
  <LinksUpToDate>false</LinksUpToDate>
  <CharactersWithSpaces>11336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CHCCS601C Work with clients with unique needs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2012-05-26T22:59:00Z</dcterms:created>
  <dcterms:modified xsi:type="dcterms:W3CDTF">2012-05-26T22:59:00Z</dcterms:modified>
</cp:coreProperties>
</file>