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066DA" w:rsidP="00E066DA">
      <w:pPr>
        <w:pStyle w:val="Title"/>
      </w:pPr>
      <w:r>
        <w:fldChar w:fldCharType="begin"/>
      </w:r>
      <w:r>
        <w:instrText xml:space="preserve"> TITLE   \* MERGEFORMAT </w:instrText>
      </w:r>
      <w:r>
        <w:fldChar w:fldCharType="separate"/>
      </w:r>
      <w:r>
        <w:t>CHCCS506A Promote and respond to workplace diversity</w:t>
      </w:r>
      <w:r>
        <w:fldChar w:fldCharType="end"/>
      </w:r>
    </w:p>
    <w:p w:rsidR="00E066DA" w:rsidP="00E066DA">
      <w:pPr>
        <w:pStyle w:val="Version"/>
        <w:sectPr w:rsidSect="00683B3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83B35" w:rsidP="00683B35">
      <w:pPr>
        <w:pStyle w:val="SuperHeading"/>
      </w:pPr>
      <w:r w:rsidRPr="00683B35">
        <w:t>CHCCS506A Promote and respond to workplace diversity</w:t>
      </w:r>
    </w:p>
    <w:p w:rsidR="00000000" w:rsidRPr="00683B35" w:rsidP="00683B35">
      <w:pPr>
        <w:pStyle w:val="Heading1"/>
      </w:pPr>
      <w:bookmarkStart w:id="1" w:name="O_268972"/>
      <w:bookmarkEnd w:id="1"/>
      <w:r w:rsidRPr="00683B35">
        <w:t>Modification History</w:t>
      </w:r>
    </w:p>
    <w:p w:rsidR="00000000" w:rsidRPr="00683B35" w:rsidP="00683B35">
      <w:pPr>
        <w:pStyle w:val="BodyText"/>
      </w:pPr>
      <w:r w:rsidRPr="00683B35">
        <w:t>Not Applicable</w:t>
      </w:r>
    </w:p>
    <w:p w:rsidR="00000000" w:rsidRPr="00683B35" w:rsidP="00683B35">
      <w:pPr>
        <w:pStyle w:val="AllowPageBreak"/>
      </w:pPr>
    </w:p>
    <w:p w:rsidR="00000000" w:rsidRPr="00683B35" w:rsidP="00683B35">
      <w:pPr>
        <w:pStyle w:val="Heading1"/>
      </w:pPr>
      <w:bookmarkStart w:id="2" w:name="O_195346"/>
      <w:bookmarkEnd w:id="2"/>
      <w:r w:rsidRPr="00683B35">
        <w:t>Unit Descriptor</w:t>
      </w:r>
    </w:p>
    <w:tbl>
      <w:tblPr>
        <w:tblW w:w="0" w:type="auto"/>
        <w:tblLayout w:type="fixed"/>
        <w:tblCellMar>
          <w:left w:w="62" w:type="dxa"/>
          <w:right w:w="62" w:type="dxa"/>
        </w:tblCellMar>
        <w:tblLook w:val="0000"/>
      </w:tblPr>
      <w:tblGrid>
        <w:gridCol w:w="3336"/>
        <w:gridCol w:w="5220"/>
      </w:tblGrid>
      <w:tr w:rsidTr="00E066DA">
        <w:tblPrEx>
          <w:tblW w:w="0" w:type="auto"/>
          <w:tblLayout w:type="fixed"/>
          <w:tblCellMar>
            <w:left w:w="62" w:type="dxa"/>
            <w:right w:w="62" w:type="dxa"/>
          </w:tblCellMar>
          <w:tblLook w:val="0000"/>
        </w:tblPrEx>
        <w:trPr>
          <w:tblHeader/>
        </w:trPr>
        <w:tc>
          <w:tcPr>
            <w:tcW w:w="3336"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SpecialBold"/>
              </w:rPr>
              <w:t>Descriptor</w:t>
            </w:r>
          </w:p>
        </w:tc>
        <w:tc>
          <w:tcPr>
            <w:tcW w:w="5220"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t>This unit describes the knowledge and skills required to value, promote and respond to diversity in the</w:t>
            </w:r>
            <w:r w:rsidRPr="00683B35">
              <w:t xml:space="preserve"> workplace</w:t>
            </w:r>
          </w:p>
          <w:p w:rsidR="00000000" w:rsidRPr="00683B35" w:rsidP="00683B35">
            <w:pPr>
              <w:pStyle w:val="BodyText"/>
            </w:pPr>
            <w:r w:rsidRPr="00683B35">
              <w:t>It enables the worker to identify and understand the role, benefits and challenges of diversity in their workplace, and to contribute to organisation diversity policies and processes</w:t>
            </w:r>
          </w:p>
        </w:tc>
      </w:tr>
    </w:tbl>
    <w:p w:rsidR="00E066DA" w:rsidP="00683B35">
      <w:pPr>
        <w:pStyle w:val="BodyText"/>
      </w:pPr>
    </w:p>
    <w:p w:rsidR="00E066DA" w:rsidP="00683B35">
      <w:pPr>
        <w:pStyle w:val="BodyText"/>
      </w:pPr>
    </w:p>
    <w:p w:rsidR="00000000" w:rsidRPr="00683B35" w:rsidP="00683B35">
      <w:pPr>
        <w:pStyle w:val="Heading1"/>
      </w:pPr>
      <w:bookmarkStart w:id="3" w:name="O_195348"/>
      <w:bookmarkEnd w:id="3"/>
      <w:r w:rsidRPr="00683B35">
        <w:t>Application of the Unit</w:t>
      </w:r>
    </w:p>
    <w:tbl>
      <w:tblPr>
        <w:tblW w:w="0" w:type="auto"/>
        <w:tblLayout w:type="fixed"/>
        <w:tblCellMar>
          <w:left w:w="62" w:type="dxa"/>
          <w:right w:w="62" w:type="dxa"/>
        </w:tblCellMar>
        <w:tblLook w:val="0000"/>
      </w:tblPr>
      <w:tblGrid>
        <w:gridCol w:w="3349"/>
        <w:gridCol w:w="5207"/>
      </w:tblGrid>
      <w:tr w:rsidTr="00E066DA">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t>This unit of competency is to be applied in workplaces and job roles which involve managing the impacts of a significantly diverse client base and workforce</w:t>
            </w:r>
          </w:p>
        </w:tc>
      </w:tr>
    </w:tbl>
    <w:p w:rsidR="00E066DA" w:rsidP="00683B35">
      <w:pPr>
        <w:pStyle w:val="BodyText"/>
      </w:pPr>
    </w:p>
    <w:p w:rsidR="00E066DA" w:rsidP="00683B35">
      <w:pPr>
        <w:pStyle w:val="BodyText"/>
      </w:pPr>
    </w:p>
    <w:p w:rsidR="00000000" w:rsidRPr="00683B35" w:rsidP="00683B35">
      <w:pPr>
        <w:pStyle w:val="Heading1"/>
      </w:pPr>
      <w:bookmarkStart w:id="4" w:name="O_277232"/>
      <w:bookmarkEnd w:id="4"/>
      <w:r w:rsidRPr="00683B35">
        <w:t>Licensing/Regulatory Information</w:t>
      </w:r>
    </w:p>
    <w:p w:rsidR="00000000" w:rsidRPr="00683B35" w:rsidP="00683B35">
      <w:pPr>
        <w:pStyle w:val="BodyText"/>
      </w:pPr>
      <w:r w:rsidRPr="00683B35">
        <w:t>Not Applicable</w:t>
      </w:r>
    </w:p>
    <w:p w:rsidR="00000000" w:rsidRPr="00683B35" w:rsidP="00683B35">
      <w:pPr>
        <w:pStyle w:val="AllowPageBreak"/>
      </w:pPr>
    </w:p>
    <w:p w:rsidR="00000000" w:rsidRPr="00683B35" w:rsidP="00683B35">
      <w:pPr>
        <w:pStyle w:val="Heading1"/>
      </w:pPr>
      <w:bookmarkStart w:id="5" w:name="O_283087"/>
      <w:bookmarkEnd w:id="5"/>
      <w:r w:rsidRPr="00683B35">
        <w:t>Pre-Requisites</w:t>
      </w:r>
    </w:p>
    <w:p w:rsidR="00000000" w:rsidRPr="00683B35" w:rsidP="00683B35">
      <w:pPr>
        <w:pStyle w:val="BodyText"/>
      </w:pPr>
      <w:r w:rsidRPr="00683B35">
        <w:t>Not Applicable</w:t>
      </w:r>
    </w:p>
    <w:p w:rsidR="00000000" w:rsidRPr="00683B35" w:rsidP="00683B35">
      <w:pPr>
        <w:pStyle w:val="AllowPageBreak"/>
      </w:pPr>
    </w:p>
    <w:p w:rsidR="00000000" w:rsidRPr="00683B35" w:rsidP="00683B35">
      <w:pPr>
        <w:pStyle w:val="Heading1"/>
      </w:pPr>
      <w:bookmarkStart w:id="6" w:name="O_195347"/>
      <w:bookmarkEnd w:id="6"/>
      <w:r w:rsidRPr="00683B35">
        <w:t>Employability Skills Information</w:t>
      </w:r>
    </w:p>
    <w:tbl>
      <w:tblPr>
        <w:tblW w:w="0" w:type="auto"/>
        <w:tblLayout w:type="fixed"/>
        <w:tblCellMar>
          <w:left w:w="62" w:type="dxa"/>
          <w:right w:w="62" w:type="dxa"/>
        </w:tblCellMar>
        <w:tblLook w:val="0000"/>
      </w:tblPr>
      <w:tblGrid>
        <w:gridCol w:w="3320"/>
        <w:gridCol w:w="5236"/>
      </w:tblGrid>
      <w:tr w:rsidTr="00E066DA">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t>This unit contains Employability Skills</w:t>
            </w:r>
          </w:p>
        </w:tc>
      </w:tr>
    </w:tbl>
    <w:p w:rsidR="00E066DA" w:rsidP="00683B35">
      <w:pPr>
        <w:pStyle w:val="BodyText"/>
      </w:pPr>
    </w:p>
    <w:p w:rsidR="00E066DA" w:rsidP="00683B35">
      <w:pPr>
        <w:pStyle w:val="BodyText"/>
      </w:pPr>
    </w:p>
    <w:p w:rsidR="00000000" w:rsidRPr="00683B35" w:rsidP="00683B35">
      <w:pPr>
        <w:pStyle w:val="Heading1"/>
      </w:pPr>
      <w:bookmarkStart w:id="7" w:name="O_287018"/>
      <w:bookmarkEnd w:id="7"/>
      <w:r w:rsidRPr="00683B35">
        <w:t>Elements and Performance Criteria Pre-Content</w:t>
      </w:r>
    </w:p>
    <w:tbl>
      <w:tblPr>
        <w:tblW w:w="0" w:type="auto"/>
        <w:tblLayout w:type="fixed"/>
        <w:tblCellMar>
          <w:left w:w="62" w:type="dxa"/>
          <w:right w:w="62" w:type="dxa"/>
        </w:tblCellMar>
        <w:tblLook w:val="0000"/>
      </w:tblPr>
      <w:tblGrid>
        <w:gridCol w:w="3369"/>
        <w:gridCol w:w="5702"/>
      </w:tblGrid>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t xml:space="preserve">Elements define the essential outcomes of a unit </w:t>
            </w:r>
            <w:r w:rsidRPr="00683B35">
              <w:t>of competency.</w:t>
            </w:r>
          </w:p>
        </w:tc>
        <w:tc>
          <w:tcPr>
            <w:tcW w:w="5702"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t xml:space="preserve">The Performance Criteria specify the level of performance required to demonstrate achievement of the Element. Terms in italics are elaborated in the Range Statement. </w:t>
            </w:r>
          </w:p>
        </w:tc>
      </w:tr>
    </w:tbl>
    <w:p w:rsidR="00000000" w:rsidRPr="00683B35" w:rsidP="00683B35">
      <w:pPr>
        <w:pStyle w:val="BodyText"/>
      </w:pPr>
    </w:p>
    <w:p w:rsidR="00000000" w:rsidRPr="00683B35" w:rsidP="00683B35">
      <w:pPr>
        <w:pStyle w:val="AllowPageBreak"/>
      </w:pPr>
    </w:p>
    <w:p w:rsidR="00000000" w:rsidRPr="00683B35" w:rsidP="00683B35">
      <w:pPr>
        <w:pStyle w:val="Heading1"/>
      </w:pPr>
      <w:bookmarkStart w:id="8" w:name="O_233685"/>
      <w:bookmarkEnd w:id="8"/>
      <w:r w:rsidRPr="00683B35">
        <w:t>Elements and Performance Criteria</w:t>
      </w:r>
    </w:p>
    <w:tbl>
      <w:tblPr>
        <w:tblW w:w="0" w:type="auto"/>
        <w:tblLayout w:type="fixed"/>
        <w:tblCellMar>
          <w:left w:w="62" w:type="dxa"/>
          <w:right w:w="62" w:type="dxa"/>
        </w:tblCellMar>
        <w:tblLook w:val="0000"/>
      </w:tblPr>
      <w:tblGrid>
        <w:gridCol w:w="3369"/>
        <w:gridCol w:w="5702"/>
      </w:tblGrid>
      <w:tr w:rsidTr="00E066DA">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SpecialBold"/>
              </w:rPr>
              <w:t>PERFORMANCE CRITERIA</w:t>
            </w:r>
          </w:p>
        </w:tc>
      </w:tr>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35">
            <w:pPr>
              <w:pStyle w:val="List"/>
              <w:rPr>
                <w:lang w:val="en-NZ"/>
              </w:rPr>
            </w:pPr>
            <w:r w:rsidRPr="00683B35">
              <w:t>1.</w:t>
            </w:r>
            <w:r w:rsidRPr="00683B35">
              <w:tab/>
              <w:t xml:space="preserve">Research </w:t>
            </w:r>
            <w:r w:rsidRPr="00683B35">
              <w:rPr>
                <w:rStyle w:val="Emphasis"/>
              </w:rPr>
              <w:t>diversity</w:t>
            </w:r>
            <w:r w:rsidRPr="00683B35">
              <w:t xml:space="preserve"> in the workplace</w:t>
            </w:r>
          </w:p>
        </w:tc>
        <w:tc>
          <w:tcPr>
            <w:tcW w:w="5702"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t>1.1</w:t>
            </w:r>
            <w:r w:rsidRPr="00683B35">
              <w:tab/>
              <w:t xml:space="preserve">Collect and analyse </w:t>
            </w:r>
            <w:r w:rsidRPr="00683B35">
              <w:rPr>
                <w:rStyle w:val="Emphasis"/>
              </w:rPr>
              <w:t>quantitative and qualitative workplace diversity data</w:t>
            </w:r>
          </w:p>
          <w:p w:rsidR="00000000" w:rsidRPr="00683B35" w:rsidP="00683B35">
            <w:pPr>
              <w:pStyle w:val="BodyText"/>
            </w:pPr>
            <w:r w:rsidRPr="00683B35">
              <w:t>1.2</w:t>
            </w:r>
            <w:r w:rsidRPr="00683B35">
              <w:tab/>
              <w:t xml:space="preserve">Identify and analyse </w:t>
            </w:r>
            <w:r w:rsidRPr="00683B35">
              <w:rPr>
                <w:rStyle w:val="Emphasis"/>
              </w:rPr>
              <w:t>potential benefits of diversity</w:t>
            </w:r>
            <w:r w:rsidRPr="00683B35">
              <w:t xml:space="preserve"> in relation to the workplace objectives</w:t>
            </w:r>
          </w:p>
          <w:p w:rsidR="00000000" w:rsidP="00683B35">
            <w:pPr>
              <w:pStyle w:val="BodyText"/>
              <w:rPr>
                <w:lang w:val="en-NZ"/>
              </w:rPr>
            </w:pPr>
            <w:r w:rsidRPr="00683B35">
              <w:t>1.3</w:t>
            </w:r>
            <w:r w:rsidRPr="00683B35">
              <w:tab/>
              <w:t>Share research o</w:t>
            </w:r>
            <w:r w:rsidRPr="00683B35">
              <w:t>utcomes with colleagues and include them in practice where appropriate</w:t>
            </w:r>
          </w:p>
        </w:tc>
      </w:tr>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35">
            <w:pPr>
              <w:pStyle w:val="List"/>
              <w:rPr>
                <w:lang w:val="en-NZ"/>
              </w:rPr>
            </w:pPr>
            <w:r w:rsidRPr="00683B35">
              <w:t>2.</w:t>
            </w:r>
            <w:r w:rsidRPr="00683B35">
              <w:tab/>
              <w:t>Promote an appreciation for diversity workplace</w:t>
            </w:r>
          </w:p>
        </w:tc>
        <w:tc>
          <w:tcPr>
            <w:tcW w:w="5702"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t>2.1</w:t>
            </w:r>
            <w:r w:rsidRPr="00683B35">
              <w:tab/>
              <w:t xml:space="preserve">Integrate </w:t>
            </w:r>
            <w:r w:rsidRPr="00683B35">
              <w:rPr>
                <w:rStyle w:val="Emphasis"/>
              </w:rPr>
              <w:t>principles of diversity</w:t>
            </w:r>
            <w:r w:rsidRPr="00683B35">
              <w:t xml:space="preserve"> into work duties in the workplace</w:t>
            </w:r>
          </w:p>
          <w:p w:rsidR="00000000" w:rsidRPr="00683B35" w:rsidP="00683B35">
            <w:pPr>
              <w:pStyle w:val="BodyText"/>
            </w:pPr>
            <w:r w:rsidRPr="00683B35">
              <w:t>2.2</w:t>
            </w:r>
            <w:r w:rsidRPr="00683B35">
              <w:tab/>
            </w:r>
            <w:r w:rsidRPr="00683B35">
              <w:t>Identify and adapt professional development opportunities to address the needs of a diverse workforce in accordance with diversity objectives and resource constraints</w:t>
            </w:r>
          </w:p>
          <w:p w:rsidR="00000000" w:rsidRPr="00683B35" w:rsidP="00683B35">
            <w:pPr>
              <w:pStyle w:val="BodyText"/>
            </w:pPr>
            <w:r w:rsidRPr="00683B35">
              <w:t>2.3</w:t>
            </w:r>
            <w:r w:rsidRPr="00683B35">
              <w:tab/>
              <w:t>Generate a supportive workplace by valuing and promoting the benefits of a diverse wo</w:t>
            </w:r>
            <w:r w:rsidRPr="00683B35">
              <w:t>rkforce to those working in the workplace according to relevant policy</w:t>
            </w:r>
          </w:p>
          <w:p w:rsidR="00000000" w:rsidRPr="00683B35" w:rsidP="00683B35">
            <w:pPr>
              <w:pStyle w:val="BodyText"/>
            </w:pPr>
            <w:r w:rsidRPr="00683B35">
              <w:t>2.4</w:t>
            </w:r>
            <w:r w:rsidRPr="00683B35">
              <w:tab/>
              <w:t>Identify and use diversity factors associated with clients and colleagues to address diversity objectives of the workplace</w:t>
            </w:r>
          </w:p>
          <w:p w:rsidR="00000000" w:rsidP="00683B35">
            <w:pPr>
              <w:pStyle w:val="BodyText"/>
              <w:rPr>
                <w:lang w:val="en-NZ"/>
              </w:rPr>
            </w:pPr>
            <w:r w:rsidRPr="00683B35">
              <w:t>2.5</w:t>
            </w:r>
            <w:r w:rsidRPr="00683B35">
              <w:tab/>
              <w:t>Value and encourage the experience of working with div</w:t>
            </w:r>
            <w:r w:rsidRPr="00683B35">
              <w:t>erse clients and colleagues</w:t>
            </w:r>
          </w:p>
        </w:tc>
      </w:tr>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35">
            <w:pPr>
              <w:pStyle w:val="List"/>
              <w:rPr>
                <w:lang w:val="en-NZ"/>
              </w:rPr>
            </w:pPr>
            <w:r w:rsidRPr="00683B35">
              <w:t>3.</w:t>
            </w:r>
            <w:r w:rsidRPr="00683B35">
              <w:tab/>
              <w:t>Communicate within a diverse workplace</w:t>
            </w:r>
          </w:p>
        </w:tc>
        <w:tc>
          <w:tcPr>
            <w:tcW w:w="5702"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t>3.1</w:t>
            </w:r>
            <w:r w:rsidRPr="00683B35">
              <w:tab/>
              <w:t xml:space="preserve">Manage barriers to </w:t>
            </w:r>
            <w:r w:rsidRPr="00683B35">
              <w:rPr>
                <w:rStyle w:val="Emphasis"/>
              </w:rPr>
              <w:t>inclusivity</w:t>
            </w:r>
            <w:r w:rsidRPr="00683B35">
              <w:t xml:space="preserve"> to facilitate full participation of all members of the workplace and client group</w:t>
            </w:r>
          </w:p>
          <w:p w:rsidR="00000000" w:rsidRPr="00683B35" w:rsidP="00683B35">
            <w:pPr>
              <w:pStyle w:val="BodyText"/>
            </w:pPr>
            <w:r w:rsidRPr="00683B35">
              <w:t>3.2</w:t>
            </w:r>
            <w:r w:rsidRPr="00683B35">
              <w:tab/>
              <w:t xml:space="preserve">Use a range of </w:t>
            </w:r>
            <w:r w:rsidRPr="00683B35">
              <w:rPr>
                <w:rStyle w:val="Emphasis"/>
              </w:rPr>
              <w:t>communication strategies</w:t>
            </w:r>
            <w:r w:rsidRPr="00683B35">
              <w:t xml:space="preserve"> to meet the diverse n</w:t>
            </w:r>
            <w:r w:rsidRPr="00683B35">
              <w:t>eeds of individuals within the workplace</w:t>
            </w:r>
          </w:p>
          <w:p w:rsidR="00000000" w:rsidRPr="00683B35" w:rsidP="00683B35">
            <w:pPr>
              <w:pStyle w:val="BodyText"/>
            </w:pPr>
            <w:r w:rsidRPr="00683B35">
              <w:t>3.3</w:t>
            </w:r>
            <w:r w:rsidRPr="00683B35">
              <w:tab/>
              <w:t>Implement tailored communication strategies for targeted individual and group needs</w:t>
            </w:r>
          </w:p>
          <w:p w:rsidR="00000000" w:rsidRPr="00683B35" w:rsidP="00683B35">
            <w:pPr>
              <w:pStyle w:val="BodyText"/>
            </w:pPr>
            <w:r w:rsidRPr="00683B35">
              <w:t>3.4</w:t>
            </w:r>
            <w:r w:rsidRPr="00683B35">
              <w:tab/>
              <w:t>Identify and/or develop and use resources that facilitate effective communication in the workplace</w:t>
            </w:r>
          </w:p>
          <w:p w:rsidR="00000000" w:rsidP="00683B35">
            <w:pPr>
              <w:pStyle w:val="BodyText"/>
              <w:rPr>
                <w:lang w:val="en-NZ"/>
              </w:rPr>
            </w:pPr>
            <w:r w:rsidRPr="00683B35">
              <w:t>3.5</w:t>
            </w:r>
            <w:r w:rsidRPr="00683B35">
              <w:tab/>
              <w:t xml:space="preserve">Reflect upon use of </w:t>
            </w:r>
            <w:r w:rsidRPr="00683B35">
              <w:t>communication strategies with regard to workplace diversity</w:t>
            </w:r>
          </w:p>
        </w:tc>
      </w:tr>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683B35">
            <w:pPr>
              <w:pStyle w:val="List"/>
              <w:rPr>
                <w:lang w:val="en-NZ"/>
              </w:rPr>
            </w:pPr>
            <w:r w:rsidRPr="00683B35">
              <w:t>4.</w:t>
            </w:r>
            <w:r w:rsidRPr="00683B35">
              <w:tab/>
              <w:t>Contribute to workplace diversity policies and procedures</w:t>
            </w:r>
          </w:p>
        </w:tc>
        <w:tc>
          <w:tcPr>
            <w:tcW w:w="5702"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t>4.1</w:t>
            </w:r>
            <w:r w:rsidRPr="00683B35">
              <w:tab/>
              <w:t xml:space="preserve">Develop diversity strategies in consultation with stakeholders including people from </w:t>
            </w:r>
            <w:r w:rsidRPr="00683B35">
              <w:rPr>
                <w:rStyle w:val="Emphasis"/>
              </w:rPr>
              <w:t>key target groups</w:t>
            </w:r>
          </w:p>
          <w:p w:rsidR="00000000" w:rsidRPr="00683B35" w:rsidP="00683B35">
            <w:pPr>
              <w:pStyle w:val="BodyText"/>
            </w:pPr>
            <w:r w:rsidRPr="00683B35">
              <w:t>4.2</w:t>
            </w:r>
            <w:r w:rsidRPr="00683B35">
              <w:tab/>
            </w:r>
            <w:r w:rsidRPr="00683B35">
              <w:rPr>
                <w:rStyle w:val="Emphasis"/>
              </w:rPr>
              <w:t>Advocate</w:t>
            </w:r>
            <w:r w:rsidRPr="00683B35">
              <w:t xml:space="preserve"> for diversity strategies to be implemented in accordance with workplace policies and procedures</w:t>
            </w:r>
          </w:p>
          <w:p w:rsidR="00000000" w:rsidRPr="00683B35" w:rsidP="00683B35">
            <w:pPr>
              <w:pStyle w:val="BodyText"/>
            </w:pPr>
            <w:r w:rsidRPr="00683B35">
              <w:t>4.3</w:t>
            </w:r>
            <w:r w:rsidRPr="00683B35">
              <w:tab/>
              <w:t xml:space="preserve">Develop </w:t>
            </w:r>
            <w:r w:rsidRPr="00683B35">
              <w:rPr>
                <w:rStyle w:val="Emphasis"/>
              </w:rPr>
              <w:t>measures of effectiveness</w:t>
            </w:r>
            <w:r w:rsidRPr="00683B35">
              <w:t xml:space="preserve"> to evaluate the outcomes of workplace strategies, policies and procedures for diversity</w:t>
            </w:r>
          </w:p>
          <w:p w:rsidR="00000000" w:rsidP="00683B35">
            <w:pPr>
              <w:pStyle w:val="BodyText"/>
              <w:rPr>
                <w:lang w:val="en-NZ"/>
              </w:rPr>
            </w:pPr>
            <w:r w:rsidRPr="00683B35">
              <w:t>4.4</w:t>
            </w:r>
            <w:r w:rsidRPr="00683B35">
              <w:tab/>
              <w:t>Report upon workplace diversi</w:t>
            </w:r>
            <w:r w:rsidRPr="00683B35">
              <w:t>ty strategies within appropriate context</w:t>
            </w:r>
          </w:p>
        </w:tc>
      </w:tr>
      <w:tr w:rsidTr="00E066DA">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683B35" w:rsidP="00683B35">
            <w:pPr>
              <w:pStyle w:val="BodyText"/>
            </w:pPr>
          </w:p>
        </w:tc>
      </w:tr>
    </w:tbl>
    <w:p w:rsidR="00E066DA" w:rsidP="00683B35">
      <w:pPr>
        <w:pStyle w:val="BodyText"/>
      </w:pPr>
    </w:p>
    <w:p w:rsidR="00E066DA" w:rsidP="00683B35">
      <w:pPr>
        <w:pStyle w:val="BodyText"/>
      </w:pPr>
    </w:p>
    <w:p w:rsidR="00000000" w:rsidRPr="00683B35" w:rsidP="00683B35">
      <w:pPr>
        <w:pStyle w:val="Heading1"/>
      </w:pPr>
      <w:bookmarkStart w:id="9" w:name="O_257635"/>
      <w:bookmarkEnd w:id="9"/>
      <w:r w:rsidRPr="00683B35">
        <w:t>Required Skills and Knowledge</w:t>
      </w:r>
    </w:p>
    <w:tbl>
      <w:tblPr>
        <w:tblW w:w="0" w:type="auto"/>
        <w:tblLayout w:type="fixed"/>
        <w:tblCellMar>
          <w:left w:w="62" w:type="dxa"/>
          <w:right w:w="62" w:type="dxa"/>
        </w:tblCellMar>
        <w:tblLook w:val="0000"/>
      </w:tblPr>
      <w:tblGrid>
        <w:gridCol w:w="9072"/>
      </w:tblGrid>
      <w:tr w:rsidTr="00E066DA">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SpecialBold"/>
              </w:rPr>
              <w:t>REQUIRED SKILLS AND KNOWLEDGE</w:t>
            </w:r>
          </w:p>
        </w:tc>
      </w:tr>
      <w:tr w:rsidTr="00E066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t>This describes the essential skills and knowledge and their level required for this unit.</w:t>
            </w:r>
          </w:p>
        </w:tc>
      </w:tr>
      <w:tr w:rsidTr="00E066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rPr>
                <w:rStyle w:val="Emphasis"/>
              </w:rPr>
              <w:t>Essential knowledge</w:t>
            </w:r>
            <w:r w:rsidRPr="00683B35">
              <w:t>:</w:t>
            </w:r>
          </w:p>
          <w:p w:rsidR="00000000" w:rsidRPr="00683B35" w:rsidP="00683B35">
            <w:pPr>
              <w:pStyle w:val="BodyText"/>
            </w:pPr>
            <w:r w:rsidRPr="00683B35">
              <w:t>The candidate must be able to demonstrate essential knowledge required to effectively do the task outlined in elements and performance criteria of this unit, manage the task and manage contingencies in the context of the identified work role</w:t>
            </w:r>
          </w:p>
          <w:p w:rsidR="00000000" w:rsidRPr="00683B35" w:rsidP="00683B35">
            <w:pPr>
              <w:pStyle w:val="BodyText"/>
            </w:pPr>
            <w:r w:rsidRPr="00683B35">
              <w:t xml:space="preserve">These include </w:t>
            </w:r>
            <w:r w:rsidRPr="00683B35">
              <w:t>knowledge of:</w:t>
            </w:r>
          </w:p>
          <w:p w:rsidR="00000000" w:rsidRPr="00683B35" w:rsidP="00683B35">
            <w:pPr>
              <w:pStyle w:val="ListBullet"/>
            </w:pPr>
            <w:r w:rsidRPr="00683B35">
              <w:t>Requirements of anti-discrimination legislation</w:t>
            </w:r>
          </w:p>
          <w:p w:rsidR="00000000" w:rsidRPr="00683B35" w:rsidP="00683B35">
            <w:pPr>
              <w:pStyle w:val="ListBullet"/>
            </w:pPr>
            <w:r w:rsidRPr="00683B35">
              <w:t>Definitions of diversity within legislation</w:t>
            </w:r>
          </w:p>
          <w:p w:rsidR="00000000" w:rsidRPr="00683B35" w:rsidP="00683B35">
            <w:pPr>
              <w:pStyle w:val="ListBullet"/>
            </w:pPr>
            <w:r w:rsidRPr="00683B35">
              <w:t>Benefits of workplace diversity</w:t>
            </w:r>
          </w:p>
          <w:p w:rsidR="00000000" w:rsidRPr="00683B35" w:rsidP="00683B35">
            <w:pPr>
              <w:pStyle w:val="ListBullet"/>
            </w:pPr>
            <w:r w:rsidRPr="00683B35">
              <w:t>Direct and indirect discrimination</w:t>
            </w:r>
          </w:p>
          <w:p w:rsidR="00000000" w:rsidRPr="00683B35" w:rsidP="00683B35">
            <w:pPr>
              <w:pStyle w:val="ListBullet"/>
            </w:pPr>
            <w:r w:rsidRPr="00683B35">
              <w:t>The profile of own workplace diversity data</w:t>
            </w:r>
          </w:p>
          <w:p w:rsidR="00000000" w:rsidRPr="00683B35" w:rsidP="00683B35">
            <w:pPr>
              <w:pStyle w:val="ListBullet"/>
            </w:pPr>
            <w:r w:rsidRPr="00683B35">
              <w:t>Own cultural assumptions and their effects on behaviour and work practices</w:t>
            </w:r>
          </w:p>
          <w:p w:rsidR="00000000" w:rsidRPr="00683B35" w:rsidP="00683B35">
            <w:pPr>
              <w:pStyle w:val="ListBullet"/>
            </w:pPr>
            <w:r w:rsidRPr="00683B35">
              <w:t>Ways to ensure effective and equitable activities to diverse clients</w:t>
            </w:r>
          </w:p>
          <w:p w:rsidR="00000000" w:rsidRPr="00683B35" w:rsidP="00683B35">
            <w:pPr>
              <w:pStyle w:val="ListBullet"/>
            </w:pPr>
            <w:r w:rsidRPr="00683B35">
              <w:t>Barriers to inclusivity</w:t>
            </w:r>
          </w:p>
          <w:p w:rsidR="00000000" w:rsidRPr="00683B35" w:rsidP="00683B35">
            <w:pPr>
              <w:pStyle w:val="ListBullet"/>
            </w:pPr>
            <w:r w:rsidRPr="00683B35">
              <w:t>EEO, equity and diversity principles</w:t>
            </w:r>
          </w:p>
          <w:p w:rsidR="00000000" w:rsidP="00683B35">
            <w:pPr>
              <w:pStyle w:val="ListBullet"/>
              <w:rPr>
                <w:lang w:val="en-NZ"/>
              </w:rPr>
            </w:pPr>
            <w:r w:rsidRPr="00683B35">
              <w:t xml:space="preserve">Principles and practices of cultural awareness and </w:t>
            </w:r>
            <w:r w:rsidRPr="00683B35">
              <w:t>cross cultural communication</w:t>
            </w:r>
          </w:p>
        </w:tc>
      </w:tr>
      <w:tr w:rsidTr="00E066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B35" w:rsidP="00683B35">
            <w:pPr>
              <w:pStyle w:val="BodyText"/>
            </w:pPr>
            <w:r w:rsidRPr="00683B35">
              <w:rPr>
                <w:rStyle w:val="Emphasis"/>
              </w:rPr>
              <w:t>Essential skills</w:t>
            </w:r>
            <w:r w:rsidRPr="00683B35">
              <w:t>:</w:t>
            </w:r>
          </w:p>
          <w:p w:rsidR="00000000" w:rsidRPr="00683B35" w:rsidP="00683B35">
            <w:pPr>
              <w:pStyle w:val="BodyText"/>
            </w:pPr>
            <w:r w:rsidRPr="00683B35">
              <w:t>It is critical that the candidate demonstrate the ability to:</w:t>
            </w:r>
          </w:p>
          <w:p w:rsidR="00000000" w:rsidRPr="00683B35" w:rsidP="00683B35">
            <w:pPr>
              <w:pStyle w:val="ListBullet"/>
            </w:pPr>
            <w:r w:rsidRPr="00683B35">
              <w:t>Access and reference workplace information relating to diversity</w:t>
            </w:r>
          </w:p>
          <w:p w:rsidR="00000000" w:rsidRPr="00683B35" w:rsidP="00683B35">
            <w:pPr>
              <w:pStyle w:val="ListBullet"/>
            </w:pPr>
            <w:r w:rsidRPr="00683B35">
              <w:t>Analyse workplace diversity information</w:t>
            </w:r>
          </w:p>
          <w:p w:rsidR="00000000" w:rsidRPr="00683B35" w:rsidP="00683B35">
            <w:pPr>
              <w:pStyle w:val="ListBullet"/>
            </w:pPr>
            <w:r w:rsidRPr="00683B35">
              <w:t>Plan an approach to facilitate workplace diversity and address barriers to inclusion</w:t>
            </w:r>
          </w:p>
          <w:p w:rsidR="00000000" w:rsidRPr="00683B35" w:rsidP="00683B35">
            <w:pPr>
              <w:pStyle w:val="ListBullet"/>
            </w:pPr>
            <w:r w:rsidRPr="00683B35">
              <w:t>Respond to workplace diversity in accordance with workplace objectives</w:t>
            </w:r>
          </w:p>
          <w:p w:rsidR="00000000" w:rsidRPr="00683B35" w:rsidP="00683B35">
            <w:pPr>
              <w:pStyle w:val="ListBullet"/>
            </w:pPr>
            <w:r w:rsidRPr="00683B35">
              <w:t>Integrate diversity into planned activities</w:t>
            </w:r>
          </w:p>
          <w:p w:rsidR="00000000" w:rsidRPr="00683B35" w:rsidP="00683B35">
            <w:pPr>
              <w:pStyle w:val="ListBullet"/>
            </w:pPr>
            <w:r w:rsidRPr="00683B35">
              <w:t>Promote diversity in the workplace</w:t>
            </w:r>
          </w:p>
          <w:p w:rsidR="00000000" w:rsidRPr="00683B35" w:rsidP="00683B35">
            <w:pPr>
              <w:pStyle w:val="ListBullet"/>
            </w:pPr>
            <w:r w:rsidRPr="00683B35">
              <w:t>Contribute to diversi</w:t>
            </w:r>
            <w:r w:rsidRPr="00683B35">
              <w:t>ty planning in range of workplace samples</w:t>
            </w:r>
          </w:p>
          <w:p w:rsidR="00000000" w:rsidRPr="00683B35" w:rsidP="00683B35">
            <w:pPr>
              <w:pStyle w:val="BodyText"/>
            </w:pPr>
          </w:p>
          <w:p w:rsidR="00000000" w:rsidRPr="00683B35" w:rsidP="00683B35">
            <w:pPr>
              <w:pStyle w:val="BodyText"/>
            </w:pPr>
            <w:r w:rsidRPr="00683B35">
              <w:t>In addition, the candidate must be able to effectively do the task outlined in elements and performance criteria of this unit, manage the task and manage contingencies in the context of the identified work role</w:t>
            </w:r>
          </w:p>
          <w:p w:rsidR="00000000" w:rsidRPr="00683B35" w:rsidP="00683B35">
            <w:pPr>
              <w:pStyle w:val="BodyText"/>
            </w:pPr>
            <w:r w:rsidRPr="00683B35">
              <w:t>Th</w:t>
            </w:r>
            <w:r w:rsidRPr="00683B35">
              <w:t>ese include the ability to:</w:t>
            </w:r>
          </w:p>
          <w:p w:rsidR="00000000" w:rsidRPr="00683B35" w:rsidP="00683B35">
            <w:pPr>
              <w:pStyle w:val="ListBullet"/>
            </w:pPr>
            <w:r w:rsidRPr="00683B35">
              <w:t>Reflect on own practice</w:t>
            </w:r>
          </w:p>
          <w:p w:rsidR="00000000" w:rsidRPr="00683B35" w:rsidP="00683B35">
            <w:pPr>
              <w:pStyle w:val="ListBullet"/>
            </w:pPr>
            <w:r w:rsidRPr="00683B35">
              <w:t>Monitor and improve own behaviour</w:t>
            </w:r>
          </w:p>
          <w:p w:rsidR="00000000" w:rsidRPr="00683B35" w:rsidP="00683B35">
            <w:pPr>
              <w:pStyle w:val="ListBullet"/>
            </w:pPr>
            <w:r w:rsidRPr="00683B35">
              <w:t>Use a range of communication styles to suit people from diverse backgrounds</w:t>
            </w:r>
          </w:p>
          <w:p w:rsidR="00000000" w:rsidRPr="00683B35" w:rsidP="00683B35">
            <w:pPr>
              <w:pStyle w:val="ListBullet"/>
            </w:pPr>
            <w:r w:rsidRPr="00683B35">
              <w:t>Access and implement relevant legislation</w:t>
            </w:r>
          </w:p>
          <w:p w:rsidR="00000000" w:rsidRPr="00683B35" w:rsidP="00683B35">
            <w:pPr>
              <w:pStyle w:val="ListBullet"/>
            </w:pPr>
            <w:r w:rsidRPr="00683B35">
              <w:t xml:space="preserve">Facilitate communication and enhance participation </w:t>
            </w:r>
            <w:r w:rsidRPr="00683B35">
              <w:t>in the workplace and community</w:t>
            </w:r>
          </w:p>
          <w:p w:rsidR="00000000" w:rsidRPr="00683B35" w:rsidP="00683B35">
            <w:pPr>
              <w:pStyle w:val="ListBullet"/>
            </w:pPr>
            <w:r w:rsidRPr="00683B35">
              <w:t>Demonstrate the application of skills in:</w:t>
            </w:r>
          </w:p>
          <w:p w:rsidR="00000000" w:rsidRPr="00683B35" w:rsidP="00683B35">
            <w:pPr>
              <w:pStyle w:val="ListBullet2"/>
            </w:pPr>
            <w:r w:rsidRPr="00683B35">
              <w:t>undertake research and analysis</w:t>
            </w:r>
          </w:p>
          <w:p w:rsidR="00000000" w:rsidRPr="00683B35" w:rsidP="00683B35">
            <w:pPr>
              <w:pStyle w:val="ListBullet2"/>
            </w:pPr>
            <w:r w:rsidRPr="00683B35">
              <w:t>problem solving</w:t>
            </w:r>
          </w:p>
          <w:p w:rsidR="00000000" w:rsidP="00683B35">
            <w:pPr>
              <w:pStyle w:val="ListBullet2"/>
              <w:rPr>
                <w:lang w:val="en-NZ"/>
              </w:rPr>
            </w:pPr>
            <w:r w:rsidRPr="00683B35">
              <w:t>observation</w:t>
            </w:r>
          </w:p>
        </w:tc>
      </w:tr>
      <w:tr w:rsidTr="00E066DA">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683B35" w:rsidP="00683B35">
            <w:pPr>
              <w:pStyle w:val="BodyText"/>
            </w:pPr>
          </w:p>
        </w:tc>
      </w:tr>
    </w:tbl>
    <w:p w:rsidR="00E066DA" w:rsidP="00683B35">
      <w:pPr>
        <w:pStyle w:val="BodyText"/>
      </w:pPr>
    </w:p>
    <w:p w:rsidR="00E066DA" w:rsidP="00683B35">
      <w:pPr>
        <w:pStyle w:val="BodyText"/>
      </w:pPr>
    </w:p>
    <w:p w:rsidR="00000000" w:rsidRPr="00683B35" w:rsidP="00683B35">
      <w:pPr>
        <w:pStyle w:val="Heading1"/>
      </w:pPr>
      <w:bookmarkStart w:id="10" w:name="O_241669"/>
      <w:bookmarkEnd w:id="10"/>
      <w:r w:rsidRPr="00683B35">
        <w:t>Evidence Guide</w:t>
      </w:r>
    </w:p>
    <w:tbl>
      <w:tblPr>
        <w:tblW w:w="0" w:type="auto"/>
        <w:tblLayout w:type="fixed"/>
        <w:tblCellMar>
          <w:left w:w="62" w:type="dxa"/>
          <w:right w:w="62" w:type="dxa"/>
        </w:tblCellMar>
        <w:tblLook w:val="0000"/>
      </w:tblPr>
      <w:tblGrid>
        <w:gridCol w:w="3402"/>
        <w:gridCol w:w="5670"/>
      </w:tblGrid>
      <w:tr w:rsidTr="00E066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SpecialBold"/>
              </w:rPr>
              <w:t>EVIDENCE GUIDE</w:t>
            </w:r>
          </w:p>
        </w:tc>
      </w:tr>
      <w:tr w:rsidTr="00E066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t>The evidence guide provides advice on assessment and must be read in conjunction with the Performance Criteria, Required Skills and Knowledge, the Range Statement and the Assessment Guidelines for this Training Package.</w:t>
            </w:r>
          </w:p>
        </w:tc>
      </w:tr>
      <w:tr w:rsidTr="00E066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Critical aspects for assessment</w:t>
            </w:r>
            <w:r w:rsidRPr="00683B35">
              <w:rPr>
                <w:rStyle w:val="Emphasis"/>
              </w:rPr>
              <w:t xml:space="preserve"> and evidence required to demonstrate this unit of competency</w:t>
            </w:r>
            <w:r w:rsidRPr="00683B35">
              <w:t xml:space="preserve">: </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The individual being assessed must provide evidence of specified essential knowledge as well as skills</w:t>
            </w:r>
          </w:p>
          <w:p w:rsidR="00000000" w:rsidRPr="00683B35" w:rsidP="00683B35">
            <w:pPr>
              <w:pStyle w:val="ListBullet"/>
            </w:pPr>
            <w:r w:rsidRPr="00683B35">
              <w:t xml:space="preserve">The candidate must provide evidence of a high level of experience in the workplace </w:t>
            </w:r>
          </w:p>
          <w:p w:rsidR="00000000" w:rsidRPr="00683B35" w:rsidP="00683B35">
            <w:pPr>
              <w:pStyle w:val="ListBullet"/>
            </w:pPr>
            <w:r w:rsidRPr="00683B35">
              <w:t>This unit is most appropriately assessed in the workplace or in a simulated workplace setting under the normal range of workplace conditions</w:t>
            </w:r>
          </w:p>
          <w:p w:rsidR="00000000" w:rsidP="00683B35">
            <w:pPr>
              <w:pStyle w:val="ListBullet"/>
              <w:rPr>
                <w:lang w:val="en-NZ"/>
              </w:rPr>
            </w:pPr>
            <w:r w:rsidRPr="00683B35">
              <w:t>Assessment must demonstrate consistency of application of skills and knowledge described in this unit of competency</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Access and equity considerations</w:t>
            </w:r>
            <w:r w:rsidRPr="00683B35">
              <w:t xml:space="preserve">: </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All workers in community services should be aware of access, equity and human rights issues in relation to their own area of work</w:t>
            </w:r>
          </w:p>
          <w:p w:rsidR="00000000" w:rsidRPr="00683B35" w:rsidP="00683B35">
            <w:pPr>
              <w:pStyle w:val="ListBullet"/>
            </w:pPr>
            <w:r w:rsidRPr="00683B35">
              <w:t xml:space="preserve">All workers should develop their ability to work in a culturally diverse environment </w:t>
            </w:r>
          </w:p>
          <w:p w:rsidR="00000000" w:rsidRPr="00683B35" w:rsidP="00683B35">
            <w:pPr>
              <w:pStyle w:val="ListBullet"/>
            </w:pPr>
            <w:r w:rsidRPr="00683B35">
              <w:t>In recognition of particular issues facing Aboriginal and Torres Strait Islander communities, workers should be aware of cultural, historical and current issues impacting on Aboriginal and Torres Strait Islander people</w:t>
            </w:r>
          </w:p>
          <w:p w:rsidR="00000000" w:rsidP="00683B35">
            <w:pPr>
              <w:pStyle w:val="ListBullet"/>
              <w:rPr>
                <w:lang w:val="en-NZ"/>
              </w:rPr>
            </w:pPr>
            <w:r w:rsidRPr="00683B35">
              <w:t>Assessors and trainers must take int</w:t>
            </w:r>
            <w:r w:rsidRPr="00683B35">
              <w:t>o account relevant access and equity issues, in particular relating to factors impacting on Aboriginal and/or Torres Strait Islander clients and communities</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Context of and specific resources for assessment</w:t>
            </w:r>
            <w:r w:rsidRPr="00683B35">
              <w:t xml:space="preserve">: </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This unit can be assessed independently, however holistic assessment practice with other community services units of competency is encouraged</w:t>
            </w:r>
          </w:p>
          <w:p w:rsidR="00000000" w:rsidRPr="00683B35" w:rsidP="00683B35">
            <w:pPr>
              <w:pStyle w:val="ListBullet"/>
            </w:pPr>
            <w:r w:rsidRPr="00683B35">
              <w:t>Resources required for assessment include access to:</w:t>
            </w:r>
          </w:p>
          <w:p w:rsidR="00000000" w:rsidRPr="00683B35" w:rsidP="00683B35">
            <w:pPr>
              <w:pStyle w:val="ListBullet2"/>
            </w:pPr>
            <w:r w:rsidRPr="00683B35">
              <w:t xml:space="preserve">relevant workplace or simulated realistic workplace setting </w:t>
            </w:r>
            <w:r w:rsidRPr="00683B35">
              <w:t>where assessment may take place</w:t>
            </w:r>
          </w:p>
          <w:p w:rsidR="00000000" w:rsidRPr="00683B35" w:rsidP="00683B35">
            <w:pPr>
              <w:pStyle w:val="ListBullet2"/>
            </w:pPr>
            <w:r w:rsidRPr="00683B35">
              <w:t>legislation, regulations, policies and procedures</w:t>
            </w:r>
          </w:p>
          <w:p w:rsidR="00000000" w:rsidRPr="00683B35" w:rsidP="00683B35">
            <w:pPr>
              <w:pStyle w:val="ListBullet2"/>
            </w:pPr>
            <w:r w:rsidRPr="00683B35">
              <w:t>workplace values and codes of conduct</w:t>
            </w:r>
          </w:p>
          <w:p w:rsidR="00000000" w:rsidP="00683B35">
            <w:pPr>
              <w:pStyle w:val="ListBullet2"/>
              <w:rPr>
                <w:lang w:val="en-NZ"/>
              </w:rPr>
            </w:pPr>
            <w:r w:rsidRPr="00683B35">
              <w:t>workplace profile and current information on diversity issues</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Method of assessment</w:t>
            </w:r>
            <w:r w:rsidRPr="00683B35">
              <w:t>:</w:t>
            </w:r>
          </w:p>
        </w:tc>
        <w:tc>
          <w:tcPr>
            <w:tcW w:w="5670" w:type="dxa"/>
            <w:tcBorders>
              <w:top w:val="nil"/>
              <w:left w:val="nil"/>
              <w:bottom w:val="nil"/>
              <w:right w:val="nil"/>
            </w:tcBorders>
            <w:tcMar>
              <w:top w:w="0" w:type="dxa"/>
              <w:left w:w="62" w:type="dxa"/>
              <w:bottom w:w="0" w:type="dxa"/>
              <w:right w:w="62" w:type="dxa"/>
            </w:tcMar>
          </w:tcPr>
          <w:p w:rsidR="00000000" w:rsidP="00683B35">
            <w:pPr>
              <w:pStyle w:val="ListBullet"/>
              <w:rPr>
                <w:lang w:val="en-NZ"/>
              </w:rPr>
            </w:pPr>
            <w:r w:rsidRPr="00683B35">
              <w:t>Assessment may include observation, questioning and evidence gathered from a work environment</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BodyText"/>
            </w:pPr>
          </w:p>
        </w:tc>
      </w:tr>
    </w:tbl>
    <w:p w:rsidR="00E066DA" w:rsidP="00683B35">
      <w:pPr>
        <w:pStyle w:val="BodyText"/>
      </w:pPr>
    </w:p>
    <w:p w:rsidR="00E066DA" w:rsidP="00683B35">
      <w:pPr>
        <w:pStyle w:val="BodyText"/>
      </w:pPr>
    </w:p>
    <w:p w:rsidR="00000000" w:rsidRPr="00683B35" w:rsidP="00683B35">
      <w:pPr>
        <w:pStyle w:val="Heading1"/>
      </w:pPr>
      <w:bookmarkStart w:id="11" w:name="O_249652"/>
      <w:bookmarkEnd w:id="11"/>
      <w:r w:rsidRPr="00683B35">
        <w:t>Range Statement</w:t>
      </w:r>
    </w:p>
    <w:tbl>
      <w:tblPr>
        <w:tblW w:w="0" w:type="auto"/>
        <w:tblLayout w:type="fixed"/>
        <w:tblCellMar>
          <w:left w:w="62" w:type="dxa"/>
          <w:right w:w="62" w:type="dxa"/>
        </w:tblCellMar>
        <w:tblLook w:val="0000"/>
      </w:tblPr>
      <w:tblGrid>
        <w:gridCol w:w="3402"/>
        <w:gridCol w:w="5670"/>
      </w:tblGrid>
      <w:tr w:rsidTr="00E066DA">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SpecialBold"/>
              </w:rPr>
              <w:t>RANGE STATEMENT</w:t>
            </w:r>
          </w:p>
        </w:tc>
      </w:tr>
      <w:tr w:rsidTr="00E066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t>The Range Statement relates to the unit of competency as a whole. It allows for different work environments and situations that may affect performance. Add any essential operating conditions that may be present with training and assessment depending on the</w:t>
            </w:r>
            <w:r w:rsidRPr="00683B35">
              <w:t xml:space="preserve"> work situation, needs of the candidate, accessibility of the item, and local industry and regional contexts.</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Quantitative and qualitative workplace diversity data may include</w:t>
            </w:r>
            <w:r w:rsidRPr="00683B35">
              <w:t>:</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Distribution of equity groups</w:t>
            </w:r>
          </w:p>
          <w:p w:rsidR="00000000" w:rsidRPr="00683B35" w:rsidP="00683B35">
            <w:pPr>
              <w:pStyle w:val="ListBullet"/>
            </w:pPr>
            <w:r w:rsidRPr="00683B35">
              <w:t>Barriers to access and participation</w:t>
            </w:r>
          </w:p>
          <w:p w:rsidR="00000000" w:rsidRPr="00683B35" w:rsidP="00683B35">
            <w:pPr>
              <w:pStyle w:val="ListBullet"/>
            </w:pPr>
            <w:r w:rsidRPr="00683B35">
              <w:t>Employment status</w:t>
            </w:r>
          </w:p>
          <w:p w:rsidR="00000000" w:rsidRPr="00683B35" w:rsidP="00683B35">
            <w:pPr>
              <w:pStyle w:val="ListBullet"/>
            </w:pPr>
            <w:r w:rsidRPr="00683B35">
              <w:t>Comparison of client and staff data</w:t>
            </w:r>
          </w:p>
          <w:p w:rsidR="00000000" w:rsidP="00683B35">
            <w:pPr>
              <w:pStyle w:val="ListBullet"/>
              <w:rPr>
                <w:lang w:val="en-NZ"/>
              </w:rPr>
            </w:pPr>
            <w:r w:rsidRPr="00683B35">
              <w:t>Comparison with the rest of the community</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Diversity may refer to difference related to</w:t>
            </w:r>
            <w:r w:rsidRPr="00683B35">
              <w:t>:</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Age</w:t>
            </w:r>
          </w:p>
          <w:p w:rsidR="00000000" w:rsidRPr="00683B35" w:rsidP="00683B35">
            <w:pPr>
              <w:pStyle w:val="ListBullet"/>
            </w:pPr>
            <w:r w:rsidRPr="00683B35">
              <w:t>Cultural background</w:t>
            </w:r>
          </w:p>
          <w:p w:rsidR="00000000" w:rsidRPr="00683B35" w:rsidP="00683B35">
            <w:pPr>
              <w:pStyle w:val="ListBullet"/>
            </w:pPr>
            <w:r w:rsidRPr="00683B35">
              <w:t>Educational level</w:t>
            </w:r>
          </w:p>
          <w:p w:rsidR="00000000" w:rsidRPr="00683B35" w:rsidP="00683B35">
            <w:pPr>
              <w:pStyle w:val="ListBullet"/>
            </w:pPr>
            <w:r w:rsidRPr="00683B35">
              <w:t>Ethnicity</w:t>
            </w:r>
          </w:p>
          <w:p w:rsidR="00000000" w:rsidRPr="00683B35" w:rsidP="00683B35">
            <w:pPr>
              <w:pStyle w:val="ListBullet"/>
            </w:pPr>
            <w:r w:rsidRPr="00683B35">
              <w:t>Expertise</w:t>
            </w:r>
          </w:p>
          <w:p w:rsidR="00000000" w:rsidRPr="00683B35" w:rsidP="00683B35">
            <w:pPr>
              <w:pStyle w:val="ListBullet"/>
            </w:pPr>
            <w:r w:rsidRPr="00683B35">
              <w:t>Gender</w:t>
            </w:r>
          </w:p>
          <w:p w:rsidR="00000000" w:rsidRPr="00683B35" w:rsidP="00683B35">
            <w:pPr>
              <w:pStyle w:val="ListBullet"/>
            </w:pPr>
            <w:r w:rsidRPr="00683B35">
              <w:t>Interest</w:t>
            </w:r>
          </w:p>
          <w:p w:rsidR="00000000" w:rsidRPr="00683B35" w:rsidP="00683B35">
            <w:pPr>
              <w:pStyle w:val="ListBullet"/>
            </w:pPr>
            <w:r w:rsidRPr="00683B35">
              <w:t>Interpersonal approaches</w:t>
            </w:r>
          </w:p>
          <w:p w:rsidR="00000000" w:rsidRPr="00683B35" w:rsidP="00683B35">
            <w:pPr>
              <w:pStyle w:val="ListBullet"/>
            </w:pPr>
            <w:r w:rsidRPr="00683B35">
              <w:t>Languages</w:t>
            </w:r>
          </w:p>
          <w:p w:rsidR="00000000" w:rsidRPr="00683B35" w:rsidP="00683B35">
            <w:pPr>
              <w:pStyle w:val="ListBullet"/>
            </w:pPr>
            <w:r w:rsidRPr="00683B35">
              <w:t>Life experiences</w:t>
            </w:r>
          </w:p>
          <w:p w:rsidR="00000000" w:rsidRPr="00683B35" w:rsidP="00683B35">
            <w:pPr>
              <w:pStyle w:val="ListBullet"/>
            </w:pPr>
            <w:r w:rsidRPr="00683B35">
              <w:t>Not fitting the dominant paradigm of the organisation</w:t>
            </w:r>
          </w:p>
          <w:p w:rsidR="00000000" w:rsidRPr="00683B35" w:rsidP="00683B35">
            <w:pPr>
              <w:pStyle w:val="ListBullet"/>
            </w:pPr>
            <w:r w:rsidRPr="00683B35">
              <w:t>Personality</w:t>
            </w:r>
          </w:p>
          <w:p w:rsidR="00000000" w:rsidRPr="00683B35" w:rsidP="00683B35">
            <w:pPr>
              <w:pStyle w:val="ListBullet"/>
            </w:pPr>
            <w:r w:rsidRPr="00683B35">
              <w:t>Physical ability</w:t>
            </w:r>
          </w:p>
          <w:p w:rsidR="00000000" w:rsidRPr="00683B35" w:rsidP="00683B35">
            <w:pPr>
              <w:pStyle w:val="ListBullet"/>
            </w:pPr>
            <w:r w:rsidRPr="00683B35">
              <w:t>Religious/spiritual belief</w:t>
            </w:r>
          </w:p>
          <w:p w:rsidR="00000000" w:rsidRPr="00683B35" w:rsidP="00683B35">
            <w:pPr>
              <w:pStyle w:val="ListBullet"/>
            </w:pPr>
            <w:r w:rsidRPr="00683B35">
              <w:t>Socioeconomic background</w:t>
            </w:r>
          </w:p>
          <w:p w:rsidR="00000000" w:rsidRPr="00683B35" w:rsidP="00683B35">
            <w:pPr>
              <w:pStyle w:val="ListBullet"/>
            </w:pPr>
            <w:r w:rsidRPr="00683B35">
              <w:t xml:space="preserve">Thinking/learning styles </w:t>
            </w:r>
          </w:p>
          <w:p w:rsidR="00000000" w:rsidP="00683B35">
            <w:pPr>
              <w:pStyle w:val="ListBullet"/>
              <w:rPr>
                <w:lang w:val="en-NZ"/>
              </w:rPr>
            </w:pPr>
            <w:r w:rsidRPr="00683B35">
              <w:t>Working styles</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Analysis of data may include</w:t>
            </w:r>
            <w:r w:rsidRPr="00683B35">
              <w:t>:</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Comparison with historical data</w:t>
            </w:r>
          </w:p>
          <w:p w:rsidR="00000000" w:rsidRPr="00683B35" w:rsidP="00683B35">
            <w:pPr>
              <w:pStyle w:val="ListBullet"/>
            </w:pPr>
            <w:r w:rsidRPr="00683B35">
              <w:t>Comparison with local and national data</w:t>
            </w:r>
          </w:p>
          <w:p w:rsidR="00000000" w:rsidP="00683B35">
            <w:pPr>
              <w:pStyle w:val="ListBullet"/>
              <w:rPr>
                <w:lang w:val="en-NZ"/>
              </w:rPr>
            </w:pPr>
            <w:r w:rsidRPr="00683B35">
              <w:t>Desegregation and cross referencing of data on the basis of gender, disability, ethnicity and age (to identify intersections)</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Potential benefits of diversity may include</w:t>
            </w:r>
            <w:r w:rsidRPr="00683B35">
              <w:t>:</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Social j</w:t>
            </w:r>
            <w:r w:rsidRPr="00683B35">
              <w:t>ustice</w:t>
            </w:r>
          </w:p>
          <w:p w:rsidR="00000000" w:rsidRPr="00683B35" w:rsidP="00683B35">
            <w:pPr>
              <w:pStyle w:val="ListBullet"/>
            </w:pPr>
            <w:r w:rsidRPr="00683B35">
              <w:t>Improved client outcomes</w:t>
            </w:r>
          </w:p>
          <w:p w:rsidR="00000000" w:rsidRPr="00683B35" w:rsidP="00683B35">
            <w:pPr>
              <w:pStyle w:val="ListBullet"/>
            </w:pPr>
            <w:r w:rsidRPr="00683B35">
              <w:t>Improved relationships</w:t>
            </w:r>
          </w:p>
          <w:p w:rsidR="00000000" w:rsidRPr="00683B35" w:rsidP="00683B35">
            <w:pPr>
              <w:pStyle w:val="ListBullet"/>
            </w:pPr>
            <w:r w:rsidRPr="00683B35">
              <w:t>A culture of respect and tolerance</w:t>
            </w:r>
          </w:p>
          <w:p w:rsidR="00000000" w:rsidRPr="00683B35" w:rsidP="00683B35">
            <w:pPr>
              <w:pStyle w:val="ListBullet"/>
            </w:pPr>
            <w:r w:rsidRPr="00683B35">
              <w:t>Cultural identity and awareness</w:t>
            </w:r>
          </w:p>
          <w:p w:rsidR="00000000" w:rsidRPr="00683B35" w:rsidP="00683B35">
            <w:pPr>
              <w:pStyle w:val="ListBullet"/>
            </w:pPr>
            <w:r w:rsidRPr="00683B35">
              <w:t>Acknowledgement of human rights</w:t>
            </w:r>
          </w:p>
          <w:p w:rsidR="00000000" w:rsidRPr="00683B35" w:rsidP="00683B35">
            <w:pPr>
              <w:pStyle w:val="ListBullet"/>
            </w:pPr>
            <w:r w:rsidRPr="00683B35">
              <w:t>Promotion of equity and fairness</w:t>
            </w:r>
          </w:p>
          <w:p w:rsidR="00000000" w:rsidRPr="00683B35" w:rsidP="00683B35">
            <w:pPr>
              <w:pStyle w:val="ListBullet"/>
            </w:pPr>
            <w:r w:rsidRPr="00683B35">
              <w:t>Improved access for community, clients and staff from diverse background</w:t>
            </w:r>
          </w:p>
          <w:p w:rsidR="00000000" w:rsidRPr="00683B35" w:rsidP="00683B35">
            <w:pPr>
              <w:pStyle w:val="ListBullet"/>
            </w:pPr>
            <w:r w:rsidRPr="00683B35">
              <w:t>Greater responsiveness to change</w:t>
            </w:r>
          </w:p>
          <w:p w:rsidR="00000000" w:rsidRPr="00683B35" w:rsidP="00683B35">
            <w:pPr>
              <w:pStyle w:val="ListBullet"/>
            </w:pPr>
            <w:r w:rsidRPr="00683B35">
              <w:t>Cultural enrichment</w:t>
            </w:r>
          </w:p>
          <w:p w:rsidR="00000000" w:rsidRPr="00683B35" w:rsidP="00683B35">
            <w:pPr>
              <w:pStyle w:val="ListBullet"/>
            </w:pPr>
            <w:r w:rsidRPr="00683B35">
              <w:t>Abilities/difference vs deficit model</w:t>
            </w:r>
          </w:p>
          <w:p w:rsidR="00000000" w:rsidP="00683B35">
            <w:pPr>
              <w:pStyle w:val="ListBullet"/>
              <w:rPr>
                <w:lang w:val="en-NZ"/>
              </w:rPr>
            </w:pPr>
            <w:r w:rsidRPr="00683B35">
              <w:t xml:space="preserve">Creation of a harmonious and supportive work environment </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Principles of diversity includ</w:t>
            </w:r>
            <w:r w:rsidRPr="00683B35">
              <w:rPr>
                <w:rStyle w:val="Emphasis"/>
              </w:rPr>
              <w:t>e</w:t>
            </w:r>
            <w:r w:rsidRPr="00683B35">
              <w:t>:</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Respect for others</w:t>
            </w:r>
          </w:p>
          <w:p w:rsidR="00000000" w:rsidRPr="00683B35" w:rsidP="00683B35">
            <w:pPr>
              <w:pStyle w:val="ListBullet"/>
            </w:pPr>
            <w:r w:rsidRPr="00683B35">
              <w:t>Valuing difference</w:t>
            </w:r>
          </w:p>
          <w:p w:rsidR="00000000" w:rsidRPr="00683B35" w:rsidP="00683B35">
            <w:pPr>
              <w:pStyle w:val="ListBullet"/>
            </w:pPr>
            <w:r w:rsidRPr="00683B35">
              <w:t>Access</w:t>
            </w:r>
          </w:p>
          <w:p w:rsidR="00000000" w:rsidRPr="00683B35" w:rsidP="00683B35">
            <w:pPr>
              <w:pStyle w:val="ListBullet"/>
            </w:pPr>
            <w:r w:rsidRPr="00683B35">
              <w:t>Equity</w:t>
            </w:r>
          </w:p>
          <w:p w:rsidR="00000000" w:rsidRPr="00683B35" w:rsidP="00683B35">
            <w:pPr>
              <w:pStyle w:val="ListBullet"/>
            </w:pPr>
            <w:r w:rsidRPr="00683B35">
              <w:t>Respect for the law and system of government</w:t>
            </w:r>
          </w:p>
          <w:p w:rsidR="00000000" w:rsidRPr="00683B35" w:rsidP="00683B35">
            <w:pPr>
              <w:pStyle w:val="ListBullet"/>
            </w:pPr>
            <w:r w:rsidRPr="00683B35">
              <w:t>Social justice</w:t>
            </w:r>
          </w:p>
          <w:p w:rsidR="00000000" w:rsidRPr="00683B35" w:rsidP="00683B35">
            <w:pPr>
              <w:pStyle w:val="ListBullet"/>
            </w:pPr>
            <w:r w:rsidRPr="00683B35">
              <w:t>Human rights</w:t>
            </w:r>
          </w:p>
          <w:p w:rsidR="00000000" w:rsidP="00683B35">
            <w:pPr>
              <w:pStyle w:val="ListBullet"/>
              <w:rPr>
                <w:lang w:val="en-NZ"/>
              </w:rPr>
            </w:pPr>
            <w:r w:rsidRPr="00683B35">
              <w:t>Difference vs deficit</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Inclusivity refers to</w:t>
            </w:r>
            <w:r w:rsidRPr="00683B35">
              <w:t>:</w:t>
            </w:r>
          </w:p>
        </w:tc>
        <w:tc>
          <w:tcPr>
            <w:tcW w:w="5670" w:type="dxa"/>
            <w:tcBorders>
              <w:top w:val="nil"/>
              <w:left w:val="nil"/>
              <w:bottom w:val="nil"/>
              <w:right w:val="nil"/>
            </w:tcBorders>
            <w:tcMar>
              <w:top w:w="0" w:type="dxa"/>
              <w:left w:w="62" w:type="dxa"/>
              <w:bottom w:w="0" w:type="dxa"/>
              <w:right w:w="62" w:type="dxa"/>
            </w:tcMar>
          </w:tcPr>
          <w:p w:rsidR="00000000" w:rsidP="00683B35">
            <w:pPr>
              <w:pStyle w:val="ListBullet"/>
              <w:rPr>
                <w:lang w:val="en-NZ"/>
              </w:rPr>
            </w:pPr>
            <w:r w:rsidRPr="00683B35">
              <w:t>Attitudes and environments in which all persons are treated equitably</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Communication strategies may include</w:t>
            </w:r>
            <w:r w:rsidRPr="00683B35">
              <w:t>:</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Written - electronic, letters, memos</w:t>
            </w:r>
          </w:p>
          <w:p w:rsidR="00000000" w:rsidRPr="00683B35" w:rsidP="00683B35">
            <w:pPr>
              <w:pStyle w:val="ListBullet"/>
            </w:pPr>
            <w:r w:rsidRPr="00683B35">
              <w:t>Verbal and non-verbal</w:t>
            </w:r>
          </w:p>
          <w:p w:rsidR="00000000" w:rsidRPr="00683B35" w:rsidP="00683B35">
            <w:pPr>
              <w:pStyle w:val="ListBullet"/>
            </w:pPr>
            <w:r w:rsidRPr="00683B35">
              <w:t>Presentations</w:t>
            </w:r>
          </w:p>
          <w:p w:rsidR="00000000" w:rsidRPr="00683B35" w:rsidP="00683B35">
            <w:pPr>
              <w:pStyle w:val="ListBullet"/>
            </w:pPr>
            <w:r w:rsidRPr="00683B35">
              <w:t>Discussions</w:t>
            </w:r>
          </w:p>
          <w:p w:rsidR="00000000" w:rsidRPr="00683B35" w:rsidP="00683B35">
            <w:pPr>
              <w:pStyle w:val="ListBullet"/>
            </w:pPr>
            <w:r w:rsidRPr="00683B35">
              <w:t xml:space="preserve">Conflict management </w:t>
            </w:r>
          </w:p>
          <w:p w:rsidR="00000000" w:rsidRPr="00683B35" w:rsidP="00683B35">
            <w:pPr>
              <w:pStyle w:val="ListBullet"/>
            </w:pPr>
            <w:r w:rsidRPr="00683B35">
              <w:t>Critical listening and questioning</w:t>
            </w:r>
          </w:p>
          <w:p w:rsidR="00000000" w:rsidRPr="00683B35" w:rsidP="00683B35">
            <w:pPr>
              <w:pStyle w:val="ListBullet"/>
            </w:pPr>
            <w:r w:rsidRPr="00683B35">
              <w:t>Constructive and supportive feedback</w:t>
            </w:r>
          </w:p>
          <w:p w:rsidR="00000000" w:rsidRPr="00683B35" w:rsidP="00683B35">
            <w:pPr>
              <w:pStyle w:val="ListBullet"/>
            </w:pPr>
            <w:r w:rsidRPr="00683B35">
              <w:t>Use of translators</w:t>
            </w:r>
          </w:p>
          <w:p w:rsidR="00000000" w:rsidP="00683B35">
            <w:pPr>
              <w:pStyle w:val="ListBullet"/>
              <w:rPr>
                <w:lang w:val="en-NZ"/>
              </w:rPr>
            </w:pPr>
            <w:r w:rsidRPr="00683B35">
              <w:t>Use of languages other than English</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Key target groups may include</w:t>
            </w:r>
            <w:r w:rsidRPr="00683B35">
              <w:t>:</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Older people</w:t>
            </w:r>
          </w:p>
          <w:p w:rsidR="00000000" w:rsidRPr="00683B35" w:rsidP="00683B35">
            <w:pPr>
              <w:pStyle w:val="ListBullet"/>
            </w:pPr>
            <w:r w:rsidRPr="00683B35">
              <w:t>People in rural and remote locations</w:t>
            </w:r>
          </w:p>
          <w:p w:rsidR="00000000" w:rsidRPr="00683B35" w:rsidP="00683B35">
            <w:pPr>
              <w:pStyle w:val="ListBullet"/>
            </w:pPr>
            <w:r w:rsidRPr="00683B35">
              <w:t>Aboriginal and/or Torres Strait Islander people</w:t>
            </w:r>
          </w:p>
          <w:p w:rsidR="00000000" w:rsidRPr="00683B35" w:rsidP="00683B35">
            <w:pPr>
              <w:pStyle w:val="ListBullet"/>
            </w:pPr>
            <w:r w:rsidRPr="00683B35">
              <w:t>People with English as a second language</w:t>
            </w:r>
          </w:p>
          <w:p w:rsidR="00000000" w:rsidRPr="00683B35" w:rsidP="00683B35">
            <w:pPr>
              <w:pStyle w:val="ListBullet"/>
            </w:pPr>
            <w:r w:rsidRPr="00683B35">
              <w:t>People with a disability</w:t>
            </w:r>
          </w:p>
          <w:p w:rsidR="00000000" w:rsidRPr="00683B35" w:rsidP="00683B35">
            <w:pPr>
              <w:pStyle w:val="ListBullet"/>
            </w:pPr>
            <w:r w:rsidRPr="00683B35">
              <w:t>A group of people that is prescribed by regulation</w:t>
            </w:r>
          </w:p>
          <w:p w:rsidR="00000000" w:rsidRPr="00683B35" w:rsidP="00683B35">
            <w:pPr>
              <w:pStyle w:val="ListBullet"/>
            </w:pPr>
            <w:r w:rsidRPr="00683B35">
              <w:t xml:space="preserve">Women </w:t>
            </w:r>
          </w:p>
          <w:p w:rsidR="00000000" w:rsidP="00683B35">
            <w:pPr>
              <w:pStyle w:val="ListBullet"/>
              <w:rPr>
                <w:lang w:val="en-NZ"/>
              </w:rPr>
            </w:pPr>
            <w:r w:rsidRPr="00683B35">
              <w:t xml:space="preserve">Young people </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Advocate may include</w:t>
            </w:r>
            <w:r w:rsidRPr="00683B35">
              <w:t>:</w:t>
            </w:r>
          </w:p>
        </w:tc>
        <w:tc>
          <w:tcPr>
            <w:tcW w:w="5670" w:type="dxa"/>
            <w:tcBorders>
              <w:top w:val="nil"/>
              <w:left w:val="nil"/>
              <w:bottom w:val="nil"/>
              <w:right w:val="nil"/>
            </w:tcBorders>
            <w:tcMar>
              <w:top w:w="0" w:type="dxa"/>
              <w:left w:w="62" w:type="dxa"/>
              <w:bottom w:w="0" w:type="dxa"/>
              <w:right w:w="62" w:type="dxa"/>
            </w:tcMar>
          </w:tcPr>
          <w:p w:rsidR="00000000" w:rsidP="00683B35">
            <w:pPr>
              <w:pStyle w:val="ListBullet"/>
              <w:rPr>
                <w:lang w:val="en-NZ"/>
              </w:rPr>
            </w:pPr>
            <w:r w:rsidRPr="00683B35">
              <w:t>Speaking or taking active support of another person or group</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683B35">
            <w:pPr>
              <w:pStyle w:val="BodyText"/>
              <w:rPr>
                <w:lang w:val="en-NZ"/>
              </w:rPr>
            </w:pPr>
            <w:r w:rsidRPr="00683B35">
              <w:rPr>
                <w:rStyle w:val="Emphasis"/>
              </w:rPr>
              <w:t>Measures of effectiveness may include</w:t>
            </w:r>
            <w:r w:rsidRPr="00683B35">
              <w:t>:</w:t>
            </w: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ListBullet"/>
            </w:pPr>
            <w:r w:rsidRPr="00683B35">
              <w:t>Statistical data</w:t>
            </w:r>
          </w:p>
          <w:p w:rsidR="00000000" w:rsidRPr="00683B35" w:rsidP="00683B35">
            <w:pPr>
              <w:pStyle w:val="ListBullet"/>
            </w:pPr>
            <w:r w:rsidRPr="00683B35">
              <w:t>Anecdotal records</w:t>
            </w:r>
          </w:p>
          <w:p w:rsidR="00000000" w:rsidRPr="00683B35" w:rsidP="00683B35">
            <w:pPr>
              <w:pStyle w:val="ListBullet"/>
            </w:pPr>
            <w:r w:rsidRPr="00683B35">
              <w:t>Policy sign off</w:t>
            </w:r>
          </w:p>
          <w:p w:rsidR="00000000" w:rsidRPr="00683B35" w:rsidP="00683B35">
            <w:pPr>
              <w:pStyle w:val="ListBullet"/>
            </w:pPr>
            <w:r w:rsidRPr="00683B35">
              <w:t>Changes in data collection over time</w:t>
            </w:r>
          </w:p>
          <w:p w:rsidR="00000000" w:rsidRPr="00683B35" w:rsidP="00683B35">
            <w:pPr>
              <w:pStyle w:val="ListBullet"/>
            </w:pPr>
            <w:r w:rsidRPr="00683B35">
              <w:t>Change in behaviour</w:t>
            </w:r>
          </w:p>
          <w:p w:rsidR="00000000" w:rsidRPr="00683B35" w:rsidP="00683B35">
            <w:pPr>
              <w:pStyle w:val="ListBullet"/>
            </w:pPr>
            <w:r w:rsidRPr="00683B35">
              <w:t>Reduction in grievances</w:t>
            </w:r>
          </w:p>
          <w:p w:rsidR="00000000" w:rsidRPr="00683B35" w:rsidP="00683B35">
            <w:pPr>
              <w:pStyle w:val="ListBullet"/>
            </w:pPr>
            <w:r w:rsidRPr="00683B35">
              <w:t>Reduction in workplace conflict</w:t>
            </w:r>
          </w:p>
          <w:p w:rsidR="00000000" w:rsidP="00683B35">
            <w:pPr>
              <w:pStyle w:val="ListBullet"/>
              <w:rPr>
                <w:lang w:val="en-NZ"/>
              </w:rPr>
            </w:pPr>
            <w:r w:rsidRPr="00683B35">
              <w:t>Enhanced relationships</w:t>
            </w:r>
          </w:p>
        </w:tc>
      </w:tr>
      <w:tr w:rsidTr="00E066DA">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683B35" w:rsidP="00683B35">
            <w:pPr>
              <w:pStyle w:val="BodyText"/>
            </w:pPr>
          </w:p>
        </w:tc>
      </w:tr>
    </w:tbl>
    <w:p w:rsidR="00E066DA" w:rsidP="00683B35">
      <w:pPr>
        <w:pStyle w:val="BodyText"/>
      </w:pPr>
    </w:p>
    <w:p w:rsidR="00E066DA" w:rsidP="00683B35">
      <w:pPr>
        <w:pStyle w:val="BodyText"/>
      </w:pPr>
    </w:p>
    <w:p w:rsidR="00000000" w:rsidRPr="00683B35" w:rsidP="00683B35">
      <w:pPr>
        <w:pStyle w:val="Heading1"/>
      </w:pPr>
      <w:bookmarkStart w:id="12" w:name="O_293957"/>
      <w:bookmarkEnd w:id="12"/>
      <w:r w:rsidRPr="00683B35">
        <w:t>Unit Sector(s)</w:t>
      </w:r>
    </w:p>
    <w:p w:rsidR="00000000" w:rsidRPr="00683B35" w:rsidP="00683B35">
      <w:pPr>
        <w:pStyle w:val="BodyText"/>
      </w:pPr>
      <w:r w:rsidRPr="00683B35">
        <w:t>Not Applicable</w:t>
      </w:r>
    </w:p>
    <w:p w:rsidR="00000000" w:rsidRPr="00683B35" w:rsidP="00683B35"/>
    <w:sectPr w:rsidSect="00683B3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6DA" w:rsidP="00E066D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6DA" w:rsidP="00683B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066DA" w:rsidP="00683B3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E066DA" w:rsidP="00683B3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066DA" w:rsidP="00E066D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3B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066DA" w:rsidP="00683B35">
    <w:pPr>
      <w:pStyle w:val="Header"/>
      <w:framePr w:wrap="around"/>
    </w:pPr>
    <w:r>
      <w:fldChar w:fldCharType="begin"/>
    </w:r>
    <w:r>
      <w:instrText xml:space="preserve"> TITLE   \* MERGEFORMAT </w:instrText>
    </w:r>
    <w:r>
      <w:fldChar w:fldCharType="separate"/>
    </w:r>
    <w:r>
      <w:t>CHCCS506A Promote and respond to workplace diversity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066DA" w:rsidP="00683B3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56C82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68639E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1A54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3B3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83B35"/>
    <w:pPr>
      <w:spacing w:before="360" w:after="60"/>
      <w:outlineLvl w:val="0"/>
    </w:pPr>
    <w:rPr>
      <w:sz w:val="32"/>
    </w:rPr>
  </w:style>
  <w:style w:type="paragraph" w:styleId="Heading2">
    <w:name w:val="heading 2"/>
    <w:basedOn w:val="HeadingBase"/>
    <w:next w:val="BodyText"/>
    <w:link w:val="Heading2Char"/>
    <w:qFormat/>
    <w:rsid w:val="00683B35"/>
    <w:pPr>
      <w:keepLines/>
      <w:spacing w:before="240" w:after="120"/>
      <w:outlineLvl w:val="1"/>
    </w:pPr>
    <w:rPr>
      <w:sz w:val="28"/>
      <w:szCs w:val="40"/>
    </w:rPr>
  </w:style>
  <w:style w:type="paragraph" w:styleId="Heading3">
    <w:name w:val="heading 3"/>
    <w:basedOn w:val="HeadingBase"/>
    <w:next w:val="BodyText"/>
    <w:link w:val="Heading3Char"/>
    <w:qFormat/>
    <w:rsid w:val="00683B35"/>
    <w:pPr>
      <w:spacing w:before="180" w:after="120"/>
      <w:outlineLvl w:val="2"/>
    </w:pPr>
    <w:rPr>
      <w:spacing w:val="-10"/>
      <w:kern w:val="32"/>
    </w:rPr>
  </w:style>
  <w:style w:type="paragraph" w:styleId="Heading4">
    <w:name w:val="heading 4"/>
    <w:basedOn w:val="HeadingBase"/>
    <w:next w:val="BodyText"/>
    <w:link w:val="Heading4Char"/>
    <w:qFormat/>
    <w:rsid w:val="00683B35"/>
    <w:pPr>
      <w:spacing w:before="160" w:after="120"/>
      <w:outlineLvl w:val="3"/>
    </w:pPr>
    <w:rPr>
      <w:sz w:val="22"/>
    </w:rPr>
  </w:style>
  <w:style w:type="paragraph" w:styleId="Heading5">
    <w:name w:val="heading 5"/>
    <w:basedOn w:val="HeadingBase"/>
    <w:next w:val="Normal"/>
    <w:link w:val="Heading5Char"/>
    <w:qFormat/>
    <w:rsid w:val="00683B35"/>
    <w:pPr>
      <w:spacing w:before="80"/>
      <w:outlineLvl w:val="4"/>
    </w:pPr>
    <w:rPr>
      <w:color w:val="918585"/>
      <w:sz w:val="20"/>
    </w:rPr>
  </w:style>
  <w:style w:type="paragraph" w:styleId="Heading6">
    <w:name w:val="heading 6"/>
    <w:basedOn w:val="HeadingBase"/>
    <w:next w:val="Normal"/>
    <w:link w:val="Heading6Char"/>
    <w:qFormat/>
    <w:rsid w:val="00683B35"/>
    <w:pPr>
      <w:spacing w:before="60"/>
      <w:outlineLvl w:val="5"/>
    </w:pPr>
    <w:rPr>
      <w:color w:val="918585"/>
      <w:sz w:val="20"/>
    </w:rPr>
  </w:style>
  <w:style w:type="paragraph" w:styleId="Heading7">
    <w:name w:val="heading 7"/>
    <w:basedOn w:val="Normal"/>
    <w:next w:val="Normal"/>
    <w:link w:val="Heading7Char"/>
    <w:qFormat/>
    <w:rsid w:val="00683B35"/>
    <w:pPr>
      <w:ind w:left="720"/>
      <w:outlineLvl w:val="6"/>
    </w:pPr>
    <w:rPr>
      <w:i/>
    </w:rPr>
  </w:style>
  <w:style w:type="paragraph" w:styleId="Heading8">
    <w:name w:val="heading 8"/>
    <w:basedOn w:val="Normal"/>
    <w:next w:val="Normal"/>
    <w:link w:val="Heading8Char"/>
    <w:qFormat/>
    <w:rsid w:val="00683B35"/>
    <w:pPr>
      <w:ind w:left="720"/>
      <w:outlineLvl w:val="7"/>
    </w:pPr>
    <w:rPr>
      <w:i/>
    </w:rPr>
  </w:style>
  <w:style w:type="paragraph" w:styleId="Heading9">
    <w:name w:val="heading 9"/>
    <w:basedOn w:val="Normal"/>
    <w:next w:val="Normal"/>
    <w:link w:val="Heading9Char"/>
    <w:qFormat/>
    <w:rsid w:val="00683B35"/>
    <w:pPr>
      <w:ind w:left="720"/>
      <w:outlineLvl w:val="8"/>
    </w:pPr>
    <w:rPr>
      <w:i/>
    </w:rPr>
  </w:style>
  <w:style w:type="character" w:default="1" w:styleId="DefaultParagraphFont">
    <w:name w:val="Default Paragraph Font"/>
    <w:uiPriority w:val="1"/>
    <w:unhideWhenUsed/>
    <w:rsid w:val="00683B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83B35"/>
  </w:style>
  <w:style w:type="character" w:customStyle="1" w:styleId="Heading1Char">
    <w:name w:val="Heading 1 Char"/>
    <w:basedOn w:val="DefaultParagraphFont"/>
    <w:link w:val="Heading1"/>
    <w:rsid w:val="00683B35"/>
    <w:rPr>
      <w:rFonts w:ascii="Times New Roman" w:eastAsia="Times New Roman" w:hAnsi="Times New Roman" w:cs="Times New Roman"/>
      <w:b/>
      <w:sz w:val="32"/>
      <w:szCs w:val="20"/>
      <w:lang w:eastAsia="en-US"/>
    </w:rPr>
  </w:style>
  <w:style w:type="paragraph" w:styleId="BodyText">
    <w:name w:val="Body Text"/>
    <w:basedOn w:val="Normal"/>
    <w:link w:val="BodyTextChar"/>
    <w:rsid w:val="00683B3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83B35"/>
    <w:rPr>
      <w:rFonts w:ascii="Times New Roman" w:eastAsia="Times New Roman" w:hAnsi="Times New Roman" w:cs="Times New Roman"/>
      <w:sz w:val="24"/>
      <w:lang w:val="en-US" w:eastAsia="en-US"/>
    </w:rPr>
  </w:style>
  <w:style w:type="paragraph" w:styleId="Footer">
    <w:name w:val="footer"/>
    <w:basedOn w:val="Normal"/>
    <w:link w:val="FooterChar"/>
    <w:rsid w:val="00683B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83B35"/>
    <w:rPr>
      <w:rFonts w:ascii="Times New Roman" w:eastAsia="Times New Roman" w:hAnsi="Times New Roman" w:cs="Times New Roman"/>
      <w:sz w:val="16"/>
      <w:lang w:val="en-US" w:eastAsia="en-US"/>
    </w:rPr>
  </w:style>
  <w:style w:type="paragraph" w:styleId="List">
    <w:name w:val="List"/>
    <w:basedOn w:val="BodyText"/>
    <w:next w:val="BodyText"/>
    <w:rsid w:val="00683B35"/>
    <w:pPr>
      <w:tabs>
        <w:tab w:val="left" w:pos="340"/>
      </w:tabs>
      <w:spacing w:before="60" w:after="60"/>
      <w:ind w:left="340" w:hanging="340"/>
    </w:pPr>
  </w:style>
  <w:style w:type="paragraph" w:styleId="ListBullet">
    <w:name w:val="List Bullet"/>
    <w:basedOn w:val="List"/>
    <w:rsid w:val="00683B35"/>
    <w:pPr>
      <w:numPr>
        <w:numId w:val="13"/>
      </w:numPr>
      <w:tabs>
        <w:tab w:val="clear" w:pos="340"/>
      </w:tabs>
      <w:spacing w:before="40" w:after="40"/>
    </w:pPr>
  </w:style>
  <w:style w:type="character" w:customStyle="1" w:styleId="SpecialBold">
    <w:name w:val="Special Bold"/>
    <w:basedOn w:val="DefaultParagraphFont"/>
    <w:rsid w:val="00683B35"/>
    <w:rPr>
      <w:b/>
      <w:spacing w:val="0"/>
    </w:rPr>
  </w:style>
  <w:style w:type="paragraph" w:styleId="ListBullet2">
    <w:name w:val="List Bullet 2"/>
    <w:basedOn w:val="List2"/>
    <w:rsid w:val="00683B35"/>
    <w:pPr>
      <w:numPr>
        <w:numId w:val="14"/>
      </w:numPr>
      <w:tabs>
        <w:tab w:val="clear" w:pos="680"/>
      </w:tabs>
    </w:pPr>
  </w:style>
  <w:style w:type="paragraph" w:styleId="Header">
    <w:name w:val="header"/>
    <w:basedOn w:val="Normal"/>
    <w:link w:val="HeaderChar"/>
    <w:rsid w:val="00683B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83B3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683B35"/>
    <w:rPr>
      <w:i/>
    </w:rPr>
  </w:style>
  <w:style w:type="paragraph" w:customStyle="1" w:styleId="SuperHeading">
    <w:name w:val="SuperHeading"/>
    <w:basedOn w:val="Normal"/>
    <w:rsid w:val="00683B35"/>
    <w:pPr>
      <w:spacing w:before="240" w:after="120"/>
      <w:outlineLvl w:val="0"/>
    </w:pPr>
    <w:rPr>
      <w:rFonts w:ascii="Times New Roman" w:hAnsi="Times New Roman"/>
      <w:b/>
      <w:sz w:val="28"/>
    </w:rPr>
  </w:style>
  <w:style w:type="paragraph" w:customStyle="1" w:styleId="AllowPageBreak">
    <w:name w:val="AllowPageBreak"/>
    <w:rsid w:val="00683B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83B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83B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83B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83B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83B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83B3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83B3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83B35"/>
    <w:rPr>
      <w:rFonts w:ascii="Courier New" w:eastAsia="Times New Roman" w:hAnsi="Courier New" w:cs="Times New Roman"/>
      <w:i/>
      <w:szCs w:val="20"/>
      <w:lang w:val="en-US" w:eastAsia="en-US"/>
    </w:rPr>
  </w:style>
  <w:style w:type="paragraph" w:customStyle="1" w:styleId="HeadingBase">
    <w:name w:val="Heading Base"/>
    <w:rsid w:val="00683B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83B35"/>
    <w:pPr>
      <w:tabs>
        <w:tab w:val="right" w:leader="dot" w:pos="9072"/>
      </w:tabs>
      <w:ind w:left="567"/>
    </w:pPr>
    <w:rPr>
      <w:szCs w:val="22"/>
    </w:rPr>
  </w:style>
  <w:style w:type="paragraph" w:customStyle="1" w:styleId="TOCBase">
    <w:name w:val="TOC Base"/>
    <w:rsid w:val="00683B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83B35"/>
    <w:pPr>
      <w:tabs>
        <w:tab w:val="right" w:leader="dot" w:pos="9072"/>
      </w:tabs>
      <w:spacing w:before="40" w:after="40"/>
      <w:ind w:left="284"/>
    </w:pPr>
    <w:rPr>
      <w:rFonts w:ascii="Times New Roman" w:hAnsi="Times New Roman"/>
    </w:rPr>
  </w:style>
  <w:style w:type="paragraph" w:styleId="TOC1">
    <w:name w:val="toc 1"/>
    <w:basedOn w:val="TOCBase"/>
    <w:next w:val="Normal"/>
    <w:rsid w:val="00683B3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83B35"/>
    <w:pPr>
      <w:spacing w:before="5040"/>
      <w:jc w:val="center"/>
    </w:pPr>
    <w:rPr>
      <w:sz w:val="48"/>
      <w:szCs w:val="72"/>
      <w:lang w:val="en-US"/>
    </w:rPr>
  </w:style>
  <w:style w:type="character" w:customStyle="1" w:styleId="TitleChar">
    <w:name w:val="Title Char"/>
    <w:basedOn w:val="DefaultParagraphFont"/>
    <w:link w:val="Title"/>
    <w:rsid w:val="00683B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83B35"/>
    <w:pPr>
      <w:tabs>
        <w:tab w:val="left" w:pos="3600"/>
        <w:tab w:val="left" w:pos="3958"/>
      </w:tabs>
    </w:pPr>
  </w:style>
  <w:style w:type="paragraph" w:customStyle="1" w:styleId="Note">
    <w:name w:val="Note"/>
    <w:basedOn w:val="BodyText"/>
    <w:rsid w:val="00683B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83B35"/>
    <w:pPr>
      <w:framePr w:wrap="auto" w:hAnchor="text" w:y="6049"/>
    </w:pPr>
    <w:rPr>
      <w:color w:val="000000"/>
      <w:sz w:val="40"/>
    </w:rPr>
  </w:style>
  <w:style w:type="paragraph" w:customStyle="1" w:styleId="TOCTitle">
    <w:name w:val="TOCTitle"/>
    <w:basedOn w:val="Heading1"/>
    <w:rsid w:val="00683B35"/>
    <w:pPr>
      <w:spacing w:after="240"/>
      <w:jc w:val="center"/>
      <w:outlineLvl w:val="9"/>
    </w:pPr>
    <w:rPr>
      <w:caps/>
    </w:rPr>
  </w:style>
  <w:style w:type="paragraph" w:customStyle="1" w:styleId="Version">
    <w:name w:val="Version"/>
    <w:rsid w:val="00683B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83B35"/>
    <w:pPr>
      <w:keepNext w:val="0"/>
      <w:tabs>
        <w:tab w:val="right" w:pos="4176"/>
      </w:tabs>
      <w:ind w:left="198" w:hanging="198"/>
    </w:pPr>
    <w:rPr>
      <w:rFonts w:ascii="Garamond" w:hAnsi="Garamond"/>
    </w:rPr>
  </w:style>
  <w:style w:type="paragraph" w:styleId="IndexHeading">
    <w:name w:val="index heading"/>
    <w:basedOn w:val="Normal"/>
    <w:next w:val="Index1"/>
    <w:semiHidden/>
    <w:rsid w:val="00683B35"/>
    <w:pPr>
      <w:spacing w:before="120" w:after="120"/>
    </w:pPr>
    <w:rPr>
      <w:rFonts w:ascii="Arial" w:hAnsi="Arial"/>
      <w:b/>
      <w:color w:val="918585"/>
      <w:sz w:val="24"/>
    </w:rPr>
  </w:style>
  <w:style w:type="paragraph" w:customStyle="1" w:styleId="Chapter">
    <w:name w:val="Chapter"/>
    <w:basedOn w:val="Normal"/>
    <w:rsid w:val="00683B35"/>
    <w:pPr>
      <w:spacing w:before="240"/>
    </w:pPr>
    <w:rPr>
      <w:rFonts w:ascii="Times New Roman" w:hAnsi="Times New Roman"/>
      <w:smallCaps/>
      <w:spacing w:val="80"/>
      <w:sz w:val="28"/>
    </w:rPr>
  </w:style>
  <w:style w:type="paragraph" w:customStyle="1" w:styleId="InChapter">
    <w:name w:val="InChapter"/>
    <w:basedOn w:val="Heading3"/>
    <w:rsid w:val="00683B35"/>
    <w:pPr>
      <w:spacing w:after="240"/>
      <w:outlineLvl w:val="9"/>
    </w:pPr>
    <w:rPr>
      <w:noProof/>
    </w:rPr>
  </w:style>
  <w:style w:type="paragraph" w:styleId="Index2">
    <w:name w:val="index 2"/>
    <w:basedOn w:val="Normal"/>
    <w:next w:val="Normal"/>
    <w:semiHidden/>
    <w:rsid w:val="00683B35"/>
    <w:pPr>
      <w:tabs>
        <w:tab w:val="right" w:pos="4176"/>
      </w:tabs>
      <w:ind w:left="568" w:hanging="284"/>
    </w:pPr>
    <w:rPr>
      <w:rFonts w:ascii="Garamond" w:hAnsi="Garamond"/>
    </w:rPr>
  </w:style>
  <w:style w:type="paragraph" w:customStyle="1" w:styleId="Byline">
    <w:name w:val="Byline"/>
    <w:rsid w:val="00683B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83B35"/>
    <w:pPr>
      <w:tabs>
        <w:tab w:val="clear" w:pos="3600"/>
        <w:tab w:val="clear" w:pos="3958"/>
      </w:tabs>
      <w:jc w:val="right"/>
    </w:pPr>
  </w:style>
  <w:style w:type="paragraph" w:styleId="Caption">
    <w:name w:val="caption"/>
    <w:basedOn w:val="BodyText"/>
    <w:next w:val="Normal"/>
    <w:qFormat/>
    <w:rsid w:val="00683B35"/>
    <w:pPr>
      <w:framePr w:w="2268" w:hSpace="181" w:vSpace="181" w:wrap="around" w:vAnchor="text" w:hAnchor="page" w:x="1135" w:y="285" w:anchorLock="1"/>
    </w:pPr>
    <w:rPr>
      <w:i/>
    </w:rPr>
  </w:style>
  <w:style w:type="paragraph" w:customStyle="1" w:styleId="MiniTOCTitle">
    <w:name w:val="MiniTOCTitle"/>
    <w:basedOn w:val="Heading4"/>
    <w:rsid w:val="00683B35"/>
    <w:pPr>
      <w:spacing w:before="240"/>
      <w:outlineLvl w:val="9"/>
    </w:pPr>
    <w:rPr>
      <w:noProof/>
      <w:sz w:val="24"/>
    </w:rPr>
  </w:style>
  <w:style w:type="paragraph" w:customStyle="1" w:styleId="MiniTOCItem">
    <w:name w:val="MiniTOCItem"/>
    <w:basedOn w:val="ListBullet"/>
    <w:rsid w:val="00683B35"/>
    <w:pPr>
      <w:numPr>
        <w:numId w:val="0"/>
      </w:numPr>
      <w:tabs>
        <w:tab w:val="right" w:leader="dot" w:pos="6521"/>
      </w:tabs>
      <w:spacing w:before="0" w:after="0"/>
    </w:pPr>
  </w:style>
  <w:style w:type="paragraph" w:customStyle="1" w:styleId="TOFTitle">
    <w:name w:val="TOFTitle"/>
    <w:basedOn w:val="TOCTitle"/>
    <w:rsid w:val="00683B35"/>
  </w:style>
  <w:style w:type="paragraph" w:styleId="TableofFigures">
    <w:name w:val="table of figures"/>
    <w:basedOn w:val="Normal"/>
    <w:next w:val="Normal"/>
    <w:semiHidden/>
    <w:rsid w:val="00683B35"/>
    <w:pPr>
      <w:tabs>
        <w:tab w:val="right" w:leader="dot" w:pos="9072"/>
      </w:tabs>
      <w:ind w:left="970" w:hanging="403"/>
    </w:pPr>
    <w:rPr>
      <w:rFonts w:ascii="Times New Roman" w:hAnsi="Times New Roman"/>
      <w:b/>
    </w:rPr>
  </w:style>
  <w:style w:type="paragraph" w:styleId="ListNumber">
    <w:name w:val="List Number"/>
    <w:basedOn w:val="List"/>
    <w:rsid w:val="00683B35"/>
    <w:pPr>
      <w:numPr>
        <w:numId w:val="11"/>
      </w:numPr>
    </w:pPr>
  </w:style>
  <w:style w:type="character" w:customStyle="1" w:styleId="WingdingSymbols">
    <w:name w:val="Wingding Symbols"/>
    <w:rsid w:val="00683B35"/>
    <w:rPr>
      <w:rFonts w:ascii="Wingdings" w:hAnsi="Wingdings"/>
    </w:rPr>
  </w:style>
  <w:style w:type="paragraph" w:customStyle="1" w:styleId="TableHeading">
    <w:name w:val="Table Heading"/>
    <w:basedOn w:val="HeadingBase"/>
    <w:rsid w:val="00683B35"/>
    <w:pPr>
      <w:keepLines/>
      <w:pBdr>
        <w:bottom w:val="single" w:sz="6" w:space="1" w:color="918585"/>
      </w:pBdr>
      <w:spacing w:before="240"/>
    </w:pPr>
  </w:style>
  <w:style w:type="character" w:customStyle="1" w:styleId="HotSpot">
    <w:name w:val="HotSpot"/>
    <w:rsid w:val="00683B35"/>
    <w:rPr>
      <w:color w:val="0033CC"/>
      <w:u w:val="none"/>
    </w:rPr>
  </w:style>
  <w:style w:type="paragraph" w:customStyle="1" w:styleId="BodyTextRight">
    <w:name w:val="Body Text Right"/>
    <w:basedOn w:val="BodyText"/>
    <w:rsid w:val="00683B35"/>
    <w:pPr>
      <w:spacing w:before="0" w:after="0"/>
      <w:jc w:val="right"/>
    </w:pPr>
  </w:style>
  <w:style w:type="paragraph" w:styleId="Index3">
    <w:name w:val="index 3"/>
    <w:basedOn w:val="ListNumber2"/>
    <w:next w:val="Normal"/>
    <w:semiHidden/>
    <w:rsid w:val="00683B35"/>
    <w:pPr>
      <w:numPr>
        <w:numId w:val="0"/>
      </w:numPr>
      <w:tabs>
        <w:tab w:val="right" w:leader="dot" w:pos="4176"/>
      </w:tabs>
    </w:pPr>
  </w:style>
  <w:style w:type="paragraph" w:styleId="ListNumber2">
    <w:name w:val="List Number 2"/>
    <w:basedOn w:val="List2"/>
    <w:rsid w:val="00683B35"/>
    <w:pPr>
      <w:numPr>
        <w:numId w:val="10"/>
      </w:numPr>
      <w:tabs>
        <w:tab w:val="clear" w:pos="1060"/>
      </w:tabs>
    </w:pPr>
  </w:style>
  <w:style w:type="paragraph" w:customStyle="1" w:styleId="MarginNote">
    <w:name w:val="Margin Note"/>
    <w:basedOn w:val="BodyText"/>
    <w:rsid w:val="00683B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83B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83B3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83B35"/>
    <w:rPr>
      <w:sz w:val="32"/>
    </w:rPr>
  </w:style>
  <w:style w:type="paragraph" w:customStyle="1" w:styleId="HeadingProcedure">
    <w:name w:val="Heading Procedure"/>
    <w:basedOn w:val="HeadingBase"/>
    <w:next w:val="Normal"/>
    <w:rsid w:val="00683B35"/>
    <w:pPr>
      <w:tabs>
        <w:tab w:val="left" w:pos="0"/>
      </w:tabs>
      <w:spacing w:before="120" w:after="60"/>
    </w:pPr>
    <w:rPr>
      <w:i/>
      <w:color w:val="918585"/>
      <w:sz w:val="22"/>
    </w:rPr>
  </w:style>
  <w:style w:type="paragraph" w:customStyle="1" w:styleId="TableBodyText">
    <w:name w:val="Table Body Text"/>
    <w:basedOn w:val="BodyText"/>
    <w:rsid w:val="00683B35"/>
    <w:pPr>
      <w:spacing w:before="60" w:after="60"/>
    </w:pPr>
  </w:style>
  <w:style w:type="paragraph" w:styleId="ListContinue">
    <w:name w:val="List Continue"/>
    <w:basedOn w:val="List"/>
    <w:rsid w:val="00683B35"/>
    <w:pPr>
      <w:ind w:firstLine="0"/>
    </w:pPr>
  </w:style>
  <w:style w:type="paragraph" w:customStyle="1" w:styleId="ListNote">
    <w:name w:val="List Note"/>
    <w:basedOn w:val="List"/>
    <w:rsid w:val="00683B35"/>
    <w:pPr>
      <w:pBdr>
        <w:top w:val="single" w:sz="6" w:space="2" w:color="918585"/>
        <w:bottom w:val="single" w:sz="6" w:space="2" w:color="918585"/>
      </w:pBdr>
      <w:tabs>
        <w:tab w:val="left" w:pos="1021"/>
      </w:tabs>
      <w:ind w:firstLine="0"/>
    </w:pPr>
  </w:style>
  <w:style w:type="paragraph" w:customStyle="1" w:styleId="Warning">
    <w:name w:val="Warning"/>
    <w:basedOn w:val="BodyText"/>
    <w:rsid w:val="00683B35"/>
    <w:pPr>
      <w:shd w:val="clear" w:color="auto" w:fill="D9D9D9"/>
      <w:tabs>
        <w:tab w:val="left" w:pos="992"/>
      </w:tabs>
      <w:ind w:left="119" w:right="119"/>
    </w:pPr>
    <w:rPr>
      <w:sz w:val="20"/>
    </w:rPr>
  </w:style>
  <w:style w:type="paragraph" w:customStyle="1" w:styleId="MarginIcons">
    <w:name w:val="Margin Icons"/>
    <w:basedOn w:val="BodyText"/>
    <w:rsid w:val="00683B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83B35"/>
    <w:rPr>
      <w:rFonts w:ascii="Courier New" w:hAnsi="Courier New"/>
    </w:rPr>
  </w:style>
  <w:style w:type="paragraph" w:customStyle="1" w:styleId="NoteBullet">
    <w:name w:val="Note Bullet"/>
    <w:basedOn w:val="Note"/>
    <w:rsid w:val="00683B35"/>
    <w:pPr>
      <w:tabs>
        <w:tab w:val="clear" w:pos="680"/>
      </w:tabs>
      <w:spacing w:before="60" w:after="60"/>
    </w:pPr>
  </w:style>
  <w:style w:type="paragraph" w:customStyle="1" w:styleId="SubHeading2">
    <w:name w:val="SubHeading2"/>
    <w:basedOn w:val="HeadingBase"/>
    <w:rsid w:val="00683B35"/>
    <w:pPr>
      <w:spacing w:before="240" w:after="60"/>
    </w:pPr>
    <w:rPr>
      <w:sz w:val="20"/>
    </w:rPr>
  </w:style>
  <w:style w:type="paragraph" w:customStyle="1" w:styleId="SubHeading1">
    <w:name w:val="SubHeading1"/>
    <w:basedOn w:val="HeadingBase"/>
    <w:rsid w:val="00683B35"/>
    <w:pPr>
      <w:spacing w:before="240" w:after="60"/>
    </w:pPr>
    <w:rPr>
      <w:color w:val="918585"/>
      <w:sz w:val="22"/>
    </w:rPr>
  </w:style>
  <w:style w:type="paragraph" w:customStyle="1" w:styleId="SideHeading">
    <w:name w:val="Side Heading"/>
    <w:basedOn w:val="HeadingBase"/>
    <w:rsid w:val="00683B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83B35"/>
    <w:pPr>
      <w:numPr>
        <w:numId w:val="12"/>
      </w:numPr>
    </w:pPr>
  </w:style>
  <w:style w:type="paragraph" w:styleId="PlainText">
    <w:name w:val="Plain Text"/>
    <w:basedOn w:val="Normal"/>
    <w:link w:val="PlainTextChar"/>
    <w:rsid w:val="00683B35"/>
    <w:rPr>
      <w:sz w:val="20"/>
    </w:rPr>
  </w:style>
  <w:style w:type="character" w:customStyle="1" w:styleId="PlainTextChar">
    <w:name w:val="Plain Text Char"/>
    <w:basedOn w:val="DefaultParagraphFont"/>
    <w:link w:val="PlainText"/>
    <w:rsid w:val="00683B3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83B35"/>
    <w:rPr>
      <w:b/>
      <w:smallCaps/>
    </w:rPr>
  </w:style>
  <w:style w:type="paragraph" w:customStyle="1" w:styleId="TableListNumber">
    <w:name w:val="Table List Number"/>
    <w:basedOn w:val="ListNumber"/>
    <w:rsid w:val="00683B35"/>
    <w:pPr>
      <w:numPr>
        <w:numId w:val="0"/>
      </w:numPr>
    </w:pPr>
  </w:style>
  <w:style w:type="paragraph" w:styleId="TOC4">
    <w:name w:val="toc 4"/>
    <w:basedOn w:val="TOCBase"/>
    <w:next w:val="Normal"/>
    <w:semiHidden/>
    <w:rsid w:val="00683B35"/>
    <w:pPr>
      <w:tabs>
        <w:tab w:val="right" w:leader="dot" w:pos="9071"/>
      </w:tabs>
      <w:ind w:left="1701"/>
    </w:pPr>
  </w:style>
  <w:style w:type="paragraph" w:customStyle="1" w:styleId="ListAlpha">
    <w:name w:val="List Alpha"/>
    <w:basedOn w:val="List"/>
    <w:rsid w:val="00683B35"/>
    <w:pPr>
      <w:numPr>
        <w:numId w:val="9"/>
      </w:numPr>
    </w:pPr>
  </w:style>
  <w:style w:type="paragraph" w:customStyle="1" w:styleId="ListAlpha2">
    <w:name w:val="List Alpha 2"/>
    <w:basedOn w:val="List2"/>
    <w:rsid w:val="00683B35"/>
    <w:pPr>
      <w:numPr>
        <w:numId w:val="8"/>
      </w:numPr>
    </w:pPr>
  </w:style>
  <w:style w:type="paragraph" w:styleId="List2">
    <w:name w:val="List 2"/>
    <w:basedOn w:val="BodyText"/>
    <w:rsid w:val="00683B35"/>
    <w:pPr>
      <w:tabs>
        <w:tab w:val="left" w:pos="680"/>
      </w:tabs>
      <w:spacing w:before="60" w:after="60"/>
      <w:ind w:left="680" w:hanging="340"/>
    </w:pPr>
  </w:style>
  <w:style w:type="paragraph" w:styleId="List3">
    <w:name w:val="List 3"/>
    <w:basedOn w:val="BodyText"/>
    <w:rsid w:val="00683B35"/>
    <w:pPr>
      <w:tabs>
        <w:tab w:val="left" w:pos="1021"/>
      </w:tabs>
      <w:spacing w:before="60" w:after="60"/>
      <w:ind w:left="1020" w:hanging="340"/>
    </w:pPr>
  </w:style>
  <w:style w:type="paragraph" w:styleId="List4">
    <w:name w:val="List 4"/>
    <w:basedOn w:val="BodyText"/>
    <w:rsid w:val="00683B35"/>
    <w:pPr>
      <w:tabs>
        <w:tab w:val="left" w:pos="1361"/>
      </w:tabs>
      <w:spacing w:before="60" w:after="60"/>
      <w:ind w:left="1361" w:hanging="340"/>
    </w:pPr>
  </w:style>
  <w:style w:type="paragraph" w:styleId="List5">
    <w:name w:val="List 5"/>
    <w:basedOn w:val="BodyText"/>
    <w:rsid w:val="00683B35"/>
    <w:pPr>
      <w:tabs>
        <w:tab w:val="left" w:pos="1701"/>
      </w:tabs>
      <w:spacing w:before="60" w:after="60"/>
      <w:ind w:left="1701" w:hanging="340"/>
    </w:pPr>
  </w:style>
  <w:style w:type="paragraph" w:styleId="ListBullet3">
    <w:name w:val="List Bullet 3"/>
    <w:basedOn w:val="List3"/>
    <w:rsid w:val="00683B35"/>
    <w:pPr>
      <w:numPr>
        <w:numId w:val="15"/>
      </w:numPr>
      <w:tabs>
        <w:tab w:val="clear" w:pos="1021"/>
      </w:tabs>
      <w:ind w:left="1037" w:hanging="357"/>
    </w:pPr>
  </w:style>
  <w:style w:type="paragraph" w:styleId="ListBullet4">
    <w:name w:val="List Bullet 4"/>
    <w:basedOn w:val="List4"/>
    <w:rsid w:val="00683B35"/>
    <w:pPr>
      <w:numPr>
        <w:numId w:val="3"/>
      </w:numPr>
    </w:pPr>
  </w:style>
  <w:style w:type="paragraph" w:styleId="ListBullet5">
    <w:name w:val="List Bullet 5"/>
    <w:basedOn w:val="List5"/>
    <w:rsid w:val="00683B35"/>
    <w:pPr>
      <w:numPr>
        <w:numId w:val="4"/>
      </w:numPr>
    </w:pPr>
  </w:style>
  <w:style w:type="paragraph" w:styleId="ListContinue2">
    <w:name w:val="List Continue 2"/>
    <w:basedOn w:val="List2"/>
    <w:rsid w:val="00683B35"/>
    <w:pPr>
      <w:ind w:firstLine="0"/>
    </w:pPr>
  </w:style>
  <w:style w:type="paragraph" w:styleId="ListContinue3">
    <w:name w:val="List Continue 3"/>
    <w:basedOn w:val="List3"/>
    <w:rsid w:val="00683B35"/>
    <w:pPr>
      <w:ind w:left="1021" w:firstLine="0"/>
    </w:pPr>
  </w:style>
  <w:style w:type="paragraph" w:styleId="ListContinue4">
    <w:name w:val="List Continue 4"/>
    <w:basedOn w:val="List4"/>
    <w:rsid w:val="00683B35"/>
    <w:pPr>
      <w:ind w:firstLine="0"/>
    </w:pPr>
  </w:style>
  <w:style w:type="paragraph" w:styleId="ListContinue5">
    <w:name w:val="List Continue 5"/>
    <w:basedOn w:val="List5"/>
    <w:rsid w:val="00683B35"/>
    <w:pPr>
      <w:ind w:firstLine="0"/>
    </w:pPr>
  </w:style>
  <w:style w:type="paragraph" w:styleId="ListNumber3">
    <w:name w:val="List Number 3"/>
    <w:basedOn w:val="List3"/>
    <w:rsid w:val="00683B35"/>
    <w:pPr>
      <w:numPr>
        <w:numId w:val="5"/>
      </w:numPr>
    </w:pPr>
  </w:style>
  <w:style w:type="paragraph" w:styleId="ListNumber4">
    <w:name w:val="List Number 4"/>
    <w:basedOn w:val="List4"/>
    <w:rsid w:val="00683B35"/>
    <w:pPr>
      <w:numPr>
        <w:numId w:val="6"/>
      </w:numPr>
    </w:pPr>
  </w:style>
  <w:style w:type="paragraph" w:styleId="ListNumber5">
    <w:name w:val="List Number 5"/>
    <w:basedOn w:val="List5"/>
    <w:rsid w:val="00683B35"/>
    <w:pPr>
      <w:numPr>
        <w:numId w:val="7"/>
      </w:numPr>
    </w:pPr>
  </w:style>
  <w:style w:type="paragraph" w:styleId="BlockText">
    <w:name w:val="Block Text"/>
    <w:basedOn w:val="Normal"/>
    <w:rsid w:val="00683B35"/>
    <w:pPr>
      <w:spacing w:after="120"/>
      <w:ind w:left="1440" w:right="1440"/>
    </w:pPr>
  </w:style>
  <w:style w:type="character" w:customStyle="1" w:styleId="Subscript">
    <w:name w:val="Subscript"/>
    <w:basedOn w:val="DefaultParagraphFont"/>
    <w:rsid w:val="00683B35"/>
    <w:rPr>
      <w:sz w:val="16"/>
      <w:vertAlign w:val="subscript"/>
    </w:rPr>
  </w:style>
  <w:style w:type="character" w:customStyle="1" w:styleId="Superscript">
    <w:name w:val="Superscript"/>
    <w:basedOn w:val="DefaultParagraphFont"/>
    <w:rsid w:val="00683B35"/>
    <w:rPr>
      <w:sz w:val="16"/>
      <w:vertAlign w:val="superscript"/>
    </w:rPr>
  </w:style>
  <w:style w:type="character" w:customStyle="1" w:styleId="Symbols">
    <w:name w:val="Symbols"/>
    <w:basedOn w:val="DefaultParagraphFont"/>
    <w:rsid w:val="00683B35"/>
    <w:rPr>
      <w:rFonts w:ascii="Symbol" w:hAnsi="Symbol"/>
    </w:rPr>
  </w:style>
  <w:style w:type="character" w:customStyle="1" w:styleId="MenuOptions">
    <w:name w:val="Menu Options"/>
    <w:basedOn w:val="DefaultParagraphFont"/>
    <w:rsid w:val="00683B35"/>
    <w:rPr>
      <w:rFonts w:ascii="Arial Narrow" w:hAnsi="Arial Narrow"/>
      <w:smallCaps/>
    </w:rPr>
  </w:style>
  <w:style w:type="character" w:customStyle="1" w:styleId="Buttons">
    <w:name w:val="Buttons"/>
    <w:basedOn w:val="DefaultParagraphFont"/>
    <w:rsid w:val="00683B35"/>
    <w:rPr>
      <w:b/>
    </w:rPr>
  </w:style>
  <w:style w:type="character" w:customStyle="1" w:styleId="Underlined">
    <w:name w:val="Underlined"/>
    <w:basedOn w:val="DefaultParagraphFont"/>
    <w:rsid w:val="00683B35"/>
    <w:rPr>
      <w:u w:val="single"/>
    </w:rPr>
  </w:style>
  <w:style w:type="paragraph" w:customStyle="1" w:styleId="TableBodyTextRight">
    <w:name w:val="Table Body Text Right"/>
    <w:basedOn w:val="TableBodyText"/>
    <w:rsid w:val="00683B35"/>
    <w:pPr>
      <w:widowControl w:val="0"/>
      <w:autoSpaceDE w:val="0"/>
      <w:autoSpaceDN w:val="0"/>
      <w:adjustRightInd w:val="0"/>
      <w:jc w:val="right"/>
    </w:pPr>
    <w:rPr>
      <w:rFonts w:cs="Arial"/>
      <w:szCs w:val="18"/>
    </w:rPr>
  </w:style>
  <w:style w:type="paragraph" w:customStyle="1" w:styleId="CopyrightText">
    <w:name w:val="Copyright Text"/>
    <w:basedOn w:val="BodyText"/>
    <w:rsid w:val="00683B35"/>
    <w:rPr>
      <w:sz w:val="18"/>
    </w:rPr>
  </w:style>
  <w:style w:type="paragraph" w:customStyle="1" w:styleId="BodySmallRight">
    <w:name w:val="Body Small Right"/>
    <w:basedOn w:val="BodyTextRight"/>
    <w:rsid w:val="00683B35"/>
    <w:rPr>
      <w:sz w:val="18"/>
      <w:szCs w:val="18"/>
    </w:rPr>
  </w:style>
  <w:style w:type="paragraph" w:customStyle="1" w:styleId="MarginEdition">
    <w:name w:val="Margin Edition"/>
    <w:basedOn w:val="MarginNote"/>
    <w:rsid w:val="00683B35"/>
    <w:pPr>
      <w:spacing w:before="0" w:after="0"/>
    </w:pPr>
    <w:rPr>
      <w:rFonts w:ascii="Times New Roman" w:hAnsi="Times New Roman"/>
      <w:color w:val="999999"/>
    </w:rPr>
  </w:style>
  <w:style w:type="paragraph" w:customStyle="1" w:styleId="Spacer">
    <w:name w:val="Spacer"/>
    <w:basedOn w:val="Normal"/>
    <w:rsid w:val="00683B35"/>
    <w:rPr>
      <w:sz w:val="2"/>
      <w:szCs w:val="2"/>
    </w:rPr>
  </w:style>
  <w:style w:type="character" w:customStyle="1" w:styleId="Small">
    <w:name w:val="Small"/>
    <w:basedOn w:val="DefaultParagraphFont"/>
    <w:rsid w:val="00683B35"/>
    <w:rPr>
      <w:sz w:val="16"/>
    </w:rPr>
  </w:style>
  <w:style w:type="paragraph" w:customStyle="1" w:styleId="WideTable">
    <w:name w:val="Wide Table"/>
    <w:basedOn w:val="Normal"/>
    <w:rsid w:val="00683B35"/>
    <w:pPr>
      <w:ind w:left="-1418"/>
    </w:pPr>
    <w:rPr>
      <w:sz w:val="2"/>
      <w:szCs w:val="2"/>
    </w:rPr>
  </w:style>
  <w:style w:type="character" w:styleId="PageNumber">
    <w:name w:val="page number"/>
    <w:basedOn w:val="DefaultParagraphFont"/>
    <w:rsid w:val="00683B35"/>
  </w:style>
  <w:style w:type="paragraph" w:styleId="Quote">
    <w:name w:val="Quote"/>
    <w:basedOn w:val="Heading1"/>
    <w:link w:val="QuoteChar"/>
    <w:qFormat/>
    <w:rsid w:val="00683B35"/>
    <w:rPr>
      <w:b w:val="0"/>
      <w:sz w:val="72"/>
      <w:szCs w:val="72"/>
      <w:lang w:val="en-NZ"/>
    </w:rPr>
  </w:style>
  <w:style w:type="character" w:customStyle="1" w:styleId="QuoteChar">
    <w:name w:val="Quote Char"/>
    <w:basedOn w:val="DefaultParagraphFont"/>
    <w:link w:val="Quote"/>
    <w:rsid w:val="00683B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83B35"/>
    <w:pPr>
      <w:pageBreakBefore/>
    </w:pPr>
  </w:style>
  <w:style w:type="paragraph" w:customStyle="1" w:styleId="Border">
    <w:name w:val="Border"/>
    <w:basedOn w:val="Normal"/>
    <w:qFormat/>
    <w:rsid w:val="00683B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83B35"/>
    <w:rPr>
      <w:b/>
      <w:bCs/>
      <w:i/>
      <w:iCs/>
      <w:color w:val="auto"/>
    </w:rPr>
  </w:style>
  <w:style w:type="paragraph" w:styleId="IntenseQuote">
    <w:name w:val="Intense Quote"/>
    <w:basedOn w:val="Normal"/>
    <w:next w:val="Normal"/>
    <w:link w:val="IntenseQuoteChar"/>
    <w:uiPriority w:val="30"/>
    <w:qFormat/>
    <w:rsid w:val="00683B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83B3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83B35"/>
    <w:rPr>
      <w:smallCaps/>
      <w:color w:val="auto"/>
      <w:u w:val="single"/>
    </w:rPr>
  </w:style>
  <w:style w:type="character" w:styleId="IntenseReference">
    <w:name w:val="Intense Reference"/>
    <w:basedOn w:val="DefaultParagraphFont"/>
    <w:uiPriority w:val="32"/>
    <w:qFormat/>
    <w:rsid w:val="00683B35"/>
    <w:rPr>
      <w:b/>
      <w:bCs/>
      <w:smallCaps/>
      <w:color w:val="auto"/>
      <w:spacing w:val="5"/>
      <w:u w:val="single"/>
    </w:rPr>
  </w:style>
  <w:style w:type="paragraph" w:customStyle="1" w:styleId="2ColumnHeading">
    <w:name w:val="2Column Heading"/>
    <w:basedOn w:val="BodyText"/>
    <w:qFormat/>
    <w:rsid w:val="00683B35"/>
    <w:pPr>
      <w:spacing w:after="60"/>
      <w:ind w:left="-2268"/>
    </w:pPr>
    <w:rPr>
      <w:b/>
    </w:rPr>
  </w:style>
  <w:style w:type="paragraph" w:customStyle="1" w:styleId="Heading1TOC">
    <w:name w:val="Heading1 TOC"/>
    <w:basedOn w:val="Normal"/>
    <w:qFormat/>
    <w:rsid w:val="00683B35"/>
    <w:pPr>
      <w:spacing w:before="240" w:after="120"/>
    </w:pPr>
    <w:rPr>
      <w:rFonts w:ascii="Times New Roman" w:hAnsi="Times New Roman"/>
      <w:b/>
      <w:sz w:val="32"/>
    </w:rPr>
  </w:style>
  <w:style w:type="paragraph" w:customStyle="1" w:styleId="Heading2TOC">
    <w:name w:val="Heading2 TOC"/>
    <w:basedOn w:val="Normal"/>
    <w:qFormat/>
    <w:rsid w:val="00683B35"/>
    <w:pPr>
      <w:spacing w:before="240" w:after="60"/>
    </w:pPr>
    <w:rPr>
      <w:rFonts w:ascii="Times New Roman" w:hAnsi="Times New Roman"/>
      <w:b/>
      <w:sz w:val="28"/>
    </w:rPr>
  </w:style>
  <w:style w:type="character" w:customStyle="1" w:styleId="Underline">
    <w:name w:val="Underline"/>
    <w:basedOn w:val="DefaultParagraphFont"/>
    <w:qFormat/>
    <w:rsid w:val="00683B35"/>
    <w:rPr>
      <w:u w:val="single"/>
    </w:rPr>
  </w:style>
  <w:style w:type="character" w:customStyle="1" w:styleId="BoldandItalics">
    <w:name w:val="Bold and Italics"/>
    <w:qFormat/>
    <w:rsid w:val="00683B35"/>
    <w:rPr>
      <w:b/>
      <w:i/>
      <w:u w:val="none"/>
    </w:rPr>
  </w:style>
  <w:style w:type="paragraph" w:styleId="BalloonText">
    <w:name w:val="Balloon Text"/>
    <w:basedOn w:val="Normal"/>
    <w:link w:val="BalloonTextChar"/>
    <w:rsid w:val="00683B35"/>
    <w:rPr>
      <w:rFonts w:ascii="Tahoma" w:hAnsi="Tahoma" w:cs="Tahoma"/>
      <w:sz w:val="16"/>
      <w:szCs w:val="16"/>
    </w:rPr>
  </w:style>
  <w:style w:type="character" w:customStyle="1" w:styleId="BalloonTextChar">
    <w:name w:val="Balloon Text Char"/>
    <w:basedOn w:val="DefaultParagraphFont"/>
    <w:link w:val="BalloonText"/>
    <w:rsid w:val="00683B3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83B3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83B3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8</Pages>
  <Words>1403</Words>
  <Characters>8759</Characters>
  <Application>Microsoft Office Word</Application>
  <DocSecurity>0</DocSecurity>
  <Lines>348</Lines>
  <Paragraphs>191</Paragraphs>
  <ScaleCrop>false</ScaleCrop>
  <Company>Author-it Software Corporation Ltd.</Company>
  <LinksUpToDate>false</LinksUpToDate>
  <CharactersWithSpaces>10094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CHCCS506A Promote and respond to workplace diversity</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2012-05-26T22:57:00Z</dcterms:created>
  <dcterms:modified xsi:type="dcterms:W3CDTF">2012-05-26T22:58:00Z</dcterms:modified>
</cp:coreProperties>
</file>