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A34" w:rsidP="001D5A34">
      <w:pPr>
        <w:pStyle w:val="Title"/>
      </w:pPr>
      <w:r>
        <w:fldChar w:fldCharType="begin"/>
      </w:r>
      <w:r>
        <w:instrText xml:space="preserve"> TITLE   \* MERGEFORMAT </w:instrText>
      </w:r>
      <w:r>
        <w:fldChar w:fldCharType="separate"/>
      </w:r>
      <w:r>
        <w:t>CHCCS502B Maintain legal and ethical work practices</w:t>
      </w:r>
      <w:r>
        <w:fldChar w:fldCharType="end"/>
      </w:r>
    </w:p>
    <w:p w:rsidR="001D5A34" w:rsidP="001D5A34">
      <w:pPr>
        <w:pStyle w:val="Version"/>
        <w:sectPr w:rsidSect="007A6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F3B" w:rsidP="007A6F3B">
      <w:pPr>
        <w:pStyle w:val="SuperHeading"/>
      </w:pPr>
      <w:r w:rsidRPr="007A6F3B">
        <w:t>CHCCS502B Maintain legal and ethical work practices</w:t>
      </w:r>
    </w:p>
    <w:p w:rsidR="00000000" w:rsidRPr="007A6F3B" w:rsidP="007A6F3B">
      <w:pPr>
        <w:pStyle w:val="Heading1"/>
      </w:pPr>
      <w:bookmarkStart w:id="1" w:name="O_268968"/>
      <w:bookmarkEnd w:id="1"/>
      <w:r w:rsidRPr="007A6F3B">
        <w:t>Modification History</w:t>
      </w:r>
    </w:p>
    <w:p w:rsidR="00000000" w:rsidRPr="007A6F3B" w:rsidP="007A6F3B">
      <w:pPr>
        <w:pStyle w:val="BodyText"/>
      </w:pPr>
      <w:r w:rsidRPr="007A6F3B">
        <w:t>Not Applicable</w:t>
      </w:r>
    </w:p>
    <w:p w:rsidR="00000000" w:rsidRPr="007A6F3B" w:rsidP="007A6F3B">
      <w:pPr>
        <w:pStyle w:val="AllowPageBreak"/>
      </w:pPr>
    </w:p>
    <w:p w:rsidR="00000000" w:rsidRPr="007A6F3B" w:rsidP="007A6F3B">
      <w:pPr>
        <w:pStyle w:val="Heading1"/>
      </w:pPr>
      <w:bookmarkStart w:id="2" w:name="O_195334"/>
      <w:bookmarkEnd w:id="2"/>
      <w:r w:rsidRPr="007A6F3B">
        <w:t>Unit Descriptor</w:t>
      </w:r>
    </w:p>
    <w:tbl>
      <w:tblPr>
        <w:tblW w:w="0" w:type="auto"/>
        <w:tblLayout w:type="fixed"/>
        <w:tblCellMar>
          <w:left w:w="62" w:type="dxa"/>
          <w:right w:w="62" w:type="dxa"/>
        </w:tblCellMar>
        <w:tblLook w:val="0000"/>
      </w:tblPr>
      <w:tblGrid>
        <w:gridCol w:w="3338"/>
        <w:gridCol w:w="5218"/>
      </w:tblGrid>
      <w:tr w:rsidTr="001D5A34">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This unit describes the knowledge and skills required to maintain the application of legal and ethical wo</w:t>
            </w:r>
            <w:r w:rsidRPr="007A6F3B">
              <w:t>rk practices by monitoring, coordinating and promoting their importance in providing community services and supporting duty of care requirements</w:t>
            </w:r>
          </w:p>
        </w:tc>
      </w:tr>
    </w:tbl>
    <w:p w:rsidR="001D5A34" w:rsidP="007A6F3B">
      <w:pPr>
        <w:pStyle w:val="BodyText"/>
      </w:pPr>
    </w:p>
    <w:p w:rsidR="001D5A34" w:rsidP="007A6F3B">
      <w:pPr>
        <w:pStyle w:val="BodyText"/>
      </w:pPr>
    </w:p>
    <w:p w:rsidR="00000000" w:rsidRPr="007A6F3B" w:rsidP="007A6F3B">
      <w:pPr>
        <w:pStyle w:val="Heading1"/>
      </w:pPr>
      <w:bookmarkStart w:id="3" w:name="O_195336"/>
      <w:bookmarkEnd w:id="3"/>
      <w:r w:rsidRPr="007A6F3B">
        <w:t>Application of the Unit</w:t>
      </w:r>
    </w:p>
    <w:tbl>
      <w:tblPr>
        <w:tblW w:w="0" w:type="auto"/>
        <w:tblLayout w:type="fixed"/>
        <w:tblCellMar>
          <w:left w:w="62" w:type="dxa"/>
          <w:right w:w="62" w:type="dxa"/>
        </w:tblCellMar>
        <w:tblLook w:val="0000"/>
      </w:tblPr>
      <w:tblGrid>
        <w:gridCol w:w="3349"/>
        <w:gridCol w:w="5207"/>
      </w:tblGrid>
      <w:tr w:rsidTr="001D5A3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This unit is to be assessed in relation to the specific legal and ethical context of the work role/s and requirements to which it applies</w:t>
            </w:r>
          </w:p>
        </w:tc>
      </w:tr>
    </w:tbl>
    <w:p w:rsidR="001D5A34" w:rsidP="007A6F3B">
      <w:pPr>
        <w:pStyle w:val="BodyText"/>
      </w:pPr>
    </w:p>
    <w:p w:rsidR="001D5A34" w:rsidP="007A6F3B">
      <w:pPr>
        <w:pStyle w:val="BodyText"/>
      </w:pPr>
    </w:p>
    <w:p w:rsidR="00000000" w:rsidRPr="007A6F3B" w:rsidP="007A6F3B">
      <w:pPr>
        <w:pStyle w:val="Heading1"/>
      </w:pPr>
      <w:bookmarkStart w:id="4" w:name="O_277228"/>
      <w:bookmarkEnd w:id="4"/>
      <w:r w:rsidRPr="007A6F3B">
        <w:t>Licensing/Regulatory Information</w:t>
      </w:r>
    </w:p>
    <w:p w:rsidR="00000000" w:rsidRPr="007A6F3B" w:rsidP="007A6F3B">
      <w:pPr>
        <w:pStyle w:val="BodyText"/>
      </w:pPr>
      <w:r w:rsidRPr="007A6F3B">
        <w:t>Not Applicable</w:t>
      </w:r>
    </w:p>
    <w:p w:rsidR="00000000" w:rsidRPr="007A6F3B" w:rsidP="007A6F3B">
      <w:pPr>
        <w:pStyle w:val="AllowPageBreak"/>
      </w:pPr>
    </w:p>
    <w:p w:rsidR="00000000" w:rsidRPr="007A6F3B" w:rsidP="007A6F3B">
      <w:pPr>
        <w:pStyle w:val="Heading1"/>
      </w:pPr>
      <w:bookmarkStart w:id="5" w:name="O_283083"/>
      <w:bookmarkEnd w:id="5"/>
      <w:r w:rsidRPr="007A6F3B">
        <w:t>Pre-Requisites</w:t>
      </w:r>
    </w:p>
    <w:p w:rsidR="00000000" w:rsidRPr="007A6F3B" w:rsidP="007A6F3B">
      <w:pPr>
        <w:pStyle w:val="BodyText"/>
      </w:pPr>
      <w:r w:rsidRPr="007A6F3B">
        <w:t>Not Applicable</w:t>
      </w:r>
    </w:p>
    <w:p w:rsidR="00000000" w:rsidRPr="007A6F3B" w:rsidP="007A6F3B">
      <w:pPr>
        <w:pStyle w:val="AllowPageBreak"/>
      </w:pPr>
    </w:p>
    <w:p w:rsidR="00000000" w:rsidRPr="007A6F3B" w:rsidP="007A6F3B">
      <w:pPr>
        <w:pStyle w:val="Heading1"/>
      </w:pPr>
      <w:bookmarkStart w:id="6" w:name="O_195335"/>
      <w:bookmarkEnd w:id="6"/>
      <w:r w:rsidRPr="007A6F3B">
        <w:t>Employability Skills Information</w:t>
      </w:r>
    </w:p>
    <w:tbl>
      <w:tblPr>
        <w:tblW w:w="0" w:type="auto"/>
        <w:tblLayout w:type="fixed"/>
        <w:tblCellMar>
          <w:left w:w="62" w:type="dxa"/>
          <w:right w:w="62" w:type="dxa"/>
        </w:tblCellMar>
        <w:tblLook w:val="0000"/>
      </w:tblPr>
      <w:tblGrid>
        <w:gridCol w:w="3320"/>
        <w:gridCol w:w="5236"/>
      </w:tblGrid>
      <w:tr w:rsidTr="001D5A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This unit contains Employability Skills</w:t>
            </w:r>
          </w:p>
        </w:tc>
      </w:tr>
    </w:tbl>
    <w:p w:rsidR="001D5A34" w:rsidP="007A6F3B">
      <w:pPr>
        <w:pStyle w:val="BodyText"/>
      </w:pPr>
    </w:p>
    <w:p w:rsidR="001D5A34" w:rsidP="007A6F3B">
      <w:pPr>
        <w:pStyle w:val="BodyText"/>
      </w:pPr>
    </w:p>
    <w:p w:rsidR="00000000" w:rsidRPr="007A6F3B" w:rsidP="007A6F3B">
      <w:pPr>
        <w:pStyle w:val="Heading1"/>
      </w:pPr>
      <w:bookmarkStart w:id="7" w:name="O_287014"/>
      <w:bookmarkEnd w:id="7"/>
      <w:r w:rsidRPr="007A6F3B">
        <w:t>Elements and Performance Criteria Pre-Content</w:t>
      </w:r>
    </w:p>
    <w:tbl>
      <w:tblPr>
        <w:tblW w:w="0" w:type="auto"/>
        <w:tblLayout w:type="fixed"/>
        <w:tblCellMar>
          <w:left w:w="62" w:type="dxa"/>
          <w:right w:w="62" w:type="dxa"/>
        </w:tblCellMar>
        <w:tblLook w:val="0000"/>
      </w:tblPr>
      <w:tblGrid>
        <w:gridCol w:w="3369"/>
        <w:gridCol w:w="5702"/>
      </w:tblGrid>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 xml:space="preserve">The Performance </w:t>
            </w:r>
            <w:r w:rsidRPr="007A6F3B">
              <w:t xml:space="preserve">Criteria specify the level of performance required to demonstrate achievement of the Element. Terms in italics are elaborated in the Range Statement. </w:t>
            </w:r>
          </w:p>
        </w:tc>
      </w:tr>
    </w:tbl>
    <w:p w:rsidR="00000000" w:rsidRPr="007A6F3B" w:rsidP="007A6F3B">
      <w:pPr>
        <w:pStyle w:val="BodyText"/>
      </w:pPr>
    </w:p>
    <w:p w:rsidR="00000000" w:rsidRPr="007A6F3B" w:rsidP="007A6F3B">
      <w:pPr>
        <w:pStyle w:val="AllowPageBreak"/>
      </w:pPr>
    </w:p>
    <w:p w:rsidR="00000000" w:rsidRPr="007A6F3B" w:rsidP="007A6F3B">
      <w:pPr>
        <w:pStyle w:val="Heading1"/>
      </w:pPr>
      <w:bookmarkStart w:id="8" w:name="O_233681"/>
      <w:bookmarkEnd w:id="8"/>
      <w:r w:rsidRPr="007A6F3B">
        <w:t>Elements and Performance Criteria</w:t>
      </w:r>
    </w:p>
    <w:tbl>
      <w:tblPr>
        <w:tblW w:w="0" w:type="auto"/>
        <w:tblLayout w:type="fixed"/>
        <w:tblCellMar>
          <w:left w:w="62" w:type="dxa"/>
          <w:right w:w="62" w:type="dxa"/>
        </w:tblCellMar>
        <w:tblLook w:val="0000"/>
      </w:tblPr>
      <w:tblGrid>
        <w:gridCol w:w="3369"/>
        <w:gridCol w:w="5702"/>
      </w:tblGrid>
      <w:tr w:rsidTr="001D5A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PERFORMANCE CRITERIA</w:t>
            </w: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F3B">
            <w:pPr>
              <w:pStyle w:val="List"/>
              <w:rPr>
                <w:lang w:val="en-NZ"/>
              </w:rPr>
            </w:pPr>
            <w:r w:rsidRPr="007A6F3B">
              <w:t>1.</w:t>
            </w:r>
            <w:r w:rsidRPr="007A6F3B">
              <w:tab/>
            </w:r>
            <w:r w:rsidRPr="007A6F3B">
              <w:t>Promote the importance of applying legislation and common law relevant to work role</w:t>
            </w:r>
          </w:p>
        </w:tc>
        <w:tc>
          <w:tcPr>
            <w:tcW w:w="570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1.1</w:t>
            </w:r>
            <w:r w:rsidRPr="007A6F3B">
              <w:tab/>
              <w:t xml:space="preserve">Identify and explain legal responsibilities and obligations relating to identified work role/s </w:t>
            </w:r>
          </w:p>
          <w:p w:rsidR="00000000" w:rsidRPr="007A6F3B" w:rsidP="007A6F3B">
            <w:pPr>
              <w:pStyle w:val="BodyText"/>
            </w:pPr>
            <w:r w:rsidRPr="007A6F3B">
              <w:t>1.2</w:t>
            </w:r>
            <w:r w:rsidRPr="007A6F3B">
              <w:tab/>
              <w:t xml:space="preserve">Identify and explain </w:t>
            </w:r>
            <w:r w:rsidRPr="007A6F3B">
              <w:rPr>
                <w:rStyle w:val="Emphasis"/>
              </w:rPr>
              <w:t>key statutory and regulatory requirements</w:t>
            </w:r>
            <w:r w:rsidRPr="007A6F3B">
              <w:t xml:space="preserve"> relat</w:t>
            </w:r>
            <w:r w:rsidRPr="007A6F3B">
              <w:t>ing to identified work role/s</w:t>
            </w:r>
          </w:p>
          <w:p w:rsidR="00000000" w:rsidRPr="007A6F3B" w:rsidP="007A6F3B">
            <w:pPr>
              <w:pStyle w:val="BodyText"/>
            </w:pPr>
            <w:r w:rsidRPr="007A6F3B">
              <w:t>1.3</w:t>
            </w:r>
            <w:r w:rsidRPr="007A6F3B">
              <w:tab/>
              <w:t>Encourage staff to clarify and fulfil duty of care responsibilities in the course of practice, to accept responsibility and be accountable for own actions and to maintain confidentiality in line with organisation guideline</w:t>
            </w:r>
            <w:r w:rsidRPr="007A6F3B">
              <w:t>s</w:t>
            </w:r>
          </w:p>
          <w:p w:rsidR="00000000" w:rsidP="007A6F3B">
            <w:pPr>
              <w:pStyle w:val="BodyText"/>
              <w:rPr>
                <w:lang w:val="en-NZ"/>
              </w:rPr>
            </w:pPr>
            <w:r w:rsidRPr="007A6F3B">
              <w:t>1.4</w:t>
            </w:r>
            <w:r w:rsidRPr="007A6F3B">
              <w:tab/>
              <w:t xml:space="preserve">Identify and promote opportunities for staff to involve </w:t>
            </w:r>
            <w:r w:rsidRPr="007A6F3B">
              <w:rPr>
                <w:rStyle w:val="Emphasis"/>
              </w:rPr>
              <w:t>clients</w:t>
            </w:r>
            <w:r w:rsidRPr="007A6F3B">
              <w:t xml:space="preserve"> in decision-making and to seek client agreement prior to service provision</w:t>
            </w: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F3B">
            <w:pPr>
              <w:pStyle w:val="List"/>
              <w:rPr>
                <w:lang w:val="en-NZ"/>
              </w:rPr>
            </w:pPr>
            <w:r w:rsidRPr="007A6F3B">
              <w:t>2.</w:t>
            </w:r>
            <w:r w:rsidRPr="007A6F3B">
              <w:tab/>
              <w:t>Monitor application of organisation policies and practices</w:t>
            </w:r>
          </w:p>
        </w:tc>
        <w:tc>
          <w:tcPr>
            <w:tcW w:w="570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2.1</w:t>
            </w:r>
            <w:r w:rsidRPr="007A6F3B">
              <w:tab/>
            </w:r>
            <w:r w:rsidRPr="007A6F3B">
              <w:t>Monitor work performance to ensure organisation policies, protocols and procedures are appropriately and consistently addressed</w:t>
            </w:r>
          </w:p>
          <w:p w:rsidR="00000000" w:rsidRPr="007A6F3B" w:rsidP="007A6F3B">
            <w:pPr>
              <w:pStyle w:val="BodyText"/>
            </w:pPr>
            <w:r w:rsidRPr="007A6F3B">
              <w:t>2.2</w:t>
            </w:r>
            <w:r w:rsidRPr="007A6F3B">
              <w:tab/>
              <w:t>Provide information and support to initiate and contribute to the review and development of policies and protocols in line w</w:t>
            </w:r>
            <w:r w:rsidRPr="007A6F3B">
              <w:t>ith work role</w:t>
            </w:r>
          </w:p>
          <w:p w:rsidR="00000000" w:rsidRPr="007A6F3B" w:rsidP="007A6F3B">
            <w:pPr>
              <w:pStyle w:val="BodyText"/>
            </w:pPr>
            <w:r w:rsidRPr="007A6F3B">
              <w:t>2.3</w:t>
            </w:r>
            <w:r w:rsidRPr="007A6F3B">
              <w:tab/>
              <w:t>Clarify scope of work for staff to address requirements of position specifications and role responsibilities</w:t>
            </w:r>
          </w:p>
          <w:p w:rsidR="00000000" w:rsidRPr="007A6F3B" w:rsidP="007A6F3B">
            <w:pPr>
              <w:pStyle w:val="BodyText"/>
            </w:pPr>
            <w:r w:rsidRPr="007A6F3B">
              <w:t>2.4</w:t>
            </w:r>
            <w:r w:rsidRPr="007A6F3B">
              <w:tab/>
              <w:t>Provide clarification for any uncertainty with regard to scope of practice in line with organisation requirements and legal a</w:t>
            </w:r>
            <w:r w:rsidRPr="007A6F3B">
              <w:t>nd ethical guidelines</w:t>
            </w:r>
          </w:p>
          <w:p w:rsidR="00000000" w:rsidP="007A6F3B">
            <w:pPr>
              <w:pStyle w:val="BodyText"/>
              <w:rPr>
                <w:lang w:val="en-NZ"/>
              </w:rPr>
            </w:pPr>
            <w:r w:rsidRPr="007A6F3B">
              <w:t>2.5</w:t>
            </w:r>
            <w:r w:rsidRPr="007A6F3B">
              <w:tab/>
              <w:t>Monitor work instructions provided to staff to ensure their clarity and appropriateness in line with organisation requirements and legal and ethical guidelines</w:t>
            </w: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F3B">
            <w:pPr>
              <w:pStyle w:val="List"/>
              <w:rPr>
                <w:lang w:val="en-NZ"/>
              </w:rPr>
            </w:pPr>
            <w:r w:rsidRPr="007A6F3B">
              <w:t>3.</w:t>
            </w:r>
            <w:r w:rsidRPr="007A6F3B">
              <w:tab/>
              <w:t>Monitor ethical work practices</w:t>
            </w:r>
          </w:p>
        </w:tc>
        <w:tc>
          <w:tcPr>
            <w:tcW w:w="570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3.1</w:t>
            </w:r>
            <w:r w:rsidRPr="007A6F3B">
              <w:tab/>
              <w:t xml:space="preserve">Monitor service delivery to </w:t>
            </w:r>
            <w:r w:rsidRPr="007A6F3B">
              <w:t xml:space="preserve">ensure client </w:t>
            </w:r>
            <w:r w:rsidRPr="007A6F3B">
              <w:rPr>
                <w:rStyle w:val="Emphasis"/>
              </w:rPr>
              <w:t>rights</w:t>
            </w:r>
            <w:r w:rsidRPr="007A6F3B">
              <w:t xml:space="preserve"> are protected and services are delivered to clients with respect for diversity of personal values, beliefs and attitudes</w:t>
            </w:r>
          </w:p>
          <w:p w:rsidR="00000000" w:rsidRPr="007A6F3B" w:rsidP="007A6F3B">
            <w:pPr>
              <w:pStyle w:val="BodyText"/>
            </w:pPr>
            <w:r w:rsidRPr="007A6F3B">
              <w:t>3.2</w:t>
            </w:r>
            <w:r w:rsidRPr="007A6F3B">
              <w:tab/>
              <w:t xml:space="preserve">Monitor staff ability to use effective problem solving techniques when exposed to competing value systems </w:t>
            </w:r>
          </w:p>
          <w:p w:rsidR="00000000" w:rsidRPr="007A6F3B" w:rsidP="007A6F3B">
            <w:pPr>
              <w:pStyle w:val="BodyText"/>
            </w:pPr>
            <w:r w:rsidRPr="007A6F3B">
              <w:t>3.3</w:t>
            </w:r>
            <w:r w:rsidRPr="007A6F3B">
              <w:tab/>
              <w:t>Identify potential ethical issues and ethical dilemmas in the workplace and discuss with staff to ensure maintenance of ethical work practices</w:t>
            </w:r>
          </w:p>
          <w:p w:rsidR="00000000" w:rsidP="007A6F3B">
            <w:pPr>
              <w:pStyle w:val="BodyText"/>
              <w:rPr>
                <w:lang w:val="en-NZ"/>
              </w:rPr>
            </w:pPr>
            <w:r w:rsidRPr="007A6F3B">
              <w:t>3.4</w:t>
            </w:r>
            <w:r w:rsidRPr="007A6F3B">
              <w:tab/>
              <w:t xml:space="preserve">Use codes of ethics to recognise and </w:t>
            </w:r>
            <w:r w:rsidRPr="007A6F3B">
              <w:rPr>
                <w:rStyle w:val="Emphasis"/>
              </w:rPr>
              <w:t>report</w:t>
            </w:r>
            <w:r w:rsidRPr="007A6F3B">
              <w:t xml:space="preserve"> unethical conduct according to established protocols </w:t>
            </w: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6F3B">
            <w:pPr>
              <w:pStyle w:val="List"/>
              <w:rPr>
                <w:lang w:val="en-NZ"/>
              </w:rPr>
            </w:pPr>
            <w:r w:rsidRPr="007A6F3B">
              <w:t>4.</w:t>
            </w:r>
            <w:r w:rsidRPr="007A6F3B">
              <w:tab/>
            </w:r>
            <w:r w:rsidRPr="007A6F3B">
              <w:t>Take corrective action when client rights and interests are not being protected</w:t>
            </w:r>
          </w:p>
        </w:tc>
        <w:tc>
          <w:tcPr>
            <w:tcW w:w="570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t>4.1</w:t>
            </w:r>
            <w:r w:rsidRPr="007A6F3B">
              <w:tab/>
              <w:t>Ensure client and/or their advocate/s are supported to identify and express their concerns</w:t>
            </w:r>
          </w:p>
          <w:p w:rsidR="00000000" w:rsidRPr="007A6F3B" w:rsidP="007A6F3B">
            <w:pPr>
              <w:pStyle w:val="BodyText"/>
            </w:pPr>
            <w:r w:rsidRPr="007A6F3B">
              <w:t>4.2</w:t>
            </w:r>
            <w:r w:rsidRPr="007A6F3B">
              <w:tab/>
              <w:t xml:space="preserve">Instigate and monitor referral of client and/or their advocate/s to advocacy </w:t>
            </w:r>
            <w:r w:rsidRPr="007A6F3B">
              <w:t>services as appropriate</w:t>
            </w:r>
          </w:p>
          <w:p w:rsidR="00000000" w:rsidRPr="007A6F3B" w:rsidP="007A6F3B">
            <w:pPr>
              <w:pStyle w:val="BodyText"/>
            </w:pPr>
            <w:r w:rsidRPr="007A6F3B">
              <w:t>4.3</w:t>
            </w:r>
            <w:r w:rsidRPr="007A6F3B">
              <w:tab/>
              <w:t xml:space="preserve">Manage client complaint/s in line with organisation policy and protocols </w:t>
            </w:r>
          </w:p>
          <w:p w:rsidR="00000000" w:rsidRPr="007A6F3B" w:rsidP="007A6F3B">
            <w:pPr>
              <w:pStyle w:val="BodyText"/>
            </w:pPr>
            <w:r w:rsidRPr="007A6F3B">
              <w:t>4.4</w:t>
            </w:r>
            <w:r w:rsidRPr="007A6F3B">
              <w:tab/>
              <w:t>Take action in line with organisation protocols to address witnessed signs or evidence consistent with financial, physical, emotional, sexual abuse an</w:t>
            </w:r>
            <w:r w:rsidRPr="007A6F3B">
              <w:t xml:space="preserve">d/or neglect of the client </w:t>
            </w:r>
          </w:p>
          <w:p w:rsidR="00000000" w:rsidRPr="007A6F3B" w:rsidP="007A6F3B">
            <w:pPr>
              <w:pStyle w:val="BodyText"/>
            </w:pPr>
            <w:r w:rsidRPr="007A6F3B">
              <w:t>4.5</w:t>
            </w:r>
            <w:r w:rsidRPr="007A6F3B">
              <w:tab/>
              <w:t xml:space="preserve">Work with an understanding and appreciation of the role and responsibilities of legal guardians </w:t>
            </w:r>
          </w:p>
        </w:tc>
      </w:tr>
    </w:tbl>
    <w:p w:rsidR="001D5A34" w:rsidP="007A6F3B">
      <w:pPr>
        <w:pStyle w:val="BodyText"/>
      </w:pPr>
    </w:p>
    <w:p w:rsidR="001D5A34" w:rsidP="007A6F3B">
      <w:pPr>
        <w:pStyle w:val="BodyText"/>
      </w:pPr>
    </w:p>
    <w:p w:rsidR="00000000" w:rsidRPr="007A6F3B" w:rsidP="007A6F3B">
      <w:pPr>
        <w:pStyle w:val="Heading1"/>
      </w:pPr>
      <w:bookmarkStart w:id="9" w:name="O_257631"/>
      <w:bookmarkEnd w:id="9"/>
      <w:r w:rsidRPr="007A6F3B">
        <w:t>Required Skills and Knowledge</w:t>
      </w:r>
    </w:p>
    <w:tbl>
      <w:tblPr>
        <w:tblW w:w="0" w:type="auto"/>
        <w:tblLayout w:type="fixed"/>
        <w:tblCellMar>
          <w:left w:w="62" w:type="dxa"/>
          <w:right w:w="62" w:type="dxa"/>
        </w:tblCellMar>
        <w:tblLook w:val="0000"/>
      </w:tblPr>
      <w:tblGrid>
        <w:gridCol w:w="9072"/>
      </w:tblGrid>
      <w:tr w:rsidTr="001D5A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REQUIRED SKILLS AND KNOWLEDGE</w:t>
            </w: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t>This describes the essential skills and knowledge and their level required for this unit.</w:t>
            </w: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rPr>
                <w:rStyle w:val="Emphasis"/>
              </w:rPr>
              <w:t>Essential knowledge</w:t>
            </w:r>
            <w:r w:rsidRPr="007A6F3B">
              <w:t>:</w:t>
            </w:r>
          </w:p>
          <w:p w:rsidR="00000000" w:rsidRPr="007A6F3B" w:rsidP="007A6F3B">
            <w:pPr>
              <w:pStyle w:val="BodyText"/>
            </w:pPr>
            <w:r w:rsidRPr="007A6F3B">
              <w:t>The candidate must be able to demonstrate essential knowledge required to effectively do the task outlined in elements and performance criteri</w:t>
            </w:r>
            <w:r w:rsidRPr="007A6F3B">
              <w:t>a of this unit, manage the task and manage contingencies in the context of the identified work role</w:t>
            </w:r>
          </w:p>
          <w:p w:rsidR="00000000" w:rsidRPr="007A6F3B" w:rsidP="007A6F3B">
            <w:pPr>
              <w:pStyle w:val="BodyText"/>
            </w:pPr>
            <w:r w:rsidRPr="007A6F3B">
              <w:t>These include:</w:t>
            </w:r>
          </w:p>
          <w:p w:rsidR="00000000" w:rsidRPr="007A6F3B" w:rsidP="007A6F3B">
            <w:pPr>
              <w:pStyle w:val="ListBullet"/>
            </w:pPr>
            <w:r w:rsidRPr="007A6F3B">
              <w:t xml:space="preserve">Application of duty of care principles and codes of ethics to a relevant range of work roles </w:t>
            </w:r>
          </w:p>
          <w:p w:rsidR="00000000" w:rsidRPr="007A6F3B" w:rsidP="007A6F3B">
            <w:pPr>
              <w:pStyle w:val="ListBullet"/>
            </w:pPr>
            <w:r w:rsidRPr="007A6F3B">
              <w:t>Basic understanding of key concepts in Australia's legal system</w:t>
            </w:r>
          </w:p>
          <w:p w:rsidR="00000000" w:rsidRPr="007A6F3B" w:rsidP="007A6F3B">
            <w:pPr>
              <w:pStyle w:val="ListBullet"/>
            </w:pPr>
            <w:r w:rsidRPr="007A6F3B">
              <w:t>Definitions and explanations of the terms 'ethics, ethical thinking and morality'</w:t>
            </w:r>
          </w:p>
          <w:p w:rsidR="00000000" w:rsidRPr="007A6F3B" w:rsidP="007A6F3B">
            <w:pPr>
              <w:pStyle w:val="ListBullet"/>
            </w:pPr>
            <w:r w:rsidRPr="007A6F3B">
              <w:t>Distinction between ethical and legal problems</w:t>
            </w:r>
          </w:p>
          <w:p w:rsidR="00000000" w:rsidRPr="007A6F3B" w:rsidP="007A6F3B">
            <w:pPr>
              <w:pStyle w:val="ListBullet"/>
            </w:pPr>
            <w:r w:rsidRPr="007A6F3B">
              <w:t>Implementation of strategies for contributing to the review and</w:t>
            </w:r>
            <w:r w:rsidRPr="007A6F3B">
              <w:t xml:space="preserve"> development of policies and protocols</w:t>
            </w:r>
          </w:p>
          <w:p w:rsidR="00000000" w:rsidRPr="007A6F3B" w:rsidP="007A6F3B">
            <w:pPr>
              <w:pStyle w:val="ListBullet"/>
            </w:pPr>
            <w:r w:rsidRPr="007A6F3B">
              <w:t>Implementation of strategies for managing abuse of a client</w:t>
            </w:r>
          </w:p>
          <w:p w:rsidR="00000000" w:rsidRPr="007A6F3B" w:rsidP="007A6F3B">
            <w:pPr>
              <w:pStyle w:val="ListBullet"/>
            </w:pPr>
            <w:r w:rsidRPr="007A6F3B">
              <w:t>Implementation of strategies for managing complaints</w:t>
            </w:r>
          </w:p>
          <w:p w:rsidR="00000000" w:rsidRPr="007A6F3B" w:rsidP="007A6F3B">
            <w:pPr>
              <w:pStyle w:val="ListBullet"/>
            </w:pPr>
            <w:r w:rsidRPr="007A6F3B">
              <w:t>Importance of ethics in practice</w:t>
            </w:r>
          </w:p>
          <w:p w:rsidR="00000000" w:rsidRPr="007A6F3B" w:rsidP="007A6F3B">
            <w:pPr>
              <w:pStyle w:val="ListBullet"/>
            </w:pPr>
            <w:r w:rsidRPr="007A6F3B">
              <w:t>Knowledge of key statutory, legislative and regulatory requirements rel</w:t>
            </w:r>
            <w:r w:rsidRPr="007A6F3B">
              <w:t>evant to work area, specifically including occupational health and safety (OHS)</w:t>
            </w:r>
          </w:p>
          <w:p w:rsidR="00000000" w:rsidRPr="007A6F3B" w:rsidP="007A6F3B">
            <w:pPr>
              <w:pStyle w:val="ListBullet"/>
            </w:pPr>
            <w:r w:rsidRPr="007A6F3B">
              <w:t>Management of common legal issues relevant to work area, such as:</w:t>
            </w:r>
          </w:p>
          <w:p w:rsidR="00000000" w:rsidRPr="007A6F3B" w:rsidP="007A6F3B">
            <w:pPr>
              <w:pStyle w:val="ListBullet2"/>
            </w:pPr>
            <w:r w:rsidRPr="007A6F3B">
              <w:t>assault and battery</w:t>
            </w:r>
          </w:p>
          <w:p w:rsidR="00000000" w:rsidRPr="007A6F3B" w:rsidP="007A6F3B">
            <w:pPr>
              <w:pStyle w:val="ListBullet2"/>
            </w:pPr>
            <w:r w:rsidRPr="007A6F3B">
              <w:t>bailment</w:t>
            </w:r>
          </w:p>
          <w:p w:rsidR="00000000" w:rsidRPr="007A6F3B" w:rsidP="007A6F3B">
            <w:pPr>
              <w:pStyle w:val="ListBullet2"/>
            </w:pPr>
            <w:r w:rsidRPr="007A6F3B">
              <w:t>consent</w:t>
            </w:r>
          </w:p>
          <w:p w:rsidR="00000000" w:rsidRPr="007A6F3B" w:rsidP="007A6F3B">
            <w:pPr>
              <w:pStyle w:val="ListBullet2"/>
            </w:pPr>
            <w:r w:rsidRPr="007A6F3B">
              <w:t>defamation</w:t>
            </w:r>
          </w:p>
          <w:p w:rsidR="00000000" w:rsidRPr="007A6F3B" w:rsidP="007A6F3B">
            <w:pPr>
              <w:pStyle w:val="ListBullet2"/>
            </w:pPr>
            <w:r w:rsidRPr="007A6F3B">
              <w:t>negligence</w:t>
            </w:r>
          </w:p>
          <w:p w:rsidR="00000000" w:rsidRPr="007A6F3B" w:rsidP="007A6F3B">
            <w:pPr>
              <w:pStyle w:val="ListBullet"/>
            </w:pPr>
            <w:r w:rsidRPr="007A6F3B">
              <w:t>Overview of relevant legislation in the sect</w:t>
            </w:r>
            <w:r w:rsidRPr="007A6F3B">
              <w:t>or and jurisdictions including contracts</w:t>
            </w:r>
          </w:p>
          <w:p w:rsidR="00000000" w:rsidRPr="007A6F3B" w:rsidP="007A6F3B">
            <w:pPr>
              <w:pStyle w:val="ListBullet"/>
            </w:pPr>
            <w:r w:rsidRPr="007A6F3B">
              <w:t>Principles and practices for upholding the rights of the children and young people</w:t>
            </w:r>
          </w:p>
          <w:p w:rsidR="00000000" w:rsidRPr="007A6F3B" w:rsidP="007A6F3B">
            <w:pPr>
              <w:pStyle w:val="ListBullet"/>
            </w:pPr>
            <w:r w:rsidRPr="007A6F3B">
              <w:t>Principles and practices for upholding the rights of the client</w:t>
            </w:r>
          </w:p>
          <w:p w:rsidR="00000000" w:rsidRPr="007A6F3B" w:rsidP="007A6F3B">
            <w:pPr>
              <w:pStyle w:val="ListBullet"/>
            </w:pPr>
            <w:r w:rsidRPr="007A6F3B">
              <w:t>Principles and practices of confidentiality</w:t>
            </w:r>
          </w:p>
          <w:p w:rsidR="00000000" w:rsidRPr="007A6F3B" w:rsidP="007A6F3B">
            <w:pPr>
              <w:pStyle w:val="ListBullet"/>
            </w:pPr>
            <w:r w:rsidRPr="007A6F3B">
              <w:t>Principles of access and</w:t>
            </w:r>
            <w:r w:rsidRPr="007A6F3B">
              <w:t xml:space="preserve"> equity relevant to provision of community services</w:t>
            </w:r>
          </w:p>
          <w:p w:rsidR="00000000" w:rsidRPr="007A6F3B" w:rsidP="007A6F3B">
            <w:pPr>
              <w:pStyle w:val="ListBullet"/>
            </w:pPr>
            <w:r w:rsidRPr="007A6F3B">
              <w:t>Principles of ethical decision-making</w:t>
            </w:r>
          </w:p>
          <w:p w:rsidR="00000000" w:rsidRPr="007A6F3B" w:rsidP="007A6F3B">
            <w:pPr>
              <w:pStyle w:val="ListBullet"/>
            </w:pPr>
            <w:r w:rsidRPr="007A6F3B">
              <w:t>Relevant standards and code of practice in the sector</w:t>
            </w:r>
          </w:p>
          <w:p w:rsidR="00000000" w:rsidRPr="007A6F3B" w:rsidP="007A6F3B">
            <w:pPr>
              <w:pStyle w:val="ListBullet"/>
            </w:pPr>
            <w:r w:rsidRPr="007A6F3B">
              <w:t>Reporting mechanisms and corrective actions appropriate to managing suspected abuse of a client</w:t>
            </w:r>
          </w:p>
          <w:p w:rsidR="00000000" w:rsidRPr="007A6F3B" w:rsidP="007A6F3B">
            <w:pPr>
              <w:pStyle w:val="ListBullet"/>
            </w:pPr>
            <w:r w:rsidRPr="007A6F3B">
              <w:t>Rights and respo</w:t>
            </w:r>
            <w:r w:rsidRPr="007A6F3B">
              <w:t>nsibilities of clients</w:t>
            </w:r>
          </w:p>
          <w:p w:rsidR="00000000" w:rsidRPr="007A6F3B" w:rsidP="007A6F3B">
            <w:pPr>
              <w:pStyle w:val="ListBullet"/>
            </w:pPr>
            <w:r w:rsidRPr="007A6F3B">
              <w:t>Rights and responsibilities of workers</w:t>
            </w:r>
          </w:p>
          <w:p w:rsidR="00000000" w:rsidRPr="007A6F3B" w:rsidP="007A6F3B">
            <w:pPr>
              <w:pStyle w:val="ListBullet"/>
            </w:pPr>
            <w:r w:rsidRPr="007A6F3B">
              <w:t>Role and responsibilities of legal guardians</w:t>
            </w:r>
          </w:p>
          <w:p w:rsidR="00000000" w:rsidRPr="007A6F3B" w:rsidP="007A6F3B">
            <w:pPr>
              <w:pStyle w:val="ListBullet"/>
            </w:pPr>
            <w:r w:rsidRPr="007A6F3B">
              <w:t>Strategies for addressing common ethical issues</w:t>
            </w:r>
          </w:p>
          <w:p w:rsidR="00000000" w:rsidP="007A6F3B">
            <w:pPr>
              <w:pStyle w:val="ListBullet"/>
              <w:rPr>
                <w:lang w:val="en-NZ"/>
              </w:rPr>
            </w:pPr>
            <w:r w:rsidRPr="007A6F3B">
              <w:t>Types of abuse experienced by clients (including systems abuse and unintentional injury)</w:t>
            </w: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F3B" w:rsidP="007A6F3B">
            <w:pPr>
              <w:pStyle w:val="BodyText"/>
            </w:pPr>
            <w:r w:rsidRPr="007A6F3B">
              <w:rPr>
                <w:rStyle w:val="Emphasis"/>
              </w:rPr>
              <w:t>Essential skills</w:t>
            </w:r>
            <w:r w:rsidRPr="007A6F3B">
              <w:t>:</w:t>
            </w:r>
          </w:p>
          <w:p w:rsidR="00000000" w:rsidRPr="007A6F3B" w:rsidP="007A6F3B">
            <w:pPr>
              <w:pStyle w:val="BodyText"/>
            </w:pPr>
            <w:r w:rsidRPr="007A6F3B">
              <w:t>It is critical that the candidate demonstrate the ability to:</w:t>
            </w:r>
          </w:p>
          <w:p w:rsidR="00000000" w:rsidRPr="007A6F3B" w:rsidP="007A6F3B">
            <w:pPr>
              <w:pStyle w:val="ListBullet"/>
            </w:pPr>
            <w:r w:rsidRPr="007A6F3B">
              <w:t>Apply knowledge of responsibilities, constraints and issues relating to a range of work roles in line with work area and organisation policies, protocols and procedures</w:t>
            </w:r>
          </w:p>
          <w:p w:rsidR="00000000" w:rsidRPr="007A6F3B" w:rsidP="007A6F3B">
            <w:pPr>
              <w:pStyle w:val="ListBullet"/>
            </w:pPr>
            <w:r w:rsidRPr="007A6F3B">
              <w:t>Monito</w:t>
            </w:r>
            <w:r w:rsidRPr="007A6F3B">
              <w:t xml:space="preserve">r and manage application of legal and ethical work practices </w:t>
            </w:r>
          </w:p>
          <w:p w:rsidR="00000000" w:rsidRPr="007A6F3B" w:rsidP="007A6F3B">
            <w:pPr>
              <w:pStyle w:val="ListBullet"/>
            </w:pPr>
            <w:r w:rsidRPr="007A6F3B">
              <w:t>Provide information and support to staff to enhance the application of legal and ethical work practices and correct misunderstanding and/or inappropriate application of legal and ethical guideli</w:t>
            </w:r>
            <w:r w:rsidRPr="007A6F3B">
              <w:t>nes</w:t>
            </w:r>
          </w:p>
          <w:p w:rsidR="00000000" w:rsidRPr="007A6F3B" w:rsidP="007A6F3B">
            <w:pPr>
              <w:pStyle w:val="ListBullet"/>
            </w:pPr>
            <w:r w:rsidRPr="007A6F3B">
              <w:t>Provide support to staff in resolving and dealing with legal and ethical issues arising in the workplace</w:t>
            </w:r>
          </w:p>
          <w:p w:rsidR="00000000" w:rsidRPr="007A6F3B" w:rsidP="007A6F3B">
            <w:pPr>
              <w:pStyle w:val="ListBullet"/>
            </w:pPr>
            <w:r w:rsidRPr="007A6F3B">
              <w:t>Recognise and manage unethical conduct in the workplace</w:t>
            </w:r>
          </w:p>
          <w:p w:rsidR="00000000" w:rsidRPr="007A6F3B" w:rsidP="007A6F3B">
            <w:pPr>
              <w:pStyle w:val="BodyText"/>
            </w:pPr>
          </w:p>
          <w:p w:rsidR="00000000" w:rsidRPr="007A6F3B" w:rsidP="007A6F3B">
            <w:pPr>
              <w:pStyle w:val="BodyText"/>
            </w:pPr>
            <w:r w:rsidRPr="007A6F3B">
              <w:t>In addition, the candidate must be able to effectively do the task outlined in elements an</w:t>
            </w:r>
            <w:r w:rsidRPr="007A6F3B">
              <w:t>d performance criteria of this unit, manage the task and manage contingencies in the context of the identified work role</w:t>
            </w:r>
          </w:p>
          <w:p w:rsidR="00000000" w:rsidRPr="007A6F3B" w:rsidP="007A6F3B">
            <w:pPr>
              <w:pStyle w:val="BodyText"/>
            </w:pPr>
            <w:r w:rsidRPr="007A6F3B">
              <w:t>These include the ability to:</w:t>
            </w:r>
          </w:p>
          <w:p w:rsidR="00000000" w:rsidRPr="007A6F3B" w:rsidP="007A6F3B">
            <w:pPr>
              <w:pStyle w:val="ListBullet"/>
            </w:pPr>
            <w:r w:rsidRPr="007A6F3B">
              <w:t>Apply reading, writing and oral communication skills required to fulfil work role in a safe and appropri</w:t>
            </w:r>
            <w:r w:rsidRPr="007A6F3B">
              <w:t>ate manner and as specified by the organisation/service:</w:t>
            </w:r>
          </w:p>
          <w:p w:rsidR="00000000" w:rsidRPr="007A6F3B" w:rsidP="007A6F3B">
            <w:pPr>
              <w:pStyle w:val="ListBullet2"/>
            </w:pPr>
            <w:r w:rsidRPr="007A6F3B">
              <w:t xml:space="preserve">this requires a level of skill that enables the worker to access, interpret and provide </w:t>
            </w:r>
            <w:r w:rsidRPr="007A6F3B">
              <w:t>oral and written explanations relating to legal documentation re workplace issues and to clarify information and express encouragement and support</w:t>
            </w:r>
          </w:p>
          <w:p w:rsidR="00000000" w:rsidRPr="007A6F3B" w:rsidP="007A6F3B">
            <w:pPr>
              <w:pStyle w:val="ListBullet"/>
            </w:pPr>
            <w:r w:rsidRPr="007A6F3B">
              <w:t>Apply problem solving skills that require negotiation and mediation skills to resolve problems of a difficul</w:t>
            </w:r>
            <w:r w:rsidRPr="007A6F3B">
              <w:t>t nature within organisation protocols</w:t>
            </w:r>
          </w:p>
          <w:p w:rsidR="00000000" w:rsidP="007A6F3B">
            <w:pPr>
              <w:pStyle w:val="ListBullet"/>
              <w:rPr>
                <w:lang w:val="en-NZ"/>
              </w:rPr>
            </w:pPr>
            <w:r w:rsidRPr="007A6F3B">
              <w:t>Collaborate and network with a variety of stakeholders in order to monitor and enhance the achievement of service objectives</w:t>
            </w:r>
          </w:p>
        </w:tc>
      </w:tr>
      <w:tr w:rsidTr="001D5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6F3B" w:rsidP="007A6F3B">
            <w:pPr>
              <w:pStyle w:val="BodyText"/>
            </w:pPr>
          </w:p>
        </w:tc>
      </w:tr>
    </w:tbl>
    <w:p w:rsidR="001D5A34" w:rsidP="007A6F3B">
      <w:pPr>
        <w:pStyle w:val="BodyText"/>
      </w:pPr>
    </w:p>
    <w:p w:rsidR="001D5A34" w:rsidP="007A6F3B">
      <w:pPr>
        <w:pStyle w:val="BodyText"/>
      </w:pPr>
    </w:p>
    <w:p w:rsidR="00000000" w:rsidRPr="007A6F3B" w:rsidP="007A6F3B">
      <w:pPr>
        <w:pStyle w:val="Heading1"/>
      </w:pPr>
      <w:bookmarkStart w:id="10" w:name="O_241665"/>
      <w:bookmarkEnd w:id="10"/>
      <w:r w:rsidRPr="007A6F3B">
        <w:t>Evidence Guide</w:t>
      </w:r>
    </w:p>
    <w:tbl>
      <w:tblPr>
        <w:tblW w:w="0" w:type="auto"/>
        <w:tblLayout w:type="fixed"/>
        <w:tblCellMar>
          <w:left w:w="62" w:type="dxa"/>
          <w:right w:w="62" w:type="dxa"/>
        </w:tblCellMar>
        <w:tblLook w:val="0000"/>
      </w:tblPr>
      <w:tblGrid>
        <w:gridCol w:w="3402"/>
        <w:gridCol w:w="5670"/>
      </w:tblGrid>
      <w:tr w:rsidTr="001D5A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EVIDENCE GUIDE</w:t>
            </w:r>
          </w:p>
        </w:tc>
      </w:tr>
      <w:tr w:rsidTr="001D5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t>The evidence guide provides advice on assessment and must be read in conjunction with the Performance Criteria, Required Skills and Knowledge, the Range Statement and the Assessment Guidelines for this Training Package.</w:t>
            </w:r>
          </w:p>
        </w:tc>
      </w:tr>
      <w:tr w:rsidTr="001D5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Critical aspects for assessment and evidence required to demonstrate this unit of competency</w:t>
            </w:r>
            <w:r w:rsidRPr="007A6F3B">
              <w:t xml:space="preserve">: </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The individual being assessed must provide evidence of specified essential knowledge as well as skills</w:t>
            </w:r>
          </w:p>
          <w:p w:rsidR="00000000" w:rsidRPr="007A6F3B" w:rsidP="007A6F3B">
            <w:pPr>
              <w:pStyle w:val="ListBullet"/>
            </w:pPr>
            <w:r w:rsidRPr="007A6F3B">
              <w:t>This unit may be assessed in the workplace or in a simula</w:t>
            </w:r>
            <w:r w:rsidRPr="007A6F3B">
              <w:t>ted workplace and under the normal range of workplace conditions</w:t>
            </w:r>
          </w:p>
          <w:p w:rsidR="00000000" w:rsidRPr="007A6F3B" w:rsidP="007A6F3B">
            <w:pPr>
              <w:pStyle w:val="ListBullet"/>
            </w:pPr>
            <w:r w:rsidRPr="007A6F3B">
              <w:t xml:space="preserve">Essential knowledge covered in this unit is to be assessed </w:t>
            </w:r>
            <w:r w:rsidRPr="007A6F3B">
              <w:rPr>
                <w:rStyle w:val="BoldandItalics"/>
              </w:rPr>
              <w:t>before</w:t>
            </w:r>
            <w:r w:rsidRPr="007A6F3B">
              <w:t xml:space="preserve"> application in a work context, especially where client safety issues are involved</w:t>
            </w:r>
          </w:p>
          <w:p w:rsidR="00000000" w:rsidP="007A6F3B">
            <w:pPr>
              <w:pStyle w:val="ListBullet"/>
              <w:rPr>
                <w:lang w:val="en-NZ"/>
              </w:rPr>
            </w:pPr>
            <w:r w:rsidRPr="007A6F3B">
              <w:t>It is recommended that assessment or inform</w:t>
            </w:r>
            <w:r w:rsidRPr="007A6F3B">
              <w:t>ation for assessment will be conducted or gathered over a period of time and cover the normal range of workplace situations and settings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Access and equity considerations</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All workers in community services should be aware of access, equity and human rights issues in relation to their own area of work</w:t>
            </w:r>
          </w:p>
          <w:p w:rsidR="00000000" w:rsidRPr="007A6F3B" w:rsidP="007A6F3B">
            <w:pPr>
              <w:pStyle w:val="ListBullet"/>
            </w:pPr>
            <w:r w:rsidRPr="007A6F3B">
              <w:t xml:space="preserve">All workers should develop their ability to work in a culturally diverse environment </w:t>
            </w:r>
          </w:p>
          <w:p w:rsidR="00000000" w:rsidRPr="007A6F3B" w:rsidP="007A6F3B">
            <w:pPr>
              <w:pStyle w:val="ListBullet"/>
            </w:pPr>
            <w:r w:rsidRPr="007A6F3B">
              <w:t>In recognition of particular issues faci</w:t>
            </w:r>
            <w:r w:rsidRPr="007A6F3B">
              <w:t>ng Aboriginal and Torres Strait Islander communities, workers should be aware of cultural, historical and current issues impacting on Aboriginal and Torres Strait Islander people</w:t>
            </w:r>
          </w:p>
          <w:p w:rsidR="00000000" w:rsidP="007A6F3B">
            <w:pPr>
              <w:pStyle w:val="ListBullet"/>
              <w:rPr>
                <w:lang w:val="en-NZ"/>
              </w:rPr>
            </w:pPr>
            <w:r w:rsidRPr="007A6F3B">
              <w:t>Assessors and trainers must take into account relevant access and equity issu</w:t>
            </w:r>
            <w:r w:rsidRPr="007A6F3B">
              <w:t>es, in particular relating to factors impacting on Aboriginal and/or Torres Strait Islander clients and communities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Context of and specific resources for assessment</w:t>
            </w:r>
            <w:r w:rsidRPr="007A6F3B">
              <w:t xml:space="preserve">: </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This unit can be assessed independently, however holistic assessment practice with o</w:t>
            </w:r>
            <w:r w:rsidRPr="007A6F3B">
              <w:t>ther community services units of competency is encouraged</w:t>
            </w:r>
          </w:p>
          <w:p w:rsidR="00000000" w:rsidRPr="007A6F3B" w:rsidP="007A6F3B">
            <w:pPr>
              <w:pStyle w:val="ListBullet"/>
            </w:pPr>
            <w:r w:rsidRPr="007A6F3B">
              <w:t>Resources required for assessment include access to:</w:t>
            </w:r>
          </w:p>
          <w:p w:rsidR="00000000" w:rsidRPr="007A6F3B" w:rsidP="007A6F3B">
            <w:pPr>
              <w:pStyle w:val="ListBullet2"/>
            </w:pPr>
            <w:r w:rsidRPr="007A6F3B">
              <w:t>an appropriate workplace and/or simulation of realistic workplace setting where assessment can take place</w:t>
            </w:r>
          </w:p>
          <w:p w:rsidR="00000000" w:rsidP="007A6F3B">
            <w:pPr>
              <w:pStyle w:val="ListBullet2"/>
              <w:rPr>
                <w:lang w:val="en-NZ"/>
              </w:rPr>
            </w:pPr>
            <w:r w:rsidRPr="007A6F3B">
              <w:t>relevant legislation and regulations, organisation policy, protocols and procedures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Method of assessment may include</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Case study and scenario analysis</w:t>
            </w:r>
          </w:p>
          <w:p w:rsidR="00000000" w:rsidRPr="007A6F3B" w:rsidP="007A6F3B">
            <w:pPr>
              <w:pStyle w:val="ListBullet"/>
            </w:pPr>
            <w:r w:rsidRPr="007A6F3B">
              <w:t xml:space="preserve">Observation in the workplace </w:t>
            </w:r>
          </w:p>
          <w:p w:rsidR="00000000" w:rsidRPr="007A6F3B" w:rsidP="007A6F3B">
            <w:pPr>
              <w:pStyle w:val="ListBullet"/>
            </w:pPr>
            <w:r w:rsidRPr="007A6F3B">
              <w:t>Questioning</w:t>
            </w:r>
          </w:p>
          <w:p w:rsidR="00000000" w:rsidRPr="007A6F3B" w:rsidP="007A6F3B">
            <w:pPr>
              <w:pStyle w:val="ListBullet"/>
            </w:pPr>
            <w:r w:rsidRPr="007A6F3B">
              <w:t>Role play simulation</w:t>
            </w:r>
          </w:p>
          <w:p w:rsidR="00000000" w:rsidRPr="007A6F3B" w:rsidP="007A6F3B">
            <w:pPr>
              <w:pStyle w:val="ListBullet"/>
            </w:pPr>
            <w:r w:rsidRPr="007A6F3B">
              <w:t>Written assignments/projects</w:t>
            </w:r>
          </w:p>
        </w:tc>
      </w:tr>
    </w:tbl>
    <w:p w:rsidR="001D5A34" w:rsidP="007A6F3B">
      <w:pPr>
        <w:pStyle w:val="BodyText"/>
      </w:pPr>
    </w:p>
    <w:p w:rsidR="001D5A34" w:rsidP="007A6F3B">
      <w:pPr>
        <w:pStyle w:val="BodyText"/>
      </w:pPr>
    </w:p>
    <w:p w:rsidR="00000000" w:rsidRPr="007A6F3B" w:rsidP="007A6F3B">
      <w:pPr>
        <w:pStyle w:val="Heading1"/>
      </w:pPr>
      <w:bookmarkStart w:id="11" w:name="O_249648"/>
      <w:bookmarkEnd w:id="11"/>
      <w:r w:rsidRPr="007A6F3B">
        <w:t>Range Statement</w:t>
      </w:r>
    </w:p>
    <w:tbl>
      <w:tblPr>
        <w:tblW w:w="0" w:type="auto"/>
        <w:tblLayout w:type="fixed"/>
        <w:tblCellMar>
          <w:left w:w="62" w:type="dxa"/>
          <w:right w:w="62" w:type="dxa"/>
        </w:tblCellMar>
        <w:tblLook w:val="0000"/>
      </w:tblPr>
      <w:tblGrid>
        <w:gridCol w:w="3402"/>
        <w:gridCol w:w="5670"/>
      </w:tblGrid>
      <w:tr w:rsidTr="001D5A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SpecialBold"/>
              </w:rPr>
              <w:t>RANGE STATEMENT</w:t>
            </w:r>
          </w:p>
        </w:tc>
      </w:tr>
      <w:tr w:rsidTr="001D5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t xml:space="preserve">The Range Statement relates to the unit of competency as a whole. It allows for different work environments and situations that may affect </w:t>
            </w:r>
            <w:r w:rsidRPr="007A6F3B">
              <w:t>performance. Add any essential operating conditions that may be present with training and assessment depending on the work situation, needs of the candidate, accessibility of the item, and local industry and regional contexts.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Clients may include</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Ch</w:t>
            </w:r>
            <w:r w:rsidRPr="007A6F3B">
              <w:t>ildren and young people</w:t>
            </w:r>
          </w:p>
          <w:p w:rsidR="00000000" w:rsidRPr="007A6F3B" w:rsidP="007A6F3B">
            <w:pPr>
              <w:pStyle w:val="ListBullet"/>
            </w:pPr>
            <w:r w:rsidRPr="007A6F3B">
              <w:t>Individuals living in government funded services and/or institutions to 'clients'</w:t>
            </w:r>
          </w:p>
          <w:p w:rsidR="00000000" w:rsidRPr="007A6F3B" w:rsidP="007A6F3B">
            <w:pPr>
              <w:pStyle w:val="ListBullet"/>
            </w:pPr>
            <w:r w:rsidRPr="007A6F3B">
              <w:t>Individuals living in residential aged care environments</w:t>
            </w:r>
          </w:p>
          <w:p w:rsidR="00000000" w:rsidRPr="007A6F3B" w:rsidP="007A6F3B">
            <w:pPr>
              <w:pStyle w:val="ListBullet"/>
            </w:pPr>
            <w:r w:rsidRPr="007A6F3B">
              <w:t>Individuals living in the community</w:t>
            </w:r>
          </w:p>
          <w:p w:rsidR="00000000" w:rsidRPr="007A6F3B" w:rsidP="007A6F3B">
            <w:pPr>
              <w:pStyle w:val="ListBullet"/>
            </w:pPr>
            <w:r w:rsidRPr="007A6F3B">
              <w:t>Job seekers</w:t>
            </w:r>
          </w:p>
          <w:p w:rsidR="00000000" w:rsidP="007A6F3B">
            <w:pPr>
              <w:pStyle w:val="ListBullet"/>
              <w:rPr>
                <w:lang w:val="en-NZ"/>
              </w:rPr>
            </w:pPr>
            <w:r w:rsidRPr="007A6F3B">
              <w:t>Prospective individuals to the service or services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Contexts may include</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Client's own dwelling</w:t>
            </w:r>
          </w:p>
          <w:p w:rsidR="00000000" w:rsidRPr="007A6F3B" w:rsidP="007A6F3B">
            <w:pPr>
              <w:pStyle w:val="ListBullet"/>
            </w:pPr>
            <w:r w:rsidRPr="007A6F3B">
              <w:t>Community centres</w:t>
            </w:r>
          </w:p>
          <w:p w:rsidR="00000000" w:rsidRPr="007A6F3B" w:rsidP="007A6F3B">
            <w:pPr>
              <w:pStyle w:val="ListBullet"/>
            </w:pPr>
            <w:r w:rsidRPr="007A6F3B">
              <w:t>Community, government or private agency or organisation</w:t>
            </w:r>
          </w:p>
          <w:p w:rsidR="00000000" w:rsidRPr="007A6F3B" w:rsidP="007A6F3B">
            <w:pPr>
              <w:pStyle w:val="ListBullet"/>
            </w:pPr>
            <w:r w:rsidRPr="007A6F3B">
              <w:t>Independent living accommodation</w:t>
            </w:r>
          </w:p>
          <w:p w:rsidR="00000000" w:rsidP="007A6F3B">
            <w:pPr>
              <w:pStyle w:val="ListBullet"/>
              <w:rPr>
                <w:lang w:val="en-NZ"/>
              </w:rPr>
            </w:pPr>
            <w:r w:rsidRPr="007A6F3B">
              <w:t>Residential aged care facilities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Key statutory and regulatory requirements may include those related to</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Building standards</w:t>
            </w:r>
          </w:p>
          <w:p w:rsidR="00000000" w:rsidRPr="007A6F3B" w:rsidP="007A6F3B">
            <w:pPr>
              <w:pStyle w:val="ListBullet"/>
            </w:pPr>
            <w:r w:rsidRPr="007A6F3B">
              <w:t>Criminal acts</w:t>
            </w:r>
          </w:p>
          <w:p w:rsidR="00000000" w:rsidRPr="007A6F3B" w:rsidP="007A6F3B">
            <w:pPr>
              <w:pStyle w:val="ListBullet"/>
            </w:pPr>
            <w:r w:rsidRPr="007A6F3B">
              <w:t>Discrimination and harassment</w:t>
            </w:r>
          </w:p>
          <w:p w:rsidR="00000000" w:rsidRPr="007A6F3B" w:rsidP="007A6F3B">
            <w:pPr>
              <w:pStyle w:val="ListBullet"/>
            </w:pPr>
            <w:r w:rsidRPr="007A6F3B">
              <w:t>Equal employment opportunities</w:t>
            </w:r>
          </w:p>
          <w:p w:rsidR="00000000" w:rsidRPr="007A6F3B" w:rsidP="007A6F3B">
            <w:pPr>
              <w:pStyle w:val="ListBullet"/>
            </w:pPr>
            <w:r w:rsidRPr="007A6F3B">
              <w:t>Freedom of information</w:t>
            </w:r>
          </w:p>
          <w:p w:rsidR="00000000" w:rsidRPr="007A6F3B" w:rsidP="007A6F3B">
            <w:pPr>
              <w:pStyle w:val="ListBullet"/>
            </w:pPr>
            <w:r w:rsidRPr="007A6F3B">
              <w:t>Health records legislation</w:t>
            </w:r>
          </w:p>
          <w:p w:rsidR="00000000" w:rsidRPr="007A6F3B" w:rsidP="007A6F3B">
            <w:pPr>
              <w:pStyle w:val="ListBullet"/>
            </w:pPr>
            <w:r w:rsidRPr="007A6F3B">
              <w:t>International and national standards</w:t>
            </w:r>
          </w:p>
          <w:p w:rsidR="00000000" w:rsidRPr="007A6F3B" w:rsidP="007A6F3B">
            <w:pPr>
              <w:pStyle w:val="ListBullet"/>
            </w:pPr>
            <w:r w:rsidRPr="007A6F3B">
              <w:t>Ma</w:t>
            </w:r>
            <w:r w:rsidRPr="007A6F3B">
              <w:t>ndatory reporting</w:t>
            </w:r>
          </w:p>
          <w:p w:rsidR="00000000" w:rsidRPr="007A6F3B" w:rsidP="007A6F3B">
            <w:pPr>
              <w:pStyle w:val="ListBullet"/>
            </w:pPr>
            <w:r w:rsidRPr="007A6F3B">
              <w:t>Occupational health and safety</w:t>
            </w:r>
          </w:p>
          <w:p w:rsidR="00000000" w:rsidRPr="007A6F3B" w:rsidP="007A6F3B">
            <w:pPr>
              <w:pStyle w:val="ListBullet"/>
            </w:pPr>
            <w:r w:rsidRPr="007A6F3B">
              <w:t>Pharmaceutical benefits</w:t>
            </w:r>
          </w:p>
          <w:p w:rsidR="00000000" w:rsidRPr="007A6F3B" w:rsidP="007A6F3B">
            <w:pPr>
              <w:pStyle w:val="ListBullet"/>
            </w:pPr>
            <w:r w:rsidRPr="007A6F3B">
              <w:t>Poisons and therapeutics</w:t>
            </w:r>
          </w:p>
          <w:p w:rsidR="00000000" w:rsidRPr="007A6F3B" w:rsidP="007A6F3B">
            <w:pPr>
              <w:pStyle w:val="ListBullet"/>
            </w:pPr>
            <w:r w:rsidRPr="007A6F3B">
              <w:t>Privacy legislation</w:t>
            </w:r>
          </w:p>
          <w:p w:rsidR="00000000" w:rsidRPr="007A6F3B" w:rsidP="007A6F3B">
            <w:pPr>
              <w:pStyle w:val="ListBullet"/>
            </w:pPr>
            <w:r w:rsidRPr="007A6F3B">
              <w:t>Public health</w:t>
            </w:r>
          </w:p>
          <w:p w:rsidR="00000000" w:rsidRPr="007A6F3B" w:rsidP="007A6F3B">
            <w:pPr>
              <w:pStyle w:val="ListBullet"/>
            </w:pPr>
            <w:r w:rsidRPr="007A6F3B">
              <w:t>Registration and practice of health professionals</w:t>
            </w:r>
          </w:p>
          <w:p w:rsidR="00000000" w:rsidP="007A6F3B">
            <w:pPr>
              <w:pStyle w:val="ListBullet"/>
              <w:rPr>
                <w:lang w:val="en-NZ"/>
              </w:rPr>
            </w:pPr>
            <w:r w:rsidRPr="007A6F3B">
              <w:t>Residential and community services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Report may include</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Non-verbal (written):</w:t>
            </w:r>
          </w:p>
          <w:p w:rsidR="00000000" w:rsidRPr="007A6F3B" w:rsidP="007A6F3B">
            <w:pPr>
              <w:pStyle w:val="ListBullet2"/>
            </w:pPr>
            <w:r w:rsidRPr="007A6F3B">
              <w:t>case notes</w:t>
            </w:r>
          </w:p>
          <w:p w:rsidR="00000000" w:rsidRPr="007A6F3B" w:rsidP="007A6F3B">
            <w:pPr>
              <w:pStyle w:val="ListBullet2"/>
            </w:pPr>
            <w:r w:rsidRPr="007A6F3B">
              <w:t>incident reports</w:t>
            </w:r>
          </w:p>
          <w:p w:rsidR="00000000" w:rsidRPr="007A6F3B" w:rsidP="007A6F3B">
            <w:pPr>
              <w:pStyle w:val="ListBullet2"/>
            </w:pPr>
            <w:r w:rsidRPr="007A6F3B">
              <w:t>progress reports</w:t>
            </w:r>
          </w:p>
          <w:p w:rsidR="00000000" w:rsidRPr="007A6F3B" w:rsidP="007A6F3B">
            <w:pPr>
              <w:pStyle w:val="ListBullet"/>
            </w:pPr>
            <w:r w:rsidRPr="007A6F3B">
              <w:t>Verbal:</w:t>
            </w:r>
          </w:p>
          <w:p w:rsidR="00000000" w:rsidRPr="007A6F3B" w:rsidP="007A6F3B">
            <w:pPr>
              <w:pStyle w:val="ListBullet2"/>
            </w:pPr>
            <w:r w:rsidRPr="007A6F3B">
              <w:t>face-to-face</w:t>
            </w:r>
          </w:p>
          <w:p w:rsidR="00000000" w:rsidP="007A6F3B">
            <w:pPr>
              <w:pStyle w:val="ListBullet2"/>
              <w:rPr>
                <w:lang w:val="en-NZ"/>
              </w:rPr>
            </w:pPr>
            <w:r w:rsidRPr="007A6F3B">
              <w:t>telephone</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Rights may include</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Access to services</w:t>
            </w:r>
          </w:p>
          <w:p w:rsidR="00000000" w:rsidRPr="007A6F3B" w:rsidP="007A6F3B">
            <w:pPr>
              <w:pStyle w:val="ListBullet"/>
            </w:pPr>
            <w:r w:rsidRPr="007A6F3B">
              <w:t>Confidentiality</w:t>
            </w:r>
          </w:p>
          <w:p w:rsidR="00000000" w:rsidRPr="007A6F3B" w:rsidP="007A6F3B">
            <w:pPr>
              <w:pStyle w:val="ListBullet"/>
            </w:pPr>
            <w:r w:rsidRPr="007A6F3B">
              <w:t>Dignity</w:t>
            </w:r>
          </w:p>
          <w:p w:rsidR="00000000" w:rsidRPr="007A6F3B" w:rsidP="007A6F3B">
            <w:pPr>
              <w:pStyle w:val="ListBullet"/>
            </w:pPr>
            <w:r w:rsidRPr="007A6F3B">
              <w:t>Freedom of association</w:t>
            </w:r>
          </w:p>
          <w:p w:rsidR="00000000" w:rsidRPr="007A6F3B" w:rsidP="007A6F3B">
            <w:pPr>
              <w:pStyle w:val="ListBullet"/>
            </w:pPr>
            <w:r w:rsidRPr="007A6F3B">
              <w:t>Informed choice</w:t>
            </w:r>
          </w:p>
          <w:p w:rsidR="00000000" w:rsidRPr="007A6F3B" w:rsidP="007A6F3B">
            <w:pPr>
              <w:pStyle w:val="ListBullet"/>
            </w:pPr>
            <w:r w:rsidRPr="007A6F3B">
              <w:t>Privacy</w:t>
            </w:r>
          </w:p>
          <w:p w:rsidR="00000000" w:rsidRPr="007A6F3B" w:rsidP="007A6F3B">
            <w:pPr>
              <w:pStyle w:val="ListBullet"/>
            </w:pPr>
            <w:r w:rsidRPr="007A6F3B">
              <w:t>Right to express ideas and opinions</w:t>
            </w:r>
          </w:p>
          <w:p w:rsidR="00000000" w:rsidRPr="007A6F3B" w:rsidP="007A6F3B">
            <w:pPr>
              <w:pStyle w:val="ListBullet"/>
            </w:pPr>
            <w:r w:rsidRPr="007A6F3B">
              <w:t>To an agreed standard of care</w:t>
            </w:r>
          </w:p>
          <w:p w:rsidR="00000000" w:rsidP="007A6F3B">
            <w:pPr>
              <w:pStyle w:val="ListBullet"/>
              <w:rPr>
                <w:lang w:val="en-NZ"/>
              </w:rPr>
            </w:pPr>
            <w:r w:rsidRPr="007A6F3B">
              <w:t>To lodge a complaint</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Rights are detailed in</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Accreditation standards</w:t>
            </w:r>
          </w:p>
          <w:p w:rsidR="00000000" w:rsidRPr="007A6F3B" w:rsidP="007A6F3B">
            <w:pPr>
              <w:pStyle w:val="ListBullet"/>
            </w:pPr>
            <w:r w:rsidRPr="007A6F3B">
              <w:t>Industry and organisation codes of ethics and/or codes of conduct and practice</w:t>
            </w:r>
          </w:p>
          <w:p w:rsidR="00000000" w:rsidRPr="007A6F3B" w:rsidP="007A6F3B">
            <w:pPr>
              <w:pStyle w:val="ListBullet"/>
            </w:pPr>
            <w:r w:rsidRPr="007A6F3B">
              <w:t>Industry and organisation service standards</w:t>
            </w:r>
          </w:p>
          <w:p w:rsidR="00000000" w:rsidRPr="007A6F3B" w:rsidP="007A6F3B">
            <w:pPr>
              <w:pStyle w:val="ListBullet"/>
            </w:pPr>
            <w:r w:rsidRPr="007A6F3B">
              <w:t>International and national charters</w:t>
            </w:r>
          </w:p>
          <w:p w:rsidR="00000000" w:rsidRPr="007A6F3B" w:rsidP="007A6F3B">
            <w:pPr>
              <w:pStyle w:val="ListBullet"/>
            </w:pPr>
            <w:r w:rsidRPr="007A6F3B">
              <w:t>Legislation</w:t>
            </w:r>
          </w:p>
          <w:p w:rsidR="00000000" w:rsidP="007A6F3B">
            <w:pPr>
              <w:pStyle w:val="ListBullet"/>
              <w:rPr>
                <w:lang w:val="en-NZ"/>
              </w:rPr>
            </w:pPr>
            <w:r w:rsidRPr="007A6F3B">
              <w:t>Units of competency</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6F3B">
            <w:pPr>
              <w:pStyle w:val="BodyText"/>
              <w:rPr>
                <w:lang w:val="en-NZ"/>
              </w:rPr>
            </w:pPr>
            <w:r w:rsidRPr="007A6F3B">
              <w:rPr>
                <w:rStyle w:val="Emphasis"/>
              </w:rPr>
              <w:t>Principles of access and equity may include</w:t>
            </w:r>
            <w:r w:rsidRPr="007A6F3B">
              <w:t>:</w:t>
            </w: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ListBullet"/>
            </w:pPr>
            <w:r w:rsidRPr="007A6F3B">
              <w:t>Creation of a client orientated culture</w:t>
            </w:r>
          </w:p>
          <w:p w:rsidR="00000000" w:rsidRPr="007A6F3B" w:rsidP="007A6F3B">
            <w:pPr>
              <w:pStyle w:val="ListBullet"/>
            </w:pPr>
            <w:r w:rsidRPr="007A6F3B">
              <w:t>Non-discriminatory approach to all individuals using or accessing the service</w:t>
            </w:r>
          </w:p>
          <w:p w:rsidR="00000000" w:rsidP="007A6F3B">
            <w:pPr>
              <w:pStyle w:val="ListBullet"/>
              <w:rPr>
                <w:lang w:val="en-NZ"/>
              </w:rPr>
            </w:pPr>
            <w:r w:rsidRPr="007A6F3B">
              <w:t>Respect for individual differences</w:t>
            </w:r>
          </w:p>
        </w:tc>
      </w:tr>
      <w:tr w:rsidTr="001D5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6F3B" w:rsidP="007A6F3B">
            <w:pPr>
              <w:pStyle w:val="BodyText"/>
            </w:pPr>
          </w:p>
        </w:tc>
      </w:tr>
    </w:tbl>
    <w:p w:rsidR="001D5A34" w:rsidP="007A6F3B">
      <w:pPr>
        <w:pStyle w:val="BodyText"/>
      </w:pPr>
    </w:p>
    <w:p w:rsidR="001D5A34" w:rsidP="007A6F3B">
      <w:pPr>
        <w:pStyle w:val="BodyText"/>
      </w:pPr>
    </w:p>
    <w:p w:rsidR="00000000" w:rsidRPr="007A6F3B" w:rsidP="007A6F3B">
      <w:pPr>
        <w:pStyle w:val="Heading1"/>
      </w:pPr>
      <w:bookmarkStart w:id="12" w:name="O_293953"/>
      <w:bookmarkEnd w:id="12"/>
      <w:r w:rsidRPr="007A6F3B">
        <w:t>Unit Sector(s)</w:t>
      </w:r>
    </w:p>
    <w:p w:rsidR="00000000" w:rsidRPr="007A6F3B" w:rsidP="007A6F3B">
      <w:pPr>
        <w:pStyle w:val="BodyText"/>
      </w:pPr>
      <w:r w:rsidRPr="007A6F3B">
        <w:t>Not Applicable</w:t>
      </w:r>
    </w:p>
    <w:p w:rsidR="00000000" w:rsidRPr="007A6F3B" w:rsidP="007A6F3B"/>
    <w:sectPr w:rsidSect="007A6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A34" w:rsidP="001D5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34" w:rsidP="007A6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D5A34" w:rsidP="007A6F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D5A34" w:rsidP="007A6F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A34" w:rsidP="001D5A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A34" w:rsidP="007A6F3B">
    <w:pPr>
      <w:pStyle w:val="Header"/>
      <w:framePr w:wrap="around"/>
    </w:pPr>
    <w:r>
      <w:fldChar w:fldCharType="begin"/>
    </w:r>
    <w:r>
      <w:instrText xml:space="preserve"> TITLE   \* MERGEFORMAT </w:instrText>
    </w:r>
    <w:r>
      <w:fldChar w:fldCharType="separate"/>
    </w:r>
    <w:r>
      <w:t>CHCCS502B Maintain legal and ethical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5A34" w:rsidP="007A6F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EB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7AD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AD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F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F3B"/>
    <w:pPr>
      <w:spacing w:before="360" w:after="60"/>
      <w:outlineLvl w:val="0"/>
    </w:pPr>
    <w:rPr>
      <w:sz w:val="32"/>
    </w:rPr>
  </w:style>
  <w:style w:type="paragraph" w:styleId="Heading2">
    <w:name w:val="heading 2"/>
    <w:basedOn w:val="HeadingBase"/>
    <w:next w:val="BodyText"/>
    <w:link w:val="Heading2Char"/>
    <w:qFormat/>
    <w:rsid w:val="007A6F3B"/>
    <w:pPr>
      <w:keepLines/>
      <w:spacing w:before="240" w:after="120"/>
      <w:outlineLvl w:val="1"/>
    </w:pPr>
    <w:rPr>
      <w:sz w:val="28"/>
      <w:szCs w:val="40"/>
    </w:rPr>
  </w:style>
  <w:style w:type="paragraph" w:styleId="Heading3">
    <w:name w:val="heading 3"/>
    <w:basedOn w:val="HeadingBase"/>
    <w:next w:val="BodyText"/>
    <w:link w:val="Heading3Char"/>
    <w:qFormat/>
    <w:rsid w:val="007A6F3B"/>
    <w:pPr>
      <w:spacing w:before="180" w:after="120"/>
      <w:outlineLvl w:val="2"/>
    </w:pPr>
    <w:rPr>
      <w:spacing w:val="-10"/>
      <w:kern w:val="32"/>
    </w:rPr>
  </w:style>
  <w:style w:type="paragraph" w:styleId="Heading4">
    <w:name w:val="heading 4"/>
    <w:basedOn w:val="HeadingBase"/>
    <w:next w:val="BodyText"/>
    <w:link w:val="Heading4Char"/>
    <w:qFormat/>
    <w:rsid w:val="007A6F3B"/>
    <w:pPr>
      <w:spacing w:before="160" w:after="120"/>
      <w:outlineLvl w:val="3"/>
    </w:pPr>
    <w:rPr>
      <w:sz w:val="22"/>
    </w:rPr>
  </w:style>
  <w:style w:type="paragraph" w:styleId="Heading5">
    <w:name w:val="heading 5"/>
    <w:basedOn w:val="HeadingBase"/>
    <w:next w:val="Normal"/>
    <w:link w:val="Heading5Char"/>
    <w:qFormat/>
    <w:rsid w:val="007A6F3B"/>
    <w:pPr>
      <w:spacing w:before="80"/>
      <w:outlineLvl w:val="4"/>
    </w:pPr>
    <w:rPr>
      <w:color w:val="918585"/>
      <w:sz w:val="20"/>
    </w:rPr>
  </w:style>
  <w:style w:type="paragraph" w:styleId="Heading6">
    <w:name w:val="heading 6"/>
    <w:basedOn w:val="HeadingBase"/>
    <w:next w:val="Normal"/>
    <w:link w:val="Heading6Char"/>
    <w:qFormat/>
    <w:rsid w:val="007A6F3B"/>
    <w:pPr>
      <w:spacing w:before="60"/>
      <w:outlineLvl w:val="5"/>
    </w:pPr>
    <w:rPr>
      <w:color w:val="918585"/>
      <w:sz w:val="20"/>
    </w:rPr>
  </w:style>
  <w:style w:type="paragraph" w:styleId="Heading7">
    <w:name w:val="heading 7"/>
    <w:basedOn w:val="Normal"/>
    <w:next w:val="Normal"/>
    <w:link w:val="Heading7Char"/>
    <w:qFormat/>
    <w:rsid w:val="007A6F3B"/>
    <w:pPr>
      <w:ind w:left="720"/>
      <w:outlineLvl w:val="6"/>
    </w:pPr>
    <w:rPr>
      <w:i/>
    </w:rPr>
  </w:style>
  <w:style w:type="paragraph" w:styleId="Heading8">
    <w:name w:val="heading 8"/>
    <w:basedOn w:val="Normal"/>
    <w:next w:val="Normal"/>
    <w:link w:val="Heading8Char"/>
    <w:qFormat/>
    <w:rsid w:val="007A6F3B"/>
    <w:pPr>
      <w:ind w:left="720"/>
      <w:outlineLvl w:val="7"/>
    </w:pPr>
    <w:rPr>
      <w:i/>
    </w:rPr>
  </w:style>
  <w:style w:type="paragraph" w:styleId="Heading9">
    <w:name w:val="heading 9"/>
    <w:basedOn w:val="Normal"/>
    <w:next w:val="Normal"/>
    <w:link w:val="Heading9Char"/>
    <w:qFormat/>
    <w:rsid w:val="007A6F3B"/>
    <w:pPr>
      <w:ind w:left="720"/>
      <w:outlineLvl w:val="8"/>
    </w:pPr>
    <w:rPr>
      <w:i/>
    </w:rPr>
  </w:style>
  <w:style w:type="character" w:default="1" w:styleId="DefaultParagraphFont">
    <w:name w:val="Default Paragraph Font"/>
    <w:uiPriority w:val="1"/>
    <w:unhideWhenUsed/>
    <w:rsid w:val="007A6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F3B"/>
  </w:style>
  <w:style w:type="character" w:customStyle="1" w:styleId="Heading1Char">
    <w:name w:val="Heading 1 Char"/>
    <w:basedOn w:val="DefaultParagraphFont"/>
    <w:link w:val="Heading1"/>
    <w:rsid w:val="007A6F3B"/>
    <w:rPr>
      <w:rFonts w:ascii="Times New Roman" w:eastAsia="Times New Roman" w:hAnsi="Times New Roman" w:cs="Times New Roman"/>
      <w:b/>
      <w:sz w:val="32"/>
      <w:szCs w:val="20"/>
      <w:lang w:eastAsia="en-US"/>
    </w:rPr>
  </w:style>
  <w:style w:type="paragraph" w:styleId="BodyText">
    <w:name w:val="Body Text"/>
    <w:basedOn w:val="Normal"/>
    <w:link w:val="BodyTextChar"/>
    <w:rsid w:val="007A6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6F3B"/>
    <w:rPr>
      <w:rFonts w:ascii="Times New Roman" w:eastAsia="Times New Roman" w:hAnsi="Times New Roman" w:cs="Times New Roman"/>
      <w:sz w:val="24"/>
      <w:lang w:val="en-US" w:eastAsia="en-US"/>
    </w:rPr>
  </w:style>
  <w:style w:type="paragraph" w:styleId="Footer">
    <w:name w:val="footer"/>
    <w:basedOn w:val="Normal"/>
    <w:link w:val="FooterChar"/>
    <w:rsid w:val="007A6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6F3B"/>
    <w:rPr>
      <w:rFonts w:ascii="Times New Roman" w:eastAsia="Times New Roman" w:hAnsi="Times New Roman" w:cs="Times New Roman"/>
      <w:sz w:val="16"/>
      <w:lang w:val="en-US" w:eastAsia="en-US"/>
    </w:rPr>
  </w:style>
  <w:style w:type="paragraph" w:styleId="List">
    <w:name w:val="List"/>
    <w:basedOn w:val="BodyText"/>
    <w:next w:val="BodyText"/>
    <w:rsid w:val="007A6F3B"/>
    <w:pPr>
      <w:tabs>
        <w:tab w:val="left" w:pos="340"/>
      </w:tabs>
      <w:spacing w:before="60" w:after="60"/>
      <w:ind w:left="340" w:hanging="340"/>
    </w:pPr>
  </w:style>
  <w:style w:type="paragraph" w:styleId="ListBullet">
    <w:name w:val="List Bullet"/>
    <w:basedOn w:val="List"/>
    <w:rsid w:val="007A6F3B"/>
    <w:pPr>
      <w:numPr>
        <w:numId w:val="13"/>
      </w:numPr>
      <w:tabs>
        <w:tab w:val="clear" w:pos="340"/>
      </w:tabs>
      <w:spacing w:before="40" w:after="40"/>
    </w:pPr>
  </w:style>
  <w:style w:type="character" w:customStyle="1" w:styleId="SpecialBold">
    <w:name w:val="Special Bold"/>
    <w:basedOn w:val="DefaultParagraphFont"/>
    <w:rsid w:val="007A6F3B"/>
    <w:rPr>
      <w:b/>
      <w:spacing w:val="0"/>
    </w:rPr>
  </w:style>
  <w:style w:type="paragraph" w:styleId="ListBullet2">
    <w:name w:val="List Bullet 2"/>
    <w:basedOn w:val="List2"/>
    <w:rsid w:val="007A6F3B"/>
    <w:pPr>
      <w:numPr>
        <w:numId w:val="14"/>
      </w:numPr>
      <w:tabs>
        <w:tab w:val="clear" w:pos="680"/>
      </w:tabs>
    </w:pPr>
  </w:style>
  <w:style w:type="paragraph" w:styleId="Header">
    <w:name w:val="header"/>
    <w:basedOn w:val="Normal"/>
    <w:link w:val="HeaderChar"/>
    <w:rsid w:val="007A6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6F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A6F3B"/>
    <w:rPr>
      <w:i/>
    </w:rPr>
  </w:style>
  <w:style w:type="paragraph" w:customStyle="1" w:styleId="SuperHeading">
    <w:name w:val="SuperHeading"/>
    <w:basedOn w:val="Normal"/>
    <w:rsid w:val="007A6F3B"/>
    <w:pPr>
      <w:spacing w:before="240" w:after="120"/>
      <w:outlineLvl w:val="0"/>
    </w:pPr>
    <w:rPr>
      <w:rFonts w:ascii="Times New Roman" w:hAnsi="Times New Roman"/>
      <w:b/>
      <w:sz w:val="28"/>
    </w:rPr>
  </w:style>
  <w:style w:type="paragraph" w:customStyle="1" w:styleId="AllowPageBreak">
    <w:name w:val="AllowPageBreak"/>
    <w:rsid w:val="007A6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6F3B"/>
    <w:rPr>
      <w:b/>
      <w:i/>
      <w:u w:val="none"/>
    </w:rPr>
  </w:style>
  <w:style w:type="character" w:customStyle="1" w:styleId="Heading2Char">
    <w:name w:val="Heading 2 Char"/>
    <w:basedOn w:val="DefaultParagraphFont"/>
    <w:link w:val="Heading2"/>
    <w:rsid w:val="007A6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6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6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6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6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F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F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F3B"/>
    <w:rPr>
      <w:rFonts w:ascii="Courier New" w:eastAsia="Times New Roman" w:hAnsi="Courier New" w:cs="Times New Roman"/>
      <w:i/>
      <w:szCs w:val="20"/>
      <w:lang w:val="en-US" w:eastAsia="en-US"/>
    </w:rPr>
  </w:style>
  <w:style w:type="paragraph" w:customStyle="1" w:styleId="HeadingBase">
    <w:name w:val="Heading Base"/>
    <w:rsid w:val="007A6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F3B"/>
    <w:pPr>
      <w:tabs>
        <w:tab w:val="right" w:leader="dot" w:pos="9072"/>
      </w:tabs>
      <w:ind w:left="567"/>
    </w:pPr>
    <w:rPr>
      <w:szCs w:val="22"/>
    </w:rPr>
  </w:style>
  <w:style w:type="paragraph" w:customStyle="1" w:styleId="TOCBase">
    <w:name w:val="TOC Base"/>
    <w:rsid w:val="007A6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F3B"/>
    <w:pPr>
      <w:tabs>
        <w:tab w:val="right" w:leader="dot" w:pos="9072"/>
      </w:tabs>
      <w:spacing w:before="40" w:after="40"/>
      <w:ind w:left="284"/>
    </w:pPr>
    <w:rPr>
      <w:rFonts w:ascii="Times New Roman" w:hAnsi="Times New Roman"/>
    </w:rPr>
  </w:style>
  <w:style w:type="paragraph" w:styleId="TOC1">
    <w:name w:val="toc 1"/>
    <w:basedOn w:val="TOCBase"/>
    <w:next w:val="Normal"/>
    <w:rsid w:val="007A6F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F3B"/>
    <w:pPr>
      <w:spacing w:before="5040"/>
      <w:jc w:val="center"/>
    </w:pPr>
    <w:rPr>
      <w:sz w:val="48"/>
      <w:szCs w:val="72"/>
      <w:lang w:val="en-US"/>
    </w:rPr>
  </w:style>
  <w:style w:type="character" w:customStyle="1" w:styleId="TitleChar">
    <w:name w:val="Title Char"/>
    <w:basedOn w:val="DefaultParagraphFont"/>
    <w:link w:val="Title"/>
    <w:rsid w:val="007A6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F3B"/>
    <w:pPr>
      <w:tabs>
        <w:tab w:val="left" w:pos="3600"/>
        <w:tab w:val="left" w:pos="3958"/>
      </w:tabs>
    </w:pPr>
  </w:style>
  <w:style w:type="paragraph" w:customStyle="1" w:styleId="Note">
    <w:name w:val="Note"/>
    <w:basedOn w:val="BodyText"/>
    <w:rsid w:val="007A6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F3B"/>
    <w:pPr>
      <w:framePr w:wrap="auto" w:hAnchor="text" w:y="6049"/>
    </w:pPr>
    <w:rPr>
      <w:color w:val="000000"/>
      <w:sz w:val="40"/>
    </w:rPr>
  </w:style>
  <w:style w:type="paragraph" w:customStyle="1" w:styleId="TOCTitle">
    <w:name w:val="TOCTitle"/>
    <w:basedOn w:val="Heading1"/>
    <w:rsid w:val="007A6F3B"/>
    <w:pPr>
      <w:spacing w:after="240"/>
      <w:jc w:val="center"/>
      <w:outlineLvl w:val="9"/>
    </w:pPr>
    <w:rPr>
      <w:caps/>
    </w:rPr>
  </w:style>
  <w:style w:type="paragraph" w:customStyle="1" w:styleId="Version">
    <w:name w:val="Version"/>
    <w:rsid w:val="007A6F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F3B"/>
    <w:pPr>
      <w:keepNext w:val="0"/>
      <w:tabs>
        <w:tab w:val="right" w:pos="4176"/>
      </w:tabs>
      <w:ind w:left="198" w:hanging="198"/>
    </w:pPr>
    <w:rPr>
      <w:rFonts w:ascii="Garamond" w:hAnsi="Garamond"/>
    </w:rPr>
  </w:style>
  <w:style w:type="paragraph" w:styleId="IndexHeading">
    <w:name w:val="index heading"/>
    <w:basedOn w:val="Normal"/>
    <w:next w:val="Index1"/>
    <w:semiHidden/>
    <w:rsid w:val="007A6F3B"/>
    <w:pPr>
      <w:spacing w:before="120" w:after="120"/>
    </w:pPr>
    <w:rPr>
      <w:rFonts w:ascii="Arial" w:hAnsi="Arial"/>
      <w:b/>
      <w:color w:val="918585"/>
      <w:sz w:val="24"/>
    </w:rPr>
  </w:style>
  <w:style w:type="paragraph" w:customStyle="1" w:styleId="Chapter">
    <w:name w:val="Chapter"/>
    <w:basedOn w:val="Normal"/>
    <w:rsid w:val="007A6F3B"/>
    <w:pPr>
      <w:spacing w:before="240"/>
    </w:pPr>
    <w:rPr>
      <w:rFonts w:ascii="Times New Roman" w:hAnsi="Times New Roman"/>
      <w:smallCaps/>
      <w:spacing w:val="80"/>
      <w:sz w:val="28"/>
    </w:rPr>
  </w:style>
  <w:style w:type="paragraph" w:customStyle="1" w:styleId="InChapter">
    <w:name w:val="InChapter"/>
    <w:basedOn w:val="Heading3"/>
    <w:rsid w:val="007A6F3B"/>
    <w:pPr>
      <w:spacing w:after="240"/>
      <w:outlineLvl w:val="9"/>
    </w:pPr>
    <w:rPr>
      <w:noProof/>
    </w:rPr>
  </w:style>
  <w:style w:type="paragraph" w:styleId="Index2">
    <w:name w:val="index 2"/>
    <w:basedOn w:val="Normal"/>
    <w:next w:val="Normal"/>
    <w:semiHidden/>
    <w:rsid w:val="007A6F3B"/>
    <w:pPr>
      <w:tabs>
        <w:tab w:val="right" w:pos="4176"/>
      </w:tabs>
      <w:ind w:left="568" w:hanging="284"/>
    </w:pPr>
    <w:rPr>
      <w:rFonts w:ascii="Garamond" w:hAnsi="Garamond"/>
    </w:rPr>
  </w:style>
  <w:style w:type="paragraph" w:customStyle="1" w:styleId="Byline">
    <w:name w:val="Byline"/>
    <w:rsid w:val="007A6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F3B"/>
    <w:pPr>
      <w:tabs>
        <w:tab w:val="clear" w:pos="3600"/>
        <w:tab w:val="clear" w:pos="3958"/>
      </w:tabs>
      <w:jc w:val="right"/>
    </w:pPr>
  </w:style>
  <w:style w:type="paragraph" w:styleId="Caption">
    <w:name w:val="caption"/>
    <w:basedOn w:val="BodyText"/>
    <w:next w:val="Normal"/>
    <w:qFormat/>
    <w:rsid w:val="007A6F3B"/>
    <w:pPr>
      <w:framePr w:w="2268" w:hSpace="181" w:vSpace="181" w:wrap="around" w:vAnchor="text" w:hAnchor="page" w:x="1135" w:y="285" w:anchorLock="1"/>
    </w:pPr>
    <w:rPr>
      <w:i/>
    </w:rPr>
  </w:style>
  <w:style w:type="paragraph" w:customStyle="1" w:styleId="MiniTOCTitle">
    <w:name w:val="MiniTOCTitle"/>
    <w:basedOn w:val="Heading4"/>
    <w:rsid w:val="007A6F3B"/>
    <w:pPr>
      <w:spacing w:before="240"/>
      <w:outlineLvl w:val="9"/>
    </w:pPr>
    <w:rPr>
      <w:noProof/>
      <w:sz w:val="24"/>
    </w:rPr>
  </w:style>
  <w:style w:type="paragraph" w:customStyle="1" w:styleId="MiniTOCItem">
    <w:name w:val="MiniTOCItem"/>
    <w:basedOn w:val="ListBullet"/>
    <w:rsid w:val="007A6F3B"/>
    <w:pPr>
      <w:numPr>
        <w:numId w:val="0"/>
      </w:numPr>
      <w:tabs>
        <w:tab w:val="right" w:leader="dot" w:pos="6521"/>
      </w:tabs>
      <w:spacing w:before="0" w:after="0"/>
    </w:pPr>
  </w:style>
  <w:style w:type="paragraph" w:customStyle="1" w:styleId="TOFTitle">
    <w:name w:val="TOFTitle"/>
    <w:basedOn w:val="TOCTitle"/>
    <w:rsid w:val="007A6F3B"/>
  </w:style>
  <w:style w:type="paragraph" w:styleId="TableofFigures">
    <w:name w:val="table of figures"/>
    <w:basedOn w:val="Normal"/>
    <w:next w:val="Normal"/>
    <w:semiHidden/>
    <w:rsid w:val="007A6F3B"/>
    <w:pPr>
      <w:tabs>
        <w:tab w:val="right" w:leader="dot" w:pos="9072"/>
      </w:tabs>
      <w:ind w:left="970" w:hanging="403"/>
    </w:pPr>
    <w:rPr>
      <w:rFonts w:ascii="Times New Roman" w:hAnsi="Times New Roman"/>
      <w:b/>
    </w:rPr>
  </w:style>
  <w:style w:type="paragraph" w:styleId="ListNumber">
    <w:name w:val="List Number"/>
    <w:basedOn w:val="List"/>
    <w:rsid w:val="007A6F3B"/>
    <w:pPr>
      <w:numPr>
        <w:numId w:val="11"/>
      </w:numPr>
    </w:pPr>
  </w:style>
  <w:style w:type="character" w:customStyle="1" w:styleId="WingdingSymbols">
    <w:name w:val="Wingding Symbols"/>
    <w:rsid w:val="007A6F3B"/>
    <w:rPr>
      <w:rFonts w:ascii="Wingdings" w:hAnsi="Wingdings"/>
    </w:rPr>
  </w:style>
  <w:style w:type="paragraph" w:customStyle="1" w:styleId="TableHeading">
    <w:name w:val="Table Heading"/>
    <w:basedOn w:val="HeadingBase"/>
    <w:rsid w:val="007A6F3B"/>
    <w:pPr>
      <w:keepLines/>
      <w:pBdr>
        <w:bottom w:val="single" w:sz="6" w:space="1" w:color="918585"/>
      </w:pBdr>
      <w:spacing w:before="240"/>
    </w:pPr>
  </w:style>
  <w:style w:type="character" w:customStyle="1" w:styleId="HotSpot">
    <w:name w:val="HotSpot"/>
    <w:rsid w:val="007A6F3B"/>
    <w:rPr>
      <w:color w:val="0033CC"/>
      <w:u w:val="none"/>
    </w:rPr>
  </w:style>
  <w:style w:type="paragraph" w:customStyle="1" w:styleId="BodyTextRight">
    <w:name w:val="Body Text Right"/>
    <w:basedOn w:val="BodyText"/>
    <w:rsid w:val="007A6F3B"/>
    <w:pPr>
      <w:spacing w:before="0" w:after="0"/>
      <w:jc w:val="right"/>
    </w:pPr>
  </w:style>
  <w:style w:type="paragraph" w:styleId="Index3">
    <w:name w:val="index 3"/>
    <w:basedOn w:val="ListNumber2"/>
    <w:next w:val="Normal"/>
    <w:semiHidden/>
    <w:rsid w:val="007A6F3B"/>
    <w:pPr>
      <w:numPr>
        <w:numId w:val="0"/>
      </w:numPr>
      <w:tabs>
        <w:tab w:val="right" w:leader="dot" w:pos="4176"/>
      </w:tabs>
    </w:pPr>
  </w:style>
  <w:style w:type="paragraph" w:styleId="ListNumber2">
    <w:name w:val="List Number 2"/>
    <w:basedOn w:val="List2"/>
    <w:rsid w:val="007A6F3B"/>
    <w:pPr>
      <w:numPr>
        <w:numId w:val="10"/>
      </w:numPr>
      <w:tabs>
        <w:tab w:val="clear" w:pos="1060"/>
      </w:tabs>
    </w:pPr>
  </w:style>
  <w:style w:type="paragraph" w:customStyle="1" w:styleId="MarginNote">
    <w:name w:val="Margin Note"/>
    <w:basedOn w:val="BodyText"/>
    <w:rsid w:val="007A6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6F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F3B"/>
    <w:rPr>
      <w:sz w:val="32"/>
    </w:rPr>
  </w:style>
  <w:style w:type="paragraph" w:customStyle="1" w:styleId="HeadingProcedure">
    <w:name w:val="Heading Procedure"/>
    <w:basedOn w:val="HeadingBase"/>
    <w:next w:val="Normal"/>
    <w:rsid w:val="007A6F3B"/>
    <w:pPr>
      <w:tabs>
        <w:tab w:val="left" w:pos="0"/>
      </w:tabs>
      <w:spacing w:before="120" w:after="60"/>
    </w:pPr>
    <w:rPr>
      <w:i/>
      <w:color w:val="918585"/>
      <w:sz w:val="22"/>
    </w:rPr>
  </w:style>
  <w:style w:type="paragraph" w:customStyle="1" w:styleId="TableBodyText">
    <w:name w:val="Table Body Text"/>
    <w:basedOn w:val="BodyText"/>
    <w:rsid w:val="007A6F3B"/>
    <w:pPr>
      <w:spacing w:before="60" w:after="60"/>
    </w:pPr>
  </w:style>
  <w:style w:type="paragraph" w:styleId="ListContinue">
    <w:name w:val="List Continue"/>
    <w:basedOn w:val="List"/>
    <w:rsid w:val="007A6F3B"/>
    <w:pPr>
      <w:ind w:firstLine="0"/>
    </w:pPr>
  </w:style>
  <w:style w:type="paragraph" w:customStyle="1" w:styleId="ListNote">
    <w:name w:val="List Note"/>
    <w:basedOn w:val="List"/>
    <w:rsid w:val="007A6F3B"/>
    <w:pPr>
      <w:pBdr>
        <w:top w:val="single" w:sz="6" w:space="2" w:color="918585"/>
        <w:bottom w:val="single" w:sz="6" w:space="2" w:color="918585"/>
      </w:pBdr>
      <w:tabs>
        <w:tab w:val="left" w:pos="1021"/>
      </w:tabs>
      <w:ind w:firstLine="0"/>
    </w:pPr>
  </w:style>
  <w:style w:type="paragraph" w:customStyle="1" w:styleId="Warning">
    <w:name w:val="Warning"/>
    <w:basedOn w:val="BodyText"/>
    <w:rsid w:val="007A6F3B"/>
    <w:pPr>
      <w:shd w:val="clear" w:color="auto" w:fill="D9D9D9"/>
      <w:tabs>
        <w:tab w:val="left" w:pos="992"/>
      </w:tabs>
      <w:ind w:left="119" w:right="119"/>
    </w:pPr>
    <w:rPr>
      <w:sz w:val="20"/>
    </w:rPr>
  </w:style>
  <w:style w:type="paragraph" w:customStyle="1" w:styleId="MarginIcons">
    <w:name w:val="Margin Icons"/>
    <w:basedOn w:val="BodyText"/>
    <w:rsid w:val="007A6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6F3B"/>
    <w:rPr>
      <w:rFonts w:ascii="Courier New" w:hAnsi="Courier New"/>
    </w:rPr>
  </w:style>
  <w:style w:type="paragraph" w:customStyle="1" w:styleId="NoteBullet">
    <w:name w:val="Note Bullet"/>
    <w:basedOn w:val="Note"/>
    <w:rsid w:val="007A6F3B"/>
    <w:pPr>
      <w:tabs>
        <w:tab w:val="clear" w:pos="680"/>
      </w:tabs>
      <w:spacing w:before="60" w:after="60"/>
    </w:pPr>
  </w:style>
  <w:style w:type="paragraph" w:customStyle="1" w:styleId="SubHeading2">
    <w:name w:val="SubHeading2"/>
    <w:basedOn w:val="HeadingBase"/>
    <w:rsid w:val="007A6F3B"/>
    <w:pPr>
      <w:spacing w:before="240" w:after="60"/>
    </w:pPr>
    <w:rPr>
      <w:sz w:val="20"/>
    </w:rPr>
  </w:style>
  <w:style w:type="paragraph" w:customStyle="1" w:styleId="SubHeading1">
    <w:name w:val="SubHeading1"/>
    <w:basedOn w:val="HeadingBase"/>
    <w:rsid w:val="007A6F3B"/>
    <w:pPr>
      <w:spacing w:before="240" w:after="60"/>
    </w:pPr>
    <w:rPr>
      <w:color w:val="918585"/>
      <w:sz w:val="22"/>
    </w:rPr>
  </w:style>
  <w:style w:type="paragraph" w:customStyle="1" w:styleId="SideHeading">
    <w:name w:val="Side Heading"/>
    <w:basedOn w:val="HeadingBase"/>
    <w:rsid w:val="007A6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F3B"/>
    <w:pPr>
      <w:numPr>
        <w:numId w:val="12"/>
      </w:numPr>
    </w:pPr>
  </w:style>
  <w:style w:type="paragraph" w:styleId="PlainText">
    <w:name w:val="Plain Text"/>
    <w:basedOn w:val="Normal"/>
    <w:link w:val="PlainTextChar"/>
    <w:rsid w:val="007A6F3B"/>
    <w:rPr>
      <w:sz w:val="20"/>
    </w:rPr>
  </w:style>
  <w:style w:type="character" w:customStyle="1" w:styleId="PlainTextChar">
    <w:name w:val="Plain Text Char"/>
    <w:basedOn w:val="DefaultParagraphFont"/>
    <w:link w:val="PlainText"/>
    <w:rsid w:val="007A6F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6F3B"/>
    <w:rPr>
      <w:b/>
      <w:smallCaps/>
    </w:rPr>
  </w:style>
  <w:style w:type="paragraph" w:customStyle="1" w:styleId="TableListNumber">
    <w:name w:val="Table List Number"/>
    <w:basedOn w:val="ListNumber"/>
    <w:rsid w:val="007A6F3B"/>
    <w:pPr>
      <w:numPr>
        <w:numId w:val="0"/>
      </w:numPr>
    </w:pPr>
  </w:style>
  <w:style w:type="paragraph" w:styleId="TOC4">
    <w:name w:val="toc 4"/>
    <w:basedOn w:val="TOCBase"/>
    <w:next w:val="Normal"/>
    <w:semiHidden/>
    <w:rsid w:val="007A6F3B"/>
    <w:pPr>
      <w:tabs>
        <w:tab w:val="right" w:leader="dot" w:pos="9071"/>
      </w:tabs>
      <w:ind w:left="1701"/>
    </w:pPr>
  </w:style>
  <w:style w:type="paragraph" w:customStyle="1" w:styleId="ListAlpha">
    <w:name w:val="List Alpha"/>
    <w:basedOn w:val="List"/>
    <w:rsid w:val="007A6F3B"/>
    <w:pPr>
      <w:numPr>
        <w:numId w:val="9"/>
      </w:numPr>
    </w:pPr>
  </w:style>
  <w:style w:type="paragraph" w:customStyle="1" w:styleId="ListAlpha2">
    <w:name w:val="List Alpha 2"/>
    <w:basedOn w:val="List2"/>
    <w:rsid w:val="007A6F3B"/>
    <w:pPr>
      <w:numPr>
        <w:numId w:val="8"/>
      </w:numPr>
    </w:pPr>
  </w:style>
  <w:style w:type="paragraph" w:styleId="List2">
    <w:name w:val="List 2"/>
    <w:basedOn w:val="BodyText"/>
    <w:rsid w:val="007A6F3B"/>
    <w:pPr>
      <w:tabs>
        <w:tab w:val="left" w:pos="680"/>
      </w:tabs>
      <w:spacing w:before="60" w:after="60"/>
      <w:ind w:left="680" w:hanging="340"/>
    </w:pPr>
  </w:style>
  <w:style w:type="paragraph" w:styleId="List3">
    <w:name w:val="List 3"/>
    <w:basedOn w:val="BodyText"/>
    <w:rsid w:val="007A6F3B"/>
    <w:pPr>
      <w:tabs>
        <w:tab w:val="left" w:pos="1021"/>
      </w:tabs>
      <w:spacing w:before="60" w:after="60"/>
      <w:ind w:left="1020" w:hanging="340"/>
    </w:pPr>
  </w:style>
  <w:style w:type="paragraph" w:styleId="List4">
    <w:name w:val="List 4"/>
    <w:basedOn w:val="BodyText"/>
    <w:rsid w:val="007A6F3B"/>
    <w:pPr>
      <w:tabs>
        <w:tab w:val="left" w:pos="1361"/>
      </w:tabs>
      <w:spacing w:before="60" w:after="60"/>
      <w:ind w:left="1361" w:hanging="340"/>
    </w:pPr>
  </w:style>
  <w:style w:type="paragraph" w:styleId="List5">
    <w:name w:val="List 5"/>
    <w:basedOn w:val="BodyText"/>
    <w:rsid w:val="007A6F3B"/>
    <w:pPr>
      <w:tabs>
        <w:tab w:val="left" w:pos="1701"/>
      </w:tabs>
      <w:spacing w:before="60" w:after="60"/>
      <w:ind w:left="1701" w:hanging="340"/>
    </w:pPr>
  </w:style>
  <w:style w:type="paragraph" w:styleId="ListBullet3">
    <w:name w:val="List Bullet 3"/>
    <w:basedOn w:val="List3"/>
    <w:rsid w:val="007A6F3B"/>
    <w:pPr>
      <w:numPr>
        <w:numId w:val="15"/>
      </w:numPr>
      <w:tabs>
        <w:tab w:val="clear" w:pos="1021"/>
      </w:tabs>
      <w:ind w:left="1037" w:hanging="357"/>
    </w:pPr>
  </w:style>
  <w:style w:type="paragraph" w:styleId="ListBullet4">
    <w:name w:val="List Bullet 4"/>
    <w:basedOn w:val="List4"/>
    <w:rsid w:val="007A6F3B"/>
    <w:pPr>
      <w:numPr>
        <w:numId w:val="3"/>
      </w:numPr>
    </w:pPr>
  </w:style>
  <w:style w:type="paragraph" w:styleId="ListBullet5">
    <w:name w:val="List Bullet 5"/>
    <w:basedOn w:val="List5"/>
    <w:rsid w:val="007A6F3B"/>
    <w:pPr>
      <w:numPr>
        <w:numId w:val="4"/>
      </w:numPr>
    </w:pPr>
  </w:style>
  <w:style w:type="paragraph" w:styleId="ListContinue2">
    <w:name w:val="List Continue 2"/>
    <w:basedOn w:val="List2"/>
    <w:rsid w:val="007A6F3B"/>
    <w:pPr>
      <w:ind w:firstLine="0"/>
    </w:pPr>
  </w:style>
  <w:style w:type="paragraph" w:styleId="ListContinue3">
    <w:name w:val="List Continue 3"/>
    <w:basedOn w:val="List3"/>
    <w:rsid w:val="007A6F3B"/>
    <w:pPr>
      <w:ind w:left="1021" w:firstLine="0"/>
    </w:pPr>
  </w:style>
  <w:style w:type="paragraph" w:styleId="ListContinue4">
    <w:name w:val="List Continue 4"/>
    <w:basedOn w:val="List4"/>
    <w:rsid w:val="007A6F3B"/>
    <w:pPr>
      <w:ind w:firstLine="0"/>
    </w:pPr>
  </w:style>
  <w:style w:type="paragraph" w:styleId="ListContinue5">
    <w:name w:val="List Continue 5"/>
    <w:basedOn w:val="List5"/>
    <w:rsid w:val="007A6F3B"/>
    <w:pPr>
      <w:ind w:firstLine="0"/>
    </w:pPr>
  </w:style>
  <w:style w:type="paragraph" w:styleId="ListNumber3">
    <w:name w:val="List Number 3"/>
    <w:basedOn w:val="List3"/>
    <w:rsid w:val="007A6F3B"/>
    <w:pPr>
      <w:numPr>
        <w:numId w:val="5"/>
      </w:numPr>
    </w:pPr>
  </w:style>
  <w:style w:type="paragraph" w:styleId="ListNumber4">
    <w:name w:val="List Number 4"/>
    <w:basedOn w:val="List4"/>
    <w:rsid w:val="007A6F3B"/>
    <w:pPr>
      <w:numPr>
        <w:numId w:val="6"/>
      </w:numPr>
    </w:pPr>
  </w:style>
  <w:style w:type="paragraph" w:styleId="ListNumber5">
    <w:name w:val="List Number 5"/>
    <w:basedOn w:val="List5"/>
    <w:rsid w:val="007A6F3B"/>
    <w:pPr>
      <w:numPr>
        <w:numId w:val="7"/>
      </w:numPr>
    </w:pPr>
  </w:style>
  <w:style w:type="paragraph" w:styleId="BlockText">
    <w:name w:val="Block Text"/>
    <w:basedOn w:val="Normal"/>
    <w:rsid w:val="007A6F3B"/>
    <w:pPr>
      <w:spacing w:after="120"/>
      <w:ind w:left="1440" w:right="1440"/>
    </w:pPr>
  </w:style>
  <w:style w:type="character" w:customStyle="1" w:styleId="Subscript">
    <w:name w:val="Subscript"/>
    <w:basedOn w:val="DefaultParagraphFont"/>
    <w:rsid w:val="007A6F3B"/>
    <w:rPr>
      <w:sz w:val="16"/>
      <w:vertAlign w:val="subscript"/>
    </w:rPr>
  </w:style>
  <w:style w:type="character" w:customStyle="1" w:styleId="Superscript">
    <w:name w:val="Superscript"/>
    <w:basedOn w:val="DefaultParagraphFont"/>
    <w:rsid w:val="007A6F3B"/>
    <w:rPr>
      <w:sz w:val="16"/>
      <w:vertAlign w:val="superscript"/>
    </w:rPr>
  </w:style>
  <w:style w:type="character" w:customStyle="1" w:styleId="Symbols">
    <w:name w:val="Symbols"/>
    <w:basedOn w:val="DefaultParagraphFont"/>
    <w:rsid w:val="007A6F3B"/>
    <w:rPr>
      <w:rFonts w:ascii="Symbol" w:hAnsi="Symbol"/>
    </w:rPr>
  </w:style>
  <w:style w:type="character" w:customStyle="1" w:styleId="MenuOptions">
    <w:name w:val="Menu Options"/>
    <w:basedOn w:val="DefaultParagraphFont"/>
    <w:rsid w:val="007A6F3B"/>
    <w:rPr>
      <w:rFonts w:ascii="Arial Narrow" w:hAnsi="Arial Narrow"/>
      <w:smallCaps/>
    </w:rPr>
  </w:style>
  <w:style w:type="character" w:customStyle="1" w:styleId="Buttons">
    <w:name w:val="Buttons"/>
    <w:basedOn w:val="DefaultParagraphFont"/>
    <w:rsid w:val="007A6F3B"/>
    <w:rPr>
      <w:b/>
    </w:rPr>
  </w:style>
  <w:style w:type="character" w:customStyle="1" w:styleId="Underlined">
    <w:name w:val="Underlined"/>
    <w:basedOn w:val="DefaultParagraphFont"/>
    <w:rsid w:val="007A6F3B"/>
    <w:rPr>
      <w:u w:val="single"/>
    </w:rPr>
  </w:style>
  <w:style w:type="paragraph" w:customStyle="1" w:styleId="TableBodyTextRight">
    <w:name w:val="Table Body Text Right"/>
    <w:basedOn w:val="TableBodyText"/>
    <w:rsid w:val="007A6F3B"/>
    <w:pPr>
      <w:widowControl w:val="0"/>
      <w:autoSpaceDE w:val="0"/>
      <w:autoSpaceDN w:val="0"/>
      <w:adjustRightInd w:val="0"/>
      <w:jc w:val="right"/>
    </w:pPr>
    <w:rPr>
      <w:rFonts w:cs="Arial"/>
      <w:szCs w:val="18"/>
    </w:rPr>
  </w:style>
  <w:style w:type="paragraph" w:customStyle="1" w:styleId="CopyrightText">
    <w:name w:val="Copyright Text"/>
    <w:basedOn w:val="BodyText"/>
    <w:rsid w:val="007A6F3B"/>
    <w:rPr>
      <w:sz w:val="18"/>
    </w:rPr>
  </w:style>
  <w:style w:type="paragraph" w:customStyle="1" w:styleId="BodySmallRight">
    <w:name w:val="Body Small Right"/>
    <w:basedOn w:val="BodyTextRight"/>
    <w:rsid w:val="007A6F3B"/>
    <w:rPr>
      <w:sz w:val="18"/>
      <w:szCs w:val="18"/>
    </w:rPr>
  </w:style>
  <w:style w:type="paragraph" w:customStyle="1" w:styleId="MarginEdition">
    <w:name w:val="Margin Edition"/>
    <w:basedOn w:val="MarginNote"/>
    <w:rsid w:val="007A6F3B"/>
    <w:pPr>
      <w:spacing w:before="0" w:after="0"/>
    </w:pPr>
    <w:rPr>
      <w:rFonts w:ascii="Times New Roman" w:hAnsi="Times New Roman"/>
      <w:color w:val="999999"/>
    </w:rPr>
  </w:style>
  <w:style w:type="paragraph" w:customStyle="1" w:styleId="Spacer">
    <w:name w:val="Spacer"/>
    <w:basedOn w:val="Normal"/>
    <w:rsid w:val="007A6F3B"/>
    <w:rPr>
      <w:sz w:val="2"/>
      <w:szCs w:val="2"/>
    </w:rPr>
  </w:style>
  <w:style w:type="character" w:customStyle="1" w:styleId="Small">
    <w:name w:val="Small"/>
    <w:basedOn w:val="DefaultParagraphFont"/>
    <w:rsid w:val="007A6F3B"/>
    <w:rPr>
      <w:sz w:val="16"/>
    </w:rPr>
  </w:style>
  <w:style w:type="paragraph" w:customStyle="1" w:styleId="WideTable">
    <w:name w:val="Wide Table"/>
    <w:basedOn w:val="Normal"/>
    <w:rsid w:val="007A6F3B"/>
    <w:pPr>
      <w:ind w:left="-1418"/>
    </w:pPr>
    <w:rPr>
      <w:sz w:val="2"/>
      <w:szCs w:val="2"/>
    </w:rPr>
  </w:style>
  <w:style w:type="character" w:styleId="PageNumber">
    <w:name w:val="page number"/>
    <w:basedOn w:val="DefaultParagraphFont"/>
    <w:rsid w:val="007A6F3B"/>
  </w:style>
  <w:style w:type="paragraph" w:styleId="Quote">
    <w:name w:val="Quote"/>
    <w:basedOn w:val="Heading1"/>
    <w:link w:val="QuoteChar"/>
    <w:qFormat/>
    <w:rsid w:val="007A6F3B"/>
    <w:rPr>
      <w:b w:val="0"/>
      <w:sz w:val="72"/>
      <w:szCs w:val="72"/>
      <w:lang w:val="en-NZ"/>
    </w:rPr>
  </w:style>
  <w:style w:type="character" w:customStyle="1" w:styleId="QuoteChar">
    <w:name w:val="Quote Char"/>
    <w:basedOn w:val="DefaultParagraphFont"/>
    <w:link w:val="Quote"/>
    <w:rsid w:val="007A6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F3B"/>
    <w:pPr>
      <w:pageBreakBefore/>
    </w:pPr>
  </w:style>
  <w:style w:type="paragraph" w:customStyle="1" w:styleId="Border">
    <w:name w:val="Border"/>
    <w:basedOn w:val="Normal"/>
    <w:qFormat/>
    <w:rsid w:val="007A6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6F3B"/>
    <w:rPr>
      <w:b/>
      <w:bCs/>
      <w:i/>
      <w:iCs/>
      <w:color w:val="auto"/>
    </w:rPr>
  </w:style>
  <w:style w:type="paragraph" w:styleId="IntenseQuote">
    <w:name w:val="Intense Quote"/>
    <w:basedOn w:val="Normal"/>
    <w:next w:val="Normal"/>
    <w:link w:val="IntenseQuoteChar"/>
    <w:uiPriority w:val="30"/>
    <w:qFormat/>
    <w:rsid w:val="007A6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6F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6F3B"/>
    <w:rPr>
      <w:smallCaps/>
      <w:color w:val="auto"/>
      <w:u w:val="single"/>
    </w:rPr>
  </w:style>
  <w:style w:type="character" w:styleId="IntenseReference">
    <w:name w:val="Intense Reference"/>
    <w:basedOn w:val="DefaultParagraphFont"/>
    <w:uiPriority w:val="32"/>
    <w:qFormat/>
    <w:rsid w:val="007A6F3B"/>
    <w:rPr>
      <w:b/>
      <w:bCs/>
      <w:smallCaps/>
      <w:color w:val="auto"/>
      <w:spacing w:val="5"/>
      <w:u w:val="single"/>
    </w:rPr>
  </w:style>
  <w:style w:type="paragraph" w:customStyle="1" w:styleId="2ColumnHeading">
    <w:name w:val="2Column Heading"/>
    <w:basedOn w:val="BodyText"/>
    <w:qFormat/>
    <w:rsid w:val="007A6F3B"/>
    <w:pPr>
      <w:spacing w:after="60"/>
      <w:ind w:left="-2268"/>
    </w:pPr>
    <w:rPr>
      <w:b/>
    </w:rPr>
  </w:style>
  <w:style w:type="paragraph" w:customStyle="1" w:styleId="Heading1TOC">
    <w:name w:val="Heading1 TOC"/>
    <w:basedOn w:val="Normal"/>
    <w:qFormat/>
    <w:rsid w:val="007A6F3B"/>
    <w:pPr>
      <w:spacing w:before="240" w:after="120"/>
    </w:pPr>
    <w:rPr>
      <w:rFonts w:ascii="Times New Roman" w:hAnsi="Times New Roman"/>
      <w:b/>
      <w:sz w:val="32"/>
    </w:rPr>
  </w:style>
  <w:style w:type="paragraph" w:customStyle="1" w:styleId="Heading2TOC">
    <w:name w:val="Heading2 TOC"/>
    <w:basedOn w:val="Normal"/>
    <w:qFormat/>
    <w:rsid w:val="007A6F3B"/>
    <w:pPr>
      <w:spacing w:before="240" w:after="60"/>
    </w:pPr>
    <w:rPr>
      <w:rFonts w:ascii="Times New Roman" w:hAnsi="Times New Roman"/>
      <w:b/>
      <w:sz w:val="28"/>
    </w:rPr>
  </w:style>
  <w:style w:type="character" w:customStyle="1" w:styleId="Underline">
    <w:name w:val="Underline"/>
    <w:basedOn w:val="DefaultParagraphFont"/>
    <w:qFormat/>
    <w:rsid w:val="007A6F3B"/>
    <w:rPr>
      <w:u w:val="single"/>
    </w:rPr>
  </w:style>
  <w:style w:type="paragraph" w:styleId="BalloonText">
    <w:name w:val="Balloon Text"/>
    <w:basedOn w:val="Normal"/>
    <w:link w:val="BalloonTextChar"/>
    <w:rsid w:val="007A6F3B"/>
    <w:rPr>
      <w:rFonts w:ascii="Tahoma" w:hAnsi="Tahoma" w:cs="Tahoma"/>
      <w:sz w:val="16"/>
      <w:szCs w:val="16"/>
    </w:rPr>
  </w:style>
  <w:style w:type="character" w:customStyle="1" w:styleId="BalloonTextChar">
    <w:name w:val="Balloon Text Char"/>
    <w:basedOn w:val="DefaultParagraphFont"/>
    <w:link w:val="BalloonText"/>
    <w:rsid w:val="007A6F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6F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1649</Words>
  <Characters>10093</Characters>
  <Application>Microsoft Office Word</Application>
  <DocSecurity>0</DocSecurity>
  <Lines>350</Lines>
  <Paragraphs>180</Paragraphs>
  <ScaleCrop>false</ScaleCrop>
  <Company>Author-it Software Corporation Ltd.</Company>
  <LinksUpToDate>false</LinksUpToDate>
  <CharactersWithSpaces>11679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CHCCS502B Maintain legal and ethical work practices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2012-05-26T22:57:00Z</dcterms:modified>
</cp:coreProperties>
</file>