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B73" w:rsidP="00777B73">
      <w:pPr>
        <w:pStyle w:val="Title"/>
      </w:pPr>
      <w:r>
        <w:fldChar w:fldCharType="begin"/>
      </w:r>
      <w:r>
        <w:instrText xml:space="preserve"> TITLE   \* MERGEFORMAT </w:instrText>
      </w:r>
      <w:r>
        <w:fldChar w:fldCharType="separate"/>
      </w:r>
      <w:r>
        <w:t>CHCCS400C Work within a relevant legal and ethical framework</w:t>
      </w:r>
      <w:r>
        <w:fldChar w:fldCharType="end"/>
      </w:r>
    </w:p>
    <w:p w:rsidR="00777B73" w:rsidP="00777B73">
      <w:pPr>
        <w:pStyle w:val="Version"/>
        <w:sectPr w:rsidSect="003D10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0AD" w:rsidP="003D10AD">
      <w:pPr>
        <w:pStyle w:val="SuperHeading"/>
      </w:pPr>
      <w:r w:rsidRPr="003D10AD">
        <w:t>CHCCS400C Work within a relevant legal and ethical framework</w:t>
      </w:r>
    </w:p>
    <w:p w:rsidR="00000000" w:rsidRPr="003D10AD" w:rsidP="003D10AD">
      <w:pPr>
        <w:pStyle w:val="Heading1"/>
      </w:pPr>
      <w:bookmarkStart w:id="1" w:name="O_428195"/>
      <w:bookmarkEnd w:id="1"/>
      <w:r w:rsidRPr="003D10AD">
        <w:t>Modification History</w:t>
      </w:r>
    </w:p>
    <w:tbl>
      <w:tblPr>
        <w:tblW w:w="0" w:type="auto"/>
        <w:tblCellMar>
          <w:left w:w="62" w:type="dxa"/>
          <w:right w:w="62" w:type="dxa"/>
        </w:tblCellMar>
        <w:tblLook w:val="0000"/>
      </w:tblPr>
      <w:tblGrid>
        <w:gridCol w:w="2628"/>
        <w:gridCol w:w="2626"/>
        <w:gridCol w:w="3942"/>
      </w:tblGrid>
      <w:tr w:rsidTr="00777B73">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3D10AD" w:rsidP="003D10AD">
            <w:pPr>
              <w:pStyle w:val="BodyText"/>
            </w:pPr>
            <w:r w:rsidRPr="003D10AD">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3D10AD" w:rsidP="003D10AD">
            <w:pPr>
              <w:pStyle w:val="BodyText"/>
            </w:pPr>
            <w:r w:rsidRPr="003D10AD">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D10AD">
            <w:pPr>
              <w:pStyle w:val="BodyText"/>
              <w:rPr>
                <w:lang w:val="en-NZ"/>
              </w:rPr>
            </w:pPr>
            <w:r w:rsidRPr="003D10AD">
              <w:rPr>
                <w:rStyle w:val="SpecialBold"/>
              </w:rPr>
              <w:t>Comments</w:t>
            </w:r>
          </w:p>
        </w:tc>
      </w:tr>
      <w:tr w:rsidTr="00777B73">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AD">
            <w:pPr>
              <w:pStyle w:val="BodyText"/>
              <w:rPr>
                <w:lang w:val="en-NZ"/>
              </w:rPr>
            </w:pPr>
            <w:r w:rsidRPr="003D10AD">
              <w:t>CHCCS400B Work within a relevant legal and ethical framework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AD">
            <w:pPr>
              <w:pStyle w:val="BodyText"/>
              <w:rPr>
                <w:lang w:val="en-NZ"/>
              </w:rPr>
            </w:pPr>
            <w:r w:rsidRPr="003D10AD">
              <w:t>CHCCS400C Work within a relevant legal and ethical framework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AD" w:rsidP="003D10AD">
            <w:pPr>
              <w:pStyle w:val="BodyText"/>
            </w:pPr>
            <w:r w:rsidRPr="003D10AD">
              <w:t>ISC upgrade changes to remove references to old OHS legislation and replace with references to new WHS legislation. Minor changes to range statement. No change to competency outcome.</w:t>
            </w:r>
          </w:p>
        </w:tc>
      </w:tr>
    </w:tbl>
    <w:p w:rsidR="00000000" w:rsidRPr="003D10AD" w:rsidP="003D10AD">
      <w:pPr>
        <w:pStyle w:val="BodyText"/>
      </w:pPr>
    </w:p>
    <w:p w:rsidR="00000000" w:rsidRPr="003D10AD" w:rsidP="003D10AD">
      <w:pPr>
        <w:pStyle w:val="AllowPageBreak"/>
      </w:pPr>
    </w:p>
    <w:p w:rsidR="00000000" w:rsidRPr="003D10AD" w:rsidP="003D10AD">
      <w:pPr>
        <w:pStyle w:val="Heading1"/>
      </w:pPr>
      <w:bookmarkStart w:id="2" w:name="O_428193"/>
      <w:bookmarkEnd w:id="2"/>
      <w:r w:rsidRPr="003D10AD">
        <w:t>Unit Descriptor</w:t>
      </w:r>
    </w:p>
    <w:tbl>
      <w:tblPr>
        <w:tblW w:w="0" w:type="auto"/>
        <w:tblLayout w:type="fixed"/>
        <w:tblCellMar>
          <w:left w:w="62" w:type="dxa"/>
          <w:right w:w="62" w:type="dxa"/>
        </w:tblCellMar>
        <w:tblLook w:val="0000"/>
      </w:tblPr>
      <w:tblGrid>
        <w:gridCol w:w="3338"/>
        <w:gridCol w:w="5218"/>
      </w:tblGrid>
      <w:tr w:rsidTr="00777B73">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3D10AD" w:rsidP="003D10AD">
            <w:pPr>
              <w:pStyle w:val="BodyText"/>
            </w:pPr>
            <w:r w:rsidRPr="003D10AD">
              <w:t>This unit describes the knowledge and skills required to work within a legal and ethical framework that supports duty of care requirements</w:t>
            </w:r>
          </w:p>
        </w:tc>
      </w:tr>
    </w:tbl>
    <w:p w:rsidR="00000000" w:rsidRPr="003D10AD" w:rsidP="003D10AD">
      <w:pPr>
        <w:pStyle w:val="BodyText"/>
      </w:pPr>
    </w:p>
    <w:p w:rsidR="00000000" w:rsidRPr="003D10AD" w:rsidP="003D10AD">
      <w:pPr>
        <w:pStyle w:val="AllowPageBreak"/>
      </w:pPr>
    </w:p>
    <w:p w:rsidR="00000000" w:rsidRPr="003D10AD" w:rsidP="003D10AD">
      <w:pPr>
        <w:pStyle w:val="Heading1"/>
      </w:pPr>
      <w:bookmarkStart w:id="3" w:name="O_428168"/>
      <w:bookmarkEnd w:id="3"/>
      <w:r w:rsidRPr="003D10AD">
        <w:t>Application of the Unit</w:t>
      </w:r>
    </w:p>
    <w:tbl>
      <w:tblPr>
        <w:tblW w:w="0" w:type="auto"/>
        <w:tblLayout w:type="fixed"/>
        <w:tblCellMar>
          <w:left w:w="62" w:type="dxa"/>
          <w:right w:w="62" w:type="dxa"/>
        </w:tblCellMar>
        <w:tblLook w:val="0000"/>
      </w:tblPr>
      <w:tblGrid>
        <w:gridCol w:w="3349"/>
        <w:gridCol w:w="5207"/>
      </w:tblGrid>
      <w:tr w:rsidTr="00777B7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D10AD" w:rsidP="003D10AD">
            <w:pPr>
              <w:pStyle w:val="BodyText"/>
            </w:pPr>
            <w:r w:rsidRPr="003D10AD">
              <w:t>This unit is to be assessed in relation to the specific legal and ethical context of the work role/s and requirements to which it applies</w:t>
            </w:r>
          </w:p>
        </w:tc>
      </w:tr>
    </w:tbl>
    <w:p w:rsidR="00000000" w:rsidRPr="003D10AD" w:rsidP="003D10AD">
      <w:pPr>
        <w:pStyle w:val="BodyText"/>
      </w:pPr>
    </w:p>
    <w:p w:rsidR="00000000" w:rsidRPr="003D10AD" w:rsidP="003D10AD">
      <w:pPr>
        <w:pStyle w:val="AllowPageBreak"/>
      </w:pPr>
    </w:p>
    <w:p w:rsidR="00000000" w:rsidRPr="003D10AD" w:rsidP="003D10AD">
      <w:pPr>
        <w:pStyle w:val="Heading1"/>
      </w:pPr>
      <w:bookmarkStart w:id="4" w:name="O_428180"/>
      <w:bookmarkEnd w:id="4"/>
      <w:r w:rsidRPr="003D10AD">
        <w:t>Licensing/Regulatory Information</w:t>
      </w:r>
    </w:p>
    <w:p w:rsidR="00000000" w:rsidRPr="003D10AD" w:rsidP="003D10AD">
      <w:pPr>
        <w:pStyle w:val="BodyText"/>
      </w:pPr>
      <w:r w:rsidRPr="003D10AD">
        <w:t>Not Applicable</w:t>
      </w:r>
    </w:p>
    <w:p w:rsidR="00000000" w:rsidRPr="003D10AD" w:rsidP="003D10AD">
      <w:pPr>
        <w:pStyle w:val="AllowPageBreak"/>
      </w:pPr>
    </w:p>
    <w:p w:rsidR="00000000" w:rsidRPr="003D10AD" w:rsidP="003D10AD">
      <w:pPr>
        <w:pStyle w:val="Heading1"/>
      </w:pPr>
      <w:bookmarkStart w:id="5" w:name="O_428182"/>
      <w:bookmarkEnd w:id="5"/>
      <w:r w:rsidRPr="003D10AD">
        <w:t>Pre-Requisites</w:t>
      </w:r>
    </w:p>
    <w:p w:rsidR="00000000" w:rsidRPr="003D10AD" w:rsidP="003D10AD">
      <w:pPr>
        <w:pStyle w:val="BodyText"/>
      </w:pPr>
      <w:r w:rsidRPr="003D10AD">
        <w:t>Not Applicable</w:t>
      </w:r>
    </w:p>
    <w:p w:rsidR="00000000" w:rsidRPr="003D10AD" w:rsidP="003D10AD">
      <w:pPr>
        <w:pStyle w:val="AllowPageBreak"/>
      </w:pPr>
    </w:p>
    <w:p w:rsidR="00000000" w:rsidRPr="003D10AD" w:rsidP="003D10AD">
      <w:pPr>
        <w:pStyle w:val="Heading1"/>
      </w:pPr>
      <w:bookmarkStart w:id="6" w:name="O_428174"/>
      <w:bookmarkEnd w:id="6"/>
      <w:r w:rsidRPr="003D10AD">
        <w:t>Employability Skills Information</w:t>
      </w:r>
    </w:p>
    <w:tbl>
      <w:tblPr>
        <w:tblW w:w="0" w:type="auto"/>
        <w:tblLayout w:type="fixed"/>
        <w:tblCellMar>
          <w:left w:w="62" w:type="dxa"/>
          <w:right w:w="62" w:type="dxa"/>
        </w:tblCellMar>
        <w:tblLook w:val="0000"/>
      </w:tblPr>
      <w:tblGrid>
        <w:gridCol w:w="3320"/>
        <w:gridCol w:w="5236"/>
      </w:tblGrid>
      <w:tr w:rsidTr="00777B7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D10AD" w:rsidP="003D10AD">
            <w:pPr>
              <w:pStyle w:val="BodyText"/>
            </w:pPr>
            <w:r w:rsidRPr="003D10AD">
              <w:t>This unit contains Employability Skills</w:t>
            </w:r>
          </w:p>
        </w:tc>
      </w:tr>
    </w:tbl>
    <w:p w:rsidR="00000000" w:rsidRPr="003D10AD" w:rsidP="003D10AD">
      <w:pPr>
        <w:pStyle w:val="BodyText"/>
      </w:pPr>
    </w:p>
    <w:p w:rsidR="00000000" w:rsidRPr="003D10AD" w:rsidP="003D10AD">
      <w:pPr>
        <w:pStyle w:val="AllowPageBreak"/>
      </w:pPr>
    </w:p>
    <w:p w:rsidR="00000000" w:rsidRPr="003D10AD" w:rsidP="003D10AD">
      <w:pPr>
        <w:pStyle w:val="Heading1"/>
      </w:pPr>
      <w:bookmarkStart w:id="7" w:name="O_428171"/>
      <w:bookmarkEnd w:id="7"/>
      <w:r w:rsidRPr="003D10AD">
        <w:t>Elements and Performance Criteria Pre-Content</w:t>
      </w:r>
    </w:p>
    <w:tbl>
      <w:tblPr>
        <w:tblW w:w="0" w:type="auto"/>
        <w:tblLayout w:type="fixed"/>
        <w:tblCellMar>
          <w:left w:w="62" w:type="dxa"/>
          <w:right w:w="62" w:type="dxa"/>
        </w:tblCellMar>
        <w:tblLook w:val="0000"/>
      </w:tblPr>
      <w:tblGrid>
        <w:gridCol w:w="3369"/>
        <w:gridCol w:w="5702"/>
      </w:tblGrid>
      <w:tr w:rsidTr="00777B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D10AD" w:rsidP="003D10AD">
            <w:pPr>
              <w:pStyle w:val="BodyText"/>
            </w:pPr>
            <w:r w:rsidRPr="003D10AD">
              <w:t xml:space="preserve">The Performance Criteria specify the level of performance required to demonstrate achievement of the Element. Terms in italics are elaborated in the Range Statement. </w:t>
            </w:r>
          </w:p>
        </w:tc>
      </w:tr>
    </w:tbl>
    <w:p w:rsidR="00000000" w:rsidRPr="003D10AD" w:rsidP="003D10AD">
      <w:pPr>
        <w:pStyle w:val="BodyText"/>
      </w:pPr>
    </w:p>
    <w:p w:rsidR="00000000" w:rsidRPr="003D10AD" w:rsidP="003D10AD">
      <w:pPr>
        <w:pStyle w:val="AllowPageBreak"/>
      </w:pPr>
    </w:p>
    <w:p w:rsidR="00000000" w:rsidRPr="003D10AD" w:rsidP="003D10AD">
      <w:pPr>
        <w:pStyle w:val="Heading1"/>
      </w:pPr>
      <w:bookmarkStart w:id="8" w:name="O_428169"/>
      <w:bookmarkEnd w:id="8"/>
      <w:r w:rsidRPr="003D10AD">
        <w:t>Elements and Performance Criteria</w:t>
      </w:r>
    </w:p>
    <w:tbl>
      <w:tblPr>
        <w:tblW w:w="0" w:type="auto"/>
        <w:tblLayout w:type="fixed"/>
        <w:tblCellMar>
          <w:left w:w="62" w:type="dxa"/>
          <w:right w:w="62" w:type="dxa"/>
        </w:tblCellMar>
        <w:tblLook w:val="0000"/>
      </w:tblPr>
      <w:tblGrid>
        <w:gridCol w:w="3369"/>
        <w:gridCol w:w="5702"/>
      </w:tblGrid>
      <w:tr w:rsidTr="00777B7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D10AD" w:rsidP="003D10AD">
            <w:pPr>
              <w:pStyle w:val="BodyText"/>
            </w:pPr>
            <w:r w:rsidRPr="003D10A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SpecialBold"/>
              </w:rPr>
              <w:t>PERFORMANCE CRITERIA</w:t>
            </w:r>
          </w:p>
        </w:tc>
      </w:tr>
      <w:tr w:rsidTr="00777B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10AD">
            <w:pPr>
              <w:pStyle w:val="List"/>
              <w:rPr>
                <w:lang w:val="en-NZ"/>
              </w:rPr>
            </w:pPr>
            <w:r w:rsidRPr="003D10AD">
              <w:t>1.</w:t>
            </w:r>
            <w:r w:rsidRPr="003D10AD">
              <w:tab/>
            </w:r>
            <w:r w:rsidRPr="003D10AD">
              <w:t>Demonstrate an understanding of legislation and common law relevant to work role</w:t>
            </w:r>
          </w:p>
        </w:tc>
        <w:tc>
          <w:tcPr>
            <w:tcW w:w="5702" w:type="dxa"/>
            <w:tcBorders>
              <w:top w:val="nil"/>
              <w:left w:val="nil"/>
              <w:bottom w:val="nil"/>
              <w:right w:val="nil"/>
            </w:tcBorders>
            <w:tcMar>
              <w:top w:w="0" w:type="dxa"/>
              <w:left w:w="62" w:type="dxa"/>
              <w:bottom w:w="0" w:type="dxa"/>
              <w:right w:w="62" w:type="dxa"/>
            </w:tcMar>
          </w:tcPr>
          <w:p w:rsidR="00000000" w:rsidRPr="003D10AD" w:rsidP="003D10AD">
            <w:pPr>
              <w:pStyle w:val="BodyText"/>
            </w:pPr>
            <w:r w:rsidRPr="003D10AD">
              <w:t>1.1</w:t>
            </w:r>
            <w:r w:rsidRPr="003D10AD">
              <w:tab/>
              <w:t>Demonstrate in all work, an understanding of the legal responsibilities and obligations of the work role</w:t>
            </w:r>
          </w:p>
          <w:p w:rsidR="00000000" w:rsidRPr="003D10AD" w:rsidP="003D10AD">
            <w:pPr>
              <w:pStyle w:val="BodyText"/>
            </w:pPr>
            <w:r w:rsidRPr="003D10AD">
              <w:t>1.2</w:t>
            </w:r>
            <w:r w:rsidRPr="003D10AD">
              <w:tab/>
              <w:t xml:space="preserve">Demonstrate </w:t>
            </w:r>
            <w:r w:rsidRPr="003D10AD">
              <w:rPr>
                <w:rStyle w:val="Emphasis"/>
              </w:rPr>
              <w:t>key statutory and regulatory requirements</w:t>
            </w:r>
            <w:r w:rsidRPr="003D10AD">
              <w:t xml:space="preserve"> relevant</w:t>
            </w:r>
            <w:r w:rsidRPr="003D10AD">
              <w:t xml:space="preserve"> to the work role </w:t>
            </w:r>
          </w:p>
          <w:p w:rsidR="00000000" w:rsidRPr="003D10AD" w:rsidP="003D10AD">
            <w:pPr>
              <w:pStyle w:val="BodyText"/>
            </w:pPr>
            <w:r w:rsidRPr="003D10AD">
              <w:t>1.3</w:t>
            </w:r>
            <w:r w:rsidRPr="003D10AD">
              <w:tab/>
              <w:t>Fulfil duty of care responsibilities in the course of practice</w:t>
            </w:r>
          </w:p>
          <w:p w:rsidR="00000000" w:rsidRPr="003D10AD" w:rsidP="003D10AD">
            <w:pPr>
              <w:pStyle w:val="BodyText"/>
            </w:pPr>
            <w:r w:rsidRPr="003D10AD">
              <w:t>1.4</w:t>
            </w:r>
            <w:r w:rsidRPr="003D10AD">
              <w:tab/>
              <w:t xml:space="preserve">Accept responsibility for own actions </w:t>
            </w:r>
          </w:p>
          <w:p w:rsidR="00000000" w:rsidRPr="003D10AD" w:rsidP="003D10AD">
            <w:pPr>
              <w:pStyle w:val="BodyText"/>
            </w:pPr>
            <w:r w:rsidRPr="003D10AD">
              <w:t>1.5</w:t>
            </w:r>
            <w:r w:rsidRPr="003D10AD">
              <w:tab/>
              <w:t xml:space="preserve">Maintain confidentiality </w:t>
            </w:r>
          </w:p>
          <w:p w:rsidR="00000000" w:rsidP="003D10AD">
            <w:pPr>
              <w:pStyle w:val="BodyText"/>
              <w:rPr>
                <w:lang w:val="en-NZ"/>
              </w:rPr>
            </w:pPr>
            <w:r w:rsidRPr="003D10AD">
              <w:t>1.6</w:t>
            </w:r>
            <w:r w:rsidRPr="003D10AD">
              <w:tab/>
              <w:t>Where possible, seek the agreement of the client prior to providing services</w:t>
            </w:r>
          </w:p>
        </w:tc>
      </w:tr>
      <w:tr w:rsidTr="00777B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10AD">
            <w:pPr>
              <w:pStyle w:val="List"/>
              <w:rPr>
                <w:lang w:val="en-NZ"/>
              </w:rPr>
            </w:pPr>
            <w:r w:rsidRPr="003D10AD">
              <w:t>2.</w:t>
            </w:r>
            <w:r w:rsidRPr="003D10AD">
              <w:tab/>
              <w:t>Follow id</w:t>
            </w:r>
            <w:r w:rsidRPr="003D10AD">
              <w:t>entified policies and practices</w:t>
            </w:r>
          </w:p>
        </w:tc>
        <w:tc>
          <w:tcPr>
            <w:tcW w:w="5702" w:type="dxa"/>
            <w:tcBorders>
              <w:top w:val="nil"/>
              <w:left w:val="nil"/>
              <w:bottom w:val="nil"/>
              <w:right w:val="nil"/>
            </w:tcBorders>
            <w:tcMar>
              <w:top w:w="0" w:type="dxa"/>
              <w:left w:w="62" w:type="dxa"/>
              <w:bottom w:w="0" w:type="dxa"/>
              <w:right w:w="62" w:type="dxa"/>
            </w:tcMar>
          </w:tcPr>
          <w:p w:rsidR="00000000" w:rsidRPr="003D10AD" w:rsidP="003D10AD">
            <w:pPr>
              <w:pStyle w:val="BodyText"/>
            </w:pPr>
            <w:r w:rsidRPr="003D10AD">
              <w:t>2.1</w:t>
            </w:r>
            <w:r w:rsidRPr="003D10AD">
              <w:tab/>
              <w:t xml:space="preserve">Perform work within </w:t>
            </w:r>
            <w:r w:rsidRPr="003D10AD">
              <w:rPr>
                <w:rStyle w:val="Emphasis"/>
              </w:rPr>
              <w:t>identified policies</w:t>
            </w:r>
            <w:r w:rsidRPr="003D10AD">
              <w:t xml:space="preserve">, </w:t>
            </w:r>
            <w:r w:rsidRPr="003D10AD">
              <w:rPr>
                <w:rStyle w:val="Emphasis"/>
              </w:rPr>
              <w:t>protocols and procedures</w:t>
            </w:r>
          </w:p>
          <w:p w:rsidR="00000000" w:rsidRPr="003D10AD" w:rsidP="003D10AD">
            <w:pPr>
              <w:pStyle w:val="BodyText"/>
            </w:pPr>
            <w:r w:rsidRPr="003D10AD">
              <w:t>2.2</w:t>
            </w:r>
            <w:r w:rsidRPr="003D10AD">
              <w:tab/>
              <w:t>Contribute to the review and development of policies and protocols as appropriate</w:t>
            </w:r>
          </w:p>
          <w:p w:rsidR="00000000" w:rsidRPr="003D10AD" w:rsidP="003D10AD">
            <w:pPr>
              <w:pStyle w:val="BodyText"/>
            </w:pPr>
            <w:r w:rsidRPr="003D10AD">
              <w:t>2.3</w:t>
            </w:r>
            <w:r w:rsidRPr="003D10AD">
              <w:tab/>
              <w:t>Work within position specifications and role responsibilities</w:t>
            </w:r>
          </w:p>
          <w:p w:rsidR="00000000" w:rsidRPr="003D10AD" w:rsidP="003D10AD">
            <w:pPr>
              <w:pStyle w:val="BodyText"/>
            </w:pPr>
            <w:r w:rsidRPr="003D10AD">
              <w:t>2.4</w:t>
            </w:r>
            <w:r w:rsidRPr="003D10AD">
              <w:tab/>
              <w:t>Seek clarification when unsure of scope of practice as defined by position description or specific work role requirements</w:t>
            </w:r>
          </w:p>
          <w:p w:rsidR="00000000" w:rsidP="003D10AD">
            <w:pPr>
              <w:pStyle w:val="BodyText"/>
              <w:rPr>
                <w:lang w:val="en-NZ"/>
              </w:rPr>
            </w:pPr>
            <w:r w:rsidRPr="003D10AD">
              <w:t>2.5</w:t>
            </w:r>
            <w:r w:rsidRPr="003D10AD">
              <w:tab/>
              <w:t>Seek clarification of unclear instructions</w:t>
            </w:r>
          </w:p>
        </w:tc>
      </w:tr>
      <w:tr w:rsidTr="00777B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10AD">
            <w:pPr>
              <w:pStyle w:val="List"/>
              <w:rPr>
                <w:lang w:val="en-NZ"/>
              </w:rPr>
            </w:pPr>
            <w:r w:rsidRPr="003D10AD">
              <w:t>3.</w:t>
            </w:r>
            <w:r w:rsidRPr="003D10AD">
              <w:tab/>
              <w:t>Work ethically</w:t>
            </w:r>
          </w:p>
        </w:tc>
        <w:tc>
          <w:tcPr>
            <w:tcW w:w="5702" w:type="dxa"/>
            <w:tcBorders>
              <w:top w:val="nil"/>
              <w:left w:val="nil"/>
              <w:bottom w:val="nil"/>
              <w:right w:val="nil"/>
            </w:tcBorders>
            <w:tcMar>
              <w:top w:w="0" w:type="dxa"/>
              <w:left w:w="62" w:type="dxa"/>
              <w:bottom w:w="0" w:type="dxa"/>
              <w:right w:w="62" w:type="dxa"/>
            </w:tcMar>
          </w:tcPr>
          <w:p w:rsidR="00000000" w:rsidRPr="003D10AD" w:rsidP="003D10AD">
            <w:pPr>
              <w:pStyle w:val="BodyText"/>
            </w:pPr>
            <w:r w:rsidRPr="003D10AD">
              <w:t>3.1</w:t>
            </w:r>
            <w:r w:rsidRPr="003D10AD">
              <w:tab/>
              <w:t>Protect the rights of the client when delivering services</w:t>
            </w:r>
          </w:p>
          <w:p w:rsidR="00000000" w:rsidRPr="003D10AD" w:rsidP="003D10AD">
            <w:pPr>
              <w:pStyle w:val="BodyText"/>
            </w:pPr>
            <w:r w:rsidRPr="003D10AD">
              <w:t>3.2</w:t>
            </w:r>
            <w:r w:rsidRPr="003D10AD">
              <w:tab/>
              <w:t xml:space="preserve">Use effective problem solving techniques when exposed to competing value systems </w:t>
            </w:r>
          </w:p>
          <w:p w:rsidR="00000000" w:rsidRPr="003D10AD" w:rsidP="003D10AD">
            <w:pPr>
              <w:pStyle w:val="BodyText"/>
            </w:pPr>
            <w:r w:rsidRPr="003D10AD">
              <w:t>3.3</w:t>
            </w:r>
            <w:r w:rsidRPr="003D10AD">
              <w:tab/>
              <w:t xml:space="preserve">Ensure services are available to all </w:t>
            </w:r>
            <w:r w:rsidRPr="003D10AD">
              <w:rPr>
                <w:rStyle w:val="Emphasis"/>
              </w:rPr>
              <w:t>clients</w:t>
            </w:r>
            <w:r w:rsidRPr="003D10AD">
              <w:t xml:space="preserve"> regardless of personal values, beliefs, attitudes and culture</w:t>
            </w:r>
          </w:p>
          <w:p w:rsidR="00000000" w:rsidRPr="003D10AD" w:rsidP="003D10AD">
            <w:pPr>
              <w:pStyle w:val="BodyText"/>
            </w:pPr>
            <w:r w:rsidRPr="003D10AD">
              <w:t>3.4</w:t>
            </w:r>
            <w:r w:rsidRPr="003D10AD">
              <w:tab/>
              <w:t>Recognise potential ethical issues and ethical dilemma</w:t>
            </w:r>
            <w:r w:rsidRPr="003D10AD">
              <w:t xml:space="preserve">s in the workplace and discuss with an </w:t>
            </w:r>
            <w:r w:rsidRPr="003D10AD">
              <w:rPr>
                <w:rStyle w:val="Emphasis"/>
              </w:rPr>
              <w:t>appropriate person</w:t>
            </w:r>
          </w:p>
          <w:p w:rsidR="00000000" w:rsidRPr="003D10AD" w:rsidP="003D10AD">
            <w:pPr>
              <w:pStyle w:val="BodyText"/>
            </w:pPr>
            <w:r w:rsidRPr="003D10AD">
              <w:t>3.5</w:t>
            </w:r>
            <w:r w:rsidRPr="003D10AD">
              <w:tab/>
              <w:t xml:space="preserve">Recognise unethical conduct and </w:t>
            </w:r>
            <w:r w:rsidRPr="003D10AD">
              <w:rPr>
                <w:rStyle w:val="Emphasis"/>
              </w:rPr>
              <w:t>report</w:t>
            </w:r>
            <w:r w:rsidRPr="003D10AD">
              <w:t xml:space="preserve"> to an appropriate person</w:t>
            </w:r>
          </w:p>
          <w:p w:rsidR="00000000" w:rsidRPr="003D10AD" w:rsidP="003D10AD">
            <w:pPr>
              <w:pStyle w:val="BodyText"/>
            </w:pPr>
            <w:r w:rsidRPr="003D10AD">
              <w:t>3.6</w:t>
            </w:r>
            <w:r w:rsidRPr="003D10AD">
              <w:tab/>
              <w:t>Work within boundaries applicable to work role</w:t>
            </w:r>
          </w:p>
          <w:p w:rsidR="00000000" w:rsidRPr="003D10AD" w:rsidP="003D10AD">
            <w:pPr>
              <w:pStyle w:val="BodyText"/>
            </w:pPr>
            <w:r w:rsidRPr="003D10AD">
              <w:t>3.7</w:t>
            </w:r>
            <w:r w:rsidRPr="003D10AD">
              <w:tab/>
              <w:t>Demonstrate effective application of guidelines and legal requirements rela</w:t>
            </w:r>
            <w:r w:rsidRPr="003D10AD">
              <w:t xml:space="preserve">ting to disclosure and confidentiality </w:t>
            </w:r>
          </w:p>
          <w:p w:rsidR="00000000" w:rsidRPr="003D10AD" w:rsidP="003D10AD">
            <w:pPr>
              <w:pStyle w:val="BodyText"/>
            </w:pPr>
            <w:r w:rsidRPr="003D10AD">
              <w:t>3.8</w:t>
            </w:r>
            <w:r w:rsidRPr="003D10AD">
              <w:tab/>
              <w:t>Demonstrate awareness of own personal values and attitudes and take into account to ensure non-judgemental practice</w:t>
            </w:r>
          </w:p>
          <w:p w:rsidR="00000000" w:rsidP="003D10AD">
            <w:pPr>
              <w:pStyle w:val="BodyText"/>
              <w:rPr>
                <w:lang w:val="en-NZ"/>
              </w:rPr>
            </w:pPr>
            <w:r w:rsidRPr="003D10AD">
              <w:t>3.9</w:t>
            </w:r>
            <w:r w:rsidRPr="003D10AD">
              <w:tab/>
              <w:t>Recognise, avoid and/or address any conflict of interest</w:t>
            </w:r>
          </w:p>
        </w:tc>
      </w:tr>
      <w:tr w:rsidTr="00777B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10AD">
            <w:pPr>
              <w:pStyle w:val="List"/>
              <w:rPr>
                <w:lang w:val="en-NZ"/>
              </w:rPr>
            </w:pPr>
            <w:r w:rsidRPr="003D10AD">
              <w:t>4.</w:t>
            </w:r>
            <w:r w:rsidRPr="003D10AD">
              <w:tab/>
            </w:r>
            <w:r w:rsidRPr="003D10AD">
              <w:t xml:space="preserve">Recognise and respond when client </w:t>
            </w:r>
            <w:r w:rsidRPr="003D10AD">
              <w:rPr>
                <w:rStyle w:val="Emphasis"/>
              </w:rPr>
              <w:t>rights</w:t>
            </w:r>
            <w:r w:rsidRPr="003D10AD">
              <w:t xml:space="preserve"> and interests are not being protected</w:t>
            </w:r>
          </w:p>
        </w:tc>
        <w:tc>
          <w:tcPr>
            <w:tcW w:w="5702" w:type="dxa"/>
            <w:tcBorders>
              <w:top w:val="nil"/>
              <w:left w:val="nil"/>
              <w:bottom w:val="nil"/>
              <w:right w:val="nil"/>
            </w:tcBorders>
            <w:tcMar>
              <w:top w:w="0" w:type="dxa"/>
              <w:left w:w="62" w:type="dxa"/>
              <w:bottom w:w="0" w:type="dxa"/>
              <w:right w:w="62" w:type="dxa"/>
            </w:tcMar>
          </w:tcPr>
          <w:p w:rsidR="00000000" w:rsidRPr="003D10AD" w:rsidP="003D10AD">
            <w:pPr>
              <w:pStyle w:val="BodyText"/>
            </w:pPr>
            <w:r w:rsidRPr="003D10AD">
              <w:t>4.1</w:t>
            </w:r>
            <w:r w:rsidRPr="003D10AD">
              <w:tab/>
              <w:t>Support the client and/or their advocate/s to identify and express their concerns</w:t>
            </w:r>
          </w:p>
          <w:p w:rsidR="00000000" w:rsidRPr="003D10AD" w:rsidP="003D10AD">
            <w:pPr>
              <w:pStyle w:val="BodyText"/>
            </w:pPr>
            <w:r w:rsidRPr="003D10AD">
              <w:t>4.2</w:t>
            </w:r>
            <w:r w:rsidRPr="003D10AD">
              <w:tab/>
              <w:t>Refer client and/or their advocate/s to advocacy services if appropriate</w:t>
            </w:r>
          </w:p>
          <w:p w:rsidR="00000000" w:rsidRPr="003D10AD" w:rsidP="003D10AD">
            <w:pPr>
              <w:pStyle w:val="BodyText"/>
            </w:pPr>
            <w:r w:rsidRPr="003D10AD">
              <w:t>4.3</w:t>
            </w:r>
            <w:r w:rsidRPr="003D10AD">
              <w:tab/>
              <w:t>Follow ide</w:t>
            </w:r>
            <w:r w:rsidRPr="003D10AD">
              <w:t>ntified policy and protocols when managing a complaint</w:t>
            </w:r>
          </w:p>
          <w:p w:rsidR="00000000" w:rsidRPr="003D10AD" w:rsidP="003D10AD">
            <w:pPr>
              <w:pStyle w:val="BodyText"/>
            </w:pPr>
            <w:r w:rsidRPr="003D10AD">
              <w:t>4.4</w:t>
            </w:r>
            <w:r w:rsidRPr="003D10AD">
              <w:tab/>
              <w:t>Recognise witnessed signs consistent with financial, physical, emotional, sexual abuse and neglect of the client and report to an appropriate person as required</w:t>
            </w:r>
          </w:p>
          <w:p w:rsidR="00000000" w:rsidRPr="003D10AD" w:rsidP="003D10AD">
            <w:pPr>
              <w:pStyle w:val="BodyText"/>
            </w:pPr>
            <w:r w:rsidRPr="003D10AD">
              <w:t>4.5</w:t>
            </w:r>
            <w:r w:rsidRPr="003D10AD">
              <w:tab/>
              <w:t>Recognise and respond to cultura</w:t>
            </w:r>
            <w:r w:rsidRPr="003D10AD">
              <w:t>l/linguistic religious diversity, for example providing interpreters where necessary</w:t>
            </w:r>
          </w:p>
        </w:tc>
      </w:tr>
    </w:tbl>
    <w:p w:rsidR="00000000" w:rsidRPr="003D10AD" w:rsidP="003D10AD">
      <w:pPr>
        <w:pStyle w:val="BodyText"/>
      </w:pPr>
    </w:p>
    <w:p w:rsidR="00000000" w:rsidRPr="003D10AD" w:rsidP="003D10AD">
      <w:pPr>
        <w:pStyle w:val="AllowPageBreak"/>
      </w:pPr>
    </w:p>
    <w:p w:rsidR="00000000" w:rsidRPr="003D10AD" w:rsidP="003D10AD">
      <w:pPr>
        <w:pStyle w:val="Heading1"/>
      </w:pPr>
      <w:bookmarkStart w:id="9" w:name="O_428190"/>
      <w:bookmarkEnd w:id="9"/>
      <w:r w:rsidRPr="003D10AD">
        <w:t>Required Skills and Knowledge</w:t>
      </w:r>
    </w:p>
    <w:tbl>
      <w:tblPr>
        <w:tblW w:w="0" w:type="auto"/>
        <w:tblLayout w:type="fixed"/>
        <w:tblCellMar>
          <w:left w:w="62" w:type="dxa"/>
          <w:right w:w="62" w:type="dxa"/>
        </w:tblCellMar>
        <w:tblLook w:val="0000"/>
      </w:tblPr>
      <w:tblGrid>
        <w:gridCol w:w="9072"/>
      </w:tblGrid>
      <w:tr w:rsidTr="00777B7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SpecialBold"/>
              </w:rPr>
              <w:t>REQUIRED SKILLS AND KNOWLEDGE</w:t>
            </w:r>
          </w:p>
        </w:tc>
      </w:tr>
      <w:tr w:rsidTr="00777B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t>This describes the essential skills and knowledge and their level required for this unit.</w:t>
            </w:r>
          </w:p>
        </w:tc>
      </w:tr>
      <w:tr w:rsidTr="00777B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10AD" w:rsidP="003D10AD">
            <w:pPr>
              <w:pStyle w:val="BodyText"/>
            </w:pPr>
            <w:r w:rsidRPr="003D10AD">
              <w:rPr>
                <w:rStyle w:val="Emphasis"/>
              </w:rPr>
              <w:t>Essential knowledge</w:t>
            </w:r>
            <w:r w:rsidRPr="003D10AD">
              <w:t>:</w:t>
            </w:r>
          </w:p>
          <w:p w:rsidR="00000000" w:rsidRPr="003D10AD" w:rsidP="003D10AD">
            <w:pPr>
              <w:pStyle w:val="BodyText"/>
            </w:pPr>
            <w:r w:rsidRPr="003D10AD">
              <w:t>It is critical that the candidate demonstrate knowledge of:</w:t>
            </w:r>
          </w:p>
          <w:p w:rsidR="00000000" w:rsidRPr="003D10AD" w:rsidP="003D10AD">
            <w:pPr>
              <w:pStyle w:val="ListBullet"/>
            </w:pPr>
            <w:r w:rsidRPr="003D10AD">
              <w:t>Distinction between ethical and legal problems</w:t>
            </w:r>
          </w:p>
          <w:p w:rsidR="00000000" w:rsidRPr="003D10AD" w:rsidP="003D10AD">
            <w:pPr>
              <w:pStyle w:val="ListBullet"/>
            </w:pPr>
            <w:r w:rsidRPr="003D10AD">
              <w:t>Importance of ethics in practice</w:t>
            </w:r>
          </w:p>
          <w:p w:rsidR="00000000" w:rsidRPr="003D10AD" w:rsidP="003D10AD">
            <w:pPr>
              <w:pStyle w:val="ListBullet"/>
            </w:pPr>
            <w:r w:rsidRPr="003D10AD">
              <w:t>Importance of principles and practices to enhance sustainability in the workplace, including environmental, economic, workforce and social sustainability</w:t>
            </w:r>
          </w:p>
          <w:p w:rsidR="00000000" w:rsidRPr="003D10AD" w:rsidP="003D10AD">
            <w:pPr>
              <w:pStyle w:val="ListBullet"/>
            </w:pPr>
            <w:r w:rsidRPr="003D10AD">
              <w:t>Work health and safety (WHS) requirements</w:t>
            </w:r>
          </w:p>
          <w:p w:rsidR="00000000" w:rsidRPr="003D10AD" w:rsidP="003D10AD">
            <w:pPr>
              <w:pStyle w:val="ListBullet"/>
            </w:pPr>
            <w:r w:rsidRPr="003D10AD">
              <w:t>Outline of common legal issues relevant to the workplace</w:t>
            </w:r>
          </w:p>
          <w:p w:rsidR="00000000" w:rsidRPr="003D10AD" w:rsidP="003D10AD">
            <w:pPr>
              <w:pStyle w:val="ListBullet"/>
            </w:pPr>
            <w:r w:rsidRPr="003D10AD">
              <w:t>Ove</w:t>
            </w:r>
            <w:r w:rsidRPr="003D10AD">
              <w:t>rview of relevant legislation in the sector and jurisdictions</w:t>
            </w:r>
          </w:p>
          <w:p w:rsidR="00000000" w:rsidRPr="003D10AD" w:rsidP="003D10AD">
            <w:pPr>
              <w:pStyle w:val="ListBullet"/>
            </w:pPr>
            <w:r w:rsidRPr="003D10AD">
              <w:t>Principles and practices for upholding the rights of the client</w:t>
            </w:r>
          </w:p>
          <w:p w:rsidR="00000000" w:rsidRPr="003D10AD" w:rsidP="003D10AD">
            <w:pPr>
              <w:pStyle w:val="ListBullet"/>
            </w:pPr>
            <w:r w:rsidRPr="003D10AD">
              <w:t>Principles and practices of confidentiality</w:t>
            </w:r>
          </w:p>
          <w:p w:rsidR="00000000" w:rsidRPr="003D10AD" w:rsidP="003D10AD">
            <w:pPr>
              <w:pStyle w:val="ListBullet"/>
            </w:pPr>
            <w:r w:rsidRPr="003D10AD">
              <w:t>Relevant standards and codes of practice in the sector</w:t>
            </w:r>
          </w:p>
          <w:p w:rsidR="00000000" w:rsidRPr="003D10AD" w:rsidP="003D10AD">
            <w:pPr>
              <w:pStyle w:val="ListBullet"/>
            </w:pPr>
            <w:r w:rsidRPr="003D10AD">
              <w:t xml:space="preserve">Rights and responsibilities of </w:t>
            </w:r>
            <w:r w:rsidRPr="003D10AD">
              <w:t>clients</w:t>
            </w:r>
          </w:p>
          <w:p w:rsidR="00000000" w:rsidRPr="003D10AD" w:rsidP="003D10AD">
            <w:pPr>
              <w:pStyle w:val="ListBullet"/>
            </w:pPr>
            <w:r w:rsidRPr="003D10AD">
              <w:t>Rights and responsibilities of workers</w:t>
            </w:r>
          </w:p>
          <w:p w:rsidR="00000000" w:rsidRPr="003D10AD" w:rsidP="003D10AD">
            <w:pPr>
              <w:pStyle w:val="ListBullet"/>
            </w:pPr>
            <w:r w:rsidRPr="003D10AD">
              <w:t>Specific principles underpinning duty of care and associated legal requirements</w:t>
            </w:r>
          </w:p>
          <w:p w:rsidR="00000000" w:rsidRPr="003D10AD" w:rsidP="003D10AD">
            <w:pPr>
              <w:pStyle w:val="ListBullet"/>
            </w:pPr>
            <w:r w:rsidRPr="003D10AD">
              <w:t>Strategies for addressing common ethical issues</w:t>
            </w:r>
          </w:p>
          <w:p w:rsidR="00000000" w:rsidRPr="003D10AD" w:rsidP="003D10AD">
            <w:pPr>
              <w:pStyle w:val="ListBullet"/>
            </w:pPr>
            <w:r w:rsidRPr="003D10AD">
              <w:t>Strategies for contributing to the review and development of policies and protoco</w:t>
            </w:r>
            <w:r w:rsidRPr="003D10AD">
              <w:t>ls</w:t>
            </w:r>
          </w:p>
          <w:p w:rsidR="00000000" w:rsidRPr="003D10AD" w:rsidP="003D10AD">
            <w:pPr>
              <w:pStyle w:val="ListBullet"/>
            </w:pPr>
            <w:r w:rsidRPr="003D10AD">
              <w:t>Strategies for managing complaints</w:t>
            </w:r>
          </w:p>
          <w:p w:rsidR="00000000" w:rsidRPr="003D10AD" w:rsidP="003D10AD">
            <w:pPr>
              <w:pStyle w:val="BodyText"/>
            </w:pPr>
          </w:p>
          <w:p w:rsidR="00000000" w:rsidRPr="003D10AD" w:rsidP="003D10AD">
            <w:pPr>
              <w:pStyle w:val="BodyText"/>
            </w:pPr>
            <w:r w:rsidRPr="003D10AD">
              <w:t>The candidate must also be able to demonstrate essential knowledge required to effectively do the task outlined in elements and performance criteria of this unit, manage the task and manage contingencies in the contex</w:t>
            </w:r>
            <w:r w:rsidRPr="003D10AD">
              <w:t>t of the identified work role, such as knowledge of:</w:t>
            </w:r>
          </w:p>
          <w:p w:rsidR="00000000" w:rsidRPr="003D10AD" w:rsidP="003D10AD">
            <w:pPr>
              <w:pStyle w:val="ListBullet"/>
            </w:pPr>
            <w:r w:rsidRPr="003D10AD">
              <w:t>Overview of the legal system</w:t>
            </w:r>
          </w:p>
          <w:p w:rsidR="00000000" w:rsidRPr="003D10AD" w:rsidP="003D10AD">
            <w:pPr>
              <w:pStyle w:val="ListBullet"/>
            </w:pPr>
            <w:r w:rsidRPr="003D10AD">
              <w:t>Principles and practices for upholding the rights of the children and young people</w:t>
            </w:r>
          </w:p>
          <w:p w:rsidR="00000000" w:rsidRPr="003D10AD" w:rsidP="003D10AD">
            <w:pPr>
              <w:pStyle w:val="ListBullet"/>
            </w:pPr>
            <w:r w:rsidRPr="003D10AD">
              <w:t>Principles of ethical decision-making</w:t>
            </w:r>
          </w:p>
          <w:p w:rsidR="00000000" w:rsidRPr="003D10AD" w:rsidP="003D10AD">
            <w:pPr>
              <w:pStyle w:val="ListBullet"/>
            </w:pPr>
            <w:r w:rsidRPr="003D10AD">
              <w:t>Reporting mechanisms for suspected abuse of a client</w:t>
            </w:r>
          </w:p>
          <w:p w:rsidR="00000000" w:rsidRPr="003D10AD" w:rsidP="003D10AD">
            <w:pPr>
              <w:pStyle w:val="ListBullet"/>
            </w:pPr>
            <w:r w:rsidRPr="003D10AD">
              <w:t>Strategies for managing abuse of a client</w:t>
            </w:r>
          </w:p>
          <w:p w:rsidR="00000000" w:rsidRPr="003D10AD" w:rsidP="003D10AD">
            <w:pPr>
              <w:pStyle w:val="ListBullet"/>
            </w:pPr>
            <w:r w:rsidRPr="003D10AD">
              <w:t>Types of abuse experienced by client (including systems abuse)</w:t>
            </w:r>
          </w:p>
          <w:p w:rsidR="00000000" w:rsidP="003D10AD">
            <w:pPr>
              <w:pStyle w:val="ListBullet"/>
              <w:rPr>
                <w:lang w:val="en-NZ"/>
              </w:rPr>
            </w:pPr>
            <w:r w:rsidRPr="003D10AD">
              <w:t xml:space="preserve">Types of law </w:t>
            </w:r>
          </w:p>
        </w:tc>
      </w:tr>
      <w:tr w:rsidTr="00777B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10AD" w:rsidP="003D10AD">
            <w:pPr>
              <w:pStyle w:val="BodyText"/>
            </w:pPr>
            <w:r w:rsidRPr="003D10AD">
              <w:rPr>
                <w:rStyle w:val="Emphasis"/>
              </w:rPr>
              <w:t>Essential skills</w:t>
            </w:r>
            <w:r w:rsidRPr="003D10AD">
              <w:t>:</w:t>
            </w:r>
          </w:p>
          <w:p w:rsidR="00000000" w:rsidRPr="003D10AD" w:rsidP="003D10AD">
            <w:pPr>
              <w:pStyle w:val="BodyText"/>
            </w:pPr>
            <w:r w:rsidRPr="003D10AD">
              <w:t>It is critical that the candidate demonstrate the ability to:</w:t>
            </w:r>
          </w:p>
          <w:p w:rsidR="00000000" w:rsidRPr="003D10AD" w:rsidP="003D10AD">
            <w:pPr>
              <w:pStyle w:val="ListBullet"/>
            </w:pPr>
            <w:r w:rsidRPr="003D10AD">
              <w:t>Demonstrate understanding of and adherence to own work role and responsibilities</w:t>
            </w:r>
          </w:p>
          <w:p w:rsidR="00000000" w:rsidRPr="003D10AD" w:rsidP="003D10AD">
            <w:pPr>
              <w:pStyle w:val="ListBullet"/>
            </w:pPr>
            <w:r w:rsidRPr="003D10AD">
              <w:t>Follow organisation policies, protocols and procedures</w:t>
            </w:r>
          </w:p>
          <w:p w:rsidR="00000000" w:rsidRPr="003D10AD" w:rsidP="003D10AD">
            <w:pPr>
              <w:pStyle w:val="ListBullet"/>
            </w:pPr>
            <w:r w:rsidRPr="003D10AD">
              <w:t>Work within legal and ethical frameworks</w:t>
            </w:r>
          </w:p>
          <w:p w:rsidR="00000000" w:rsidRPr="003D10AD" w:rsidP="003D10AD">
            <w:pPr>
              <w:pStyle w:val="BodyText"/>
            </w:pPr>
          </w:p>
          <w:p w:rsidR="00000000" w:rsidRPr="003D10AD" w:rsidP="003D10AD">
            <w:pPr>
              <w:pStyle w:val="BodyText"/>
            </w:pPr>
            <w:r w:rsidRPr="003D10AD">
              <w:t>In addition, the candidate must be able to effectively do the task outlined in</w:t>
            </w:r>
            <w:r w:rsidRPr="003D10AD">
              <w:t xml:space="preserve"> elements and performance criteria of this unit, manage the task and manage contingencies in the context of the identified work role</w:t>
            </w:r>
          </w:p>
          <w:p w:rsidR="00000000" w:rsidRPr="003D10AD" w:rsidP="003D10AD">
            <w:pPr>
              <w:pStyle w:val="BodyText"/>
            </w:pPr>
            <w:r w:rsidRPr="003D10AD">
              <w:t>These include the ability to:</w:t>
            </w:r>
          </w:p>
          <w:p w:rsidR="00000000" w:rsidRPr="003D10AD" w:rsidP="003D10AD">
            <w:pPr>
              <w:pStyle w:val="ListBullet"/>
            </w:pPr>
            <w:r w:rsidRPr="003D10AD">
              <w:t>Apply reading and writing skills required to fulfil work role in a safe manner and as specif</w:t>
            </w:r>
            <w:r w:rsidRPr="003D10AD">
              <w:t>ied by the organisation</w:t>
            </w:r>
          </w:p>
          <w:p w:rsidR="00000000" w:rsidRPr="003D10AD" w:rsidP="003D10AD">
            <w:pPr>
              <w:pStyle w:val="ListBullet"/>
            </w:pPr>
            <w:r w:rsidRPr="003D10AD">
              <w:t>Apply oral communication skills required to fulfil work role in a safe manner and as specified by the organisation</w:t>
            </w:r>
          </w:p>
          <w:p w:rsidR="00000000" w:rsidRPr="003D10AD" w:rsidP="003D10AD">
            <w:pPr>
              <w:pStyle w:val="ListBullet"/>
            </w:pPr>
            <w:r w:rsidRPr="003D10AD">
              <w:t>Apply problem solving skills that require negotiation to resolve problems of a difficult nature within organisation protocols</w:t>
            </w:r>
          </w:p>
          <w:p w:rsidR="00000000" w:rsidRPr="003D10AD" w:rsidP="003D10AD">
            <w:pPr>
              <w:pStyle w:val="ListBullet"/>
            </w:pPr>
            <w:r w:rsidRPr="003D10AD">
              <w:t>Consult with a variety of stakeholders in order to achieve service objectives</w:t>
            </w:r>
          </w:p>
        </w:tc>
      </w:tr>
    </w:tbl>
    <w:p w:rsidR="00000000" w:rsidRPr="003D10AD" w:rsidP="003D10AD">
      <w:pPr>
        <w:pStyle w:val="BodyText"/>
      </w:pPr>
    </w:p>
    <w:p w:rsidR="00000000" w:rsidRPr="003D10AD" w:rsidP="003D10AD">
      <w:pPr>
        <w:pStyle w:val="AllowPageBreak"/>
      </w:pPr>
    </w:p>
    <w:p w:rsidR="00000000" w:rsidRPr="003D10AD" w:rsidP="003D10AD">
      <w:pPr>
        <w:pStyle w:val="Heading1"/>
      </w:pPr>
      <w:bookmarkStart w:id="10" w:name="O_428176"/>
      <w:bookmarkEnd w:id="10"/>
      <w:r w:rsidRPr="003D10AD">
        <w:t>Evidence Guide</w:t>
      </w:r>
    </w:p>
    <w:tbl>
      <w:tblPr>
        <w:tblW w:w="0" w:type="auto"/>
        <w:tblLayout w:type="fixed"/>
        <w:tblCellMar>
          <w:left w:w="62" w:type="dxa"/>
          <w:right w:w="62" w:type="dxa"/>
        </w:tblCellMar>
        <w:tblLook w:val="0000"/>
      </w:tblPr>
      <w:tblGrid>
        <w:gridCol w:w="3402"/>
        <w:gridCol w:w="5670"/>
      </w:tblGrid>
      <w:tr w:rsidTr="00777B7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SpecialBold"/>
              </w:rPr>
              <w:t>EVIDENCE GUIDE</w:t>
            </w:r>
          </w:p>
        </w:tc>
      </w:tr>
      <w:tr w:rsidTr="00777B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t>The evidence guide provides advice on assessment and must be read in conjunction with the Performance Criteria, Required Skills and Knowledge, the Range Statement and the Assessment Guidelines for this Training Package.</w:t>
            </w:r>
          </w:p>
        </w:tc>
      </w:tr>
      <w:tr w:rsidTr="00777B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Emphasis"/>
              </w:rPr>
              <w:t>Critical aspects for assessme</w:t>
            </w:r>
            <w:r w:rsidRPr="003D10AD">
              <w:rPr>
                <w:rStyle w:val="Emphasis"/>
              </w:rPr>
              <w:t>nt and evidence required to demonstrate this unit of competency</w:t>
            </w:r>
            <w:r w:rsidRPr="003D10AD">
              <w:t xml:space="preserve">: </w:t>
            </w:r>
          </w:p>
        </w:tc>
        <w:tc>
          <w:tcPr>
            <w:tcW w:w="5670" w:type="dxa"/>
            <w:tcBorders>
              <w:top w:val="nil"/>
              <w:left w:val="nil"/>
              <w:bottom w:val="nil"/>
              <w:right w:val="nil"/>
            </w:tcBorders>
            <w:tcMar>
              <w:top w:w="0" w:type="dxa"/>
              <w:left w:w="62" w:type="dxa"/>
              <w:bottom w:w="0" w:type="dxa"/>
              <w:right w:w="62" w:type="dxa"/>
            </w:tcMar>
          </w:tcPr>
          <w:p w:rsidR="00000000" w:rsidRPr="003D10AD" w:rsidP="003D10AD">
            <w:pPr>
              <w:pStyle w:val="ListBullet"/>
            </w:pPr>
            <w:r w:rsidRPr="003D10AD">
              <w:t>The individual being assessed must provide evidence of specified essential knowledge as well as skills</w:t>
            </w:r>
          </w:p>
          <w:p w:rsidR="00000000" w:rsidRPr="003D10AD" w:rsidP="003D10AD">
            <w:pPr>
              <w:pStyle w:val="ListBullet"/>
            </w:pPr>
            <w:r w:rsidRPr="003D10AD">
              <w:t>This unit will be most appropriately assessed in the workplace or in a simulated workplace and under the normal range of workplace conditions</w:t>
            </w:r>
          </w:p>
          <w:p w:rsidR="00000000" w:rsidP="003D10AD">
            <w:pPr>
              <w:pStyle w:val="ListBullet"/>
              <w:rPr>
                <w:lang w:val="en-NZ"/>
              </w:rPr>
            </w:pPr>
            <w:r w:rsidRPr="003D10AD">
              <w:t>It is recommended that assessment or information for assessment will be conducted or gathered over a period of tim</w:t>
            </w:r>
            <w:r w:rsidRPr="003D10AD">
              <w:t>e and cover the normal range of workplace situations and settings</w:t>
            </w: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Emphasis"/>
              </w:rPr>
              <w:t>Access and equity considerations</w:t>
            </w:r>
            <w:r w:rsidRPr="003D10AD">
              <w:t>:</w:t>
            </w:r>
          </w:p>
        </w:tc>
        <w:tc>
          <w:tcPr>
            <w:tcW w:w="5670" w:type="dxa"/>
            <w:tcBorders>
              <w:top w:val="nil"/>
              <w:left w:val="nil"/>
              <w:bottom w:val="nil"/>
              <w:right w:val="nil"/>
            </w:tcBorders>
            <w:tcMar>
              <w:top w:w="0" w:type="dxa"/>
              <w:left w:w="62" w:type="dxa"/>
              <w:bottom w:w="0" w:type="dxa"/>
              <w:right w:w="62" w:type="dxa"/>
            </w:tcMar>
          </w:tcPr>
          <w:p w:rsidR="00000000" w:rsidRPr="003D10AD" w:rsidP="003D10AD">
            <w:pPr>
              <w:pStyle w:val="ListBullet"/>
            </w:pPr>
            <w:r w:rsidRPr="003D10AD">
              <w:t>All workers in community services should be aware of access, equity and human rights issues in relation to their own area of work</w:t>
            </w:r>
          </w:p>
          <w:p w:rsidR="00000000" w:rsidRPr="003D10AD" w:rsidP="003D10AD">
            <w:pPr>
              <w:pStyle w:val="ListBullet"/>
            </w:pPr>
            <w:r w:rsidRPr="003D10AD">
              <w:t>All workers should de</w:t>
            </w:r>
            <w:r w:rsidRPr="003D10AD">
              <w:t xml:space="preserve">velop their ability to work in a culturally diverse environment </w:t>
            </w:r>
          </w:p>
          <w:p w:rsidR="00000000" w:rsidRPr="003D10AD" w:rsidP="003D10AD">
            <w:pPr>
              <w:pStyle w:val="ListBullet"/>
            </w:pPr>
            <w:r w:rsidRPr="003D10AD">
              <w:t>In recognition of particular issues facing Aboriginal and Torres Strait Islander communities, workers should be aware of cultural, historical and current issues impacting on Aboriginal and To</w:t>
            </w:r>
            <w:r w:rsidRPr="003D10AD">
              <w:t>rres Strait Islander people</w:t>
            </w:r>
          </w:p>
          <w:p w:rsidR="00000000" w:rsidP="003D10AD">
            <w:pPr>
              <w:pStyle w:val="ListBullet"/>
              <w:rPr>
                <w:lang w:val="en-NZ"/>
              </w:rPr>
            </w:pPr>
            <w:r w:rsidRPr="003D10AD">
              <w:t>Assessors and trainers must take into account relevant access and equity issues, in particular relating to factors impacting on Aboriginal and/or Torres Strait Islander clients and communities</w:t>
            </w: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Emphasis"/>
              </w:rPr>
              <w:t>Context of and specific resources for assessment</w:t>
            </w:r>
            <w:r w:rsidRPr="003D10AD">
              <w:t xml:space="preserve">: </w:t>
            </w:r>
          </w:p>
        </w:tc>
        <w:tc>
          <w:tcPr>
            <w:tcW w:w="5670" w:type="dxa"/>
            <w:tcBorders>
              <w:top w:val="nil"/>
              <w:left w:val="nil"/>
              <w:bottom w:val="nil"/>
              <w:right w:val="nil"/>
            </w:tcBorders>
            <w:tcMar>
              <w:top w:w="0" w:type="dxa"/>
              <w:left w:w="62" w:type="dxa"/>
              <w:bottom w:w="0" w:type="dxa"/>
              <w:right w:w="62" w:type="dxa"/>
            </w:tcMar>
          </w:tcPr>
          <w:p w:rsidR="00000000" w:rsidRPr="003D10AD" w:rsidP="003D10AD">
            <w:pPr>
              <w:pStyle w:val="ListBullet"/>
            </w:pPr>
            <w:r w:rsidRPr="003D10AD">
              <w:t>This unit can be assessed independently, however holistic assessment practice with other community services units of competency is encouraged</w:t>
            </w:r>
          </w:p>
          <w:p w:rsidR="00000000" w:rsidRPr="003D10AD" w:rsidP="003D10AD">
            <w:pPr>
              <w:pStyle w:val="ListBullet"/>
            </w:pPr>
            <w:r w:rsidRPr="003D10AD">
              <w:t>Resources required for assessment include access to:</w:t>
            </w:r>
          </w:p>
          <w:p w:rsidR="00000000" w:rsidRPr="003D10AD" w:rsidP="003D10AD">
            <w:pPr>
              <w:pStyle w:val="ListBullet2"/>
            </w:pPr>
            <w:r w:rsidRPr="003D10AD">
              <w:t>An appro</w:t>
            </w:r>
            <w:r w:rsidRPr="003D10AD">
              <w:t>priate workplace and/or simulation of realistic workplace setting where assessment can take place</w:t>
            </w:r>
          </w:p>
          <w:p w:rsidR="00000000" w:rsidP="003D10AD">
            <w:pPr>
              <w:pStyle w:val="ListBullet2"/>
              <w:rPr>
                <w:lang w:val="en-NZ"/>
              </w:rPr>
            </w:pPr>
            <w:r w:rsidRPr="003D10AD">
              <w:t>Relevant organisation policy, protocols and procedures</w:t>
            </w: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Emphasis"/>
              </w:rPr>
              <w:t>Method of assessment may include</w:t>
            </w:r>
            <w:r w:rsidRPr="003D10AD">
              <w:t>:</w:t>
            </w:r>
          </w:p>
        </w:tc>
        <w:tc>
          <w:tcPr>
            <w:tcW w:w="5670" w:type="dxa"/>
            <w:tcBorders>
              <w:top w:val="nil"/>
              <w:left w:val="nil"/>
              <w:bottom w:val="nil"/>
              <w:right w:val="nil"/>
            </w:tcBorders>
            <w:tcMar>
              <w:top w:w="0" w:type="dxa"/>
              <w:left w:w="62" w:type="dxa"/>
              <w:bottom w:w="0" w:type="dxa"/>
              <w:right w:w="62" w:type="dxa"/>
            </w:tcMar>
          </w:tcPr>
          <w:p w:rsidR="00000000" w:rsidRPr="003D10AD" w:rsidP="003D10AD">
            <w:pPr>
              <w:pStyle w:val="ListBullet"/>
            </w:pPr>
            <w:r w:rsidRPr="003D10AD">
              <w:t xml:space="preserve">Observation in the workplace </w:t>
            </w:r>
          </w:p>
          <w:p w:rsidR="00000000" w:rsidRPr="003D10AD" w:rsidP="003D10AD">
            <w:pPr>
              <w:pStyle w:val="ListBullet"/>
            </w:pPr>
            <w:r w:rsidRPr="003D10AD">
              <w:t>Written assignments/projects</w:t>
            </w:r>
          </w:p>
          <w:p w:rsidR="00000000" w:rsidRPr="003D10AD" w:rsidP="003D10AD">
            <w:pPr>
              <w:pStyle w:val="ListBullet"/>
            </w:pPr>
            <w:r w:rsidRPr="003D10AD">
              <w:t>Case study and scenario analysis</w:t>
            </w:r>
          </w:p>
          <w:p w:rsidR="00000000" w:rsidRPr="003D10AD" w:rsidP="003D10AD">
            <w:pPr>
              <w:pStyle w:val="ListBullet"/>
            </w:pPr>
            <w:r w:rsidRPr="003D10AD">
              <w:t>Questioning</w:t>
            </w:r>
          </w:p>
          <w:p w:rsidR="00000000" w:rsidRPr="003D10AD" w:rsidP="003D10AD">
            <w:pPr>
              <w:pStyle w:val="ListBullet"/>
            </w:pPr>
            <w:r w:rsidRPr="003D10AD">
              <w:t>Role play simulation</w:t>
            </w:r>
          </w:p>
        </w:tc>
      </w:tr>
    </w:tbl>
    <w:p w:rsidR="00000000" w:rsidRPr="003D10AD" w:rsidP="003D10AD">
      <w:pPr>
        <w:pStyle w:val="BodyText"/>
      </w:pPr>
    </w:p>
    <w:p w:rsidR="00000000" w:rsidRPr="003D10AD" w:rsidP="003D10AD">
      <w:pPr>
        <w:pStyle w:val="AllowPageBreak"/>
      </w:pPr>
    </w:p>
    <w:p w:rsidR="00000000" w:rsidRPr="003D10AD" w:rsidP="003D10AD">
      <w:pPr>
        <w:pStyle w:val="Heading1"/>
      </w:pPr>
      <w:bookmarkStart w:id="11" w:name="O_428184"/>
      <w:bookmarkEnd w:id="11"/>
      <w:r w:rsidRPr="003D10AD">
        <w:t>Range Statement</w:t>
      </w:r>
    </w:p>
    <w:tbl>
      <w:tblPr>
        <w:tblW w:w="0" w:type="auto"/>
        <w:tblLayout w:type="fixed"/>
        <w:tblCellMar>
          <w:left w:w="62" w:type="dxa"/>
          <w:right w:w="62" w:type="dxa"/>
        </w:tblCellMar>
        <w:tblLook w:val="0000"/>
      </w:tblPr>
      <w:tblGrid>
        <w:gridCol w:w="3402"/>
        <w:gridCol w:w="5670"/>
      </w:tblGrid>
      <w:tr w:rsidTr="00777B7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SpecialBold"/>
              </w:rPr>
              <w:t>RANGE STATEMENT</w:t>
            </w:r>
          </w:p>
        </w:tc>
      </w:tr>
      <w:tr w:rsidTr="00777B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t>The Range Statement relates to the unit of competency as a whole. It allows for different work environments and situations that may affect performance. Add any essential operating conditions that may be present with training and assessment depending on the</w:t>
            </w:r>
            <w:r w:rsidRPr="003D10AD">
              <w:t xml:space="preserve"> work situation, needs of the candidate, accessibility of the item, and local industry and regional contexts.</w:t>
            </w:r>
          </w:p>
        </w:tc>
      </w:tr>
      <w:tr w:rsidTr="00777B73">
        <w:tblPrEx>
          <w:tblW w:w="0" w:type="auto"/>
          <w:tblLayout w:type="fixed"/>
          <w:tblCellMar>
            <w:left w:w="62" w:type="dxa"/>
            <w:right w:w="62" w:type="dxa"/>
          </w:tblCellMar>
          <w:tblLook w:val="0000"/>
        </w:tblPrEx>
        <w:trPr>
          <w:trHeight w:val="361"/>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Emphasis"/>
              </w:rPr>
              <w:t>Clients may include but is not limited to</w:t>
            </w:r>
            <w:r w:rsidRPr="003D10AD">
              <w:t>:</w:t>
            </w:r>
          </w:p>
        </w:tc>
        <w:tc>
          <w:tcPr>
            <w:tcW w:w="5670" w:type="dxa"/>
            <w:tcBorders>
              <w:top w:val="nil"/>
              <w:left w:val="nil"/>
              <w:bottom w:val="nil"/>
              <w:right w:val="nil"/>
            </w:tcBorders>
            <w:tcMar>
              <w:top w:w="0" w:type="dxa"/>
              <w:left w:w="62" w:type="dxa"/>
              <w:bottom w:w="0" w:type="dxa"/>
              <w:right w:w="62" w:type="dxa"/>
            </w:tcMar>
          </w:tcPr>
          <w:p w:rsidR="00000000" w:rsidRPr="003D10AD" w:rsidP="003D10AD">
            <w:pPr>
              <w:pStyle w:val="ListBullet"/>
            </w:pPr>
            <w:r w:rsidRPr="003D10AD">
              <w:t>Children and families using children's services</w:t>
            </w:r>
          </w:p>
          <w:p w:rsidR="00000000" w:rsidRPr="003D10AD" w:rsidP="003D10AD">
            <w:pPr>
              <w:pStyle w:val="ListBullet"/>
            </w:pPr>
            <w:r w:rsidRPr="003D10AD">
              <w:t>Children and young people</w:t>
            </w:r>
          </w:p>
          <w:p w:rsidR="00000000" w:rsidRPr="003D10AD" w:rsidP="003D10AD">
            <w:pPr>
              <w:pStyle w:val="ListBullet"/>
            </w:pPr>
            <w:r w:rsidRPr="003D10AD">
              <w:t>Individuals living in government funded services and/or institutions to 'clients'</w:t>
            </w:r>
          </w:p>
          <w:p w:rsidR="00000000" w:rsidRPr="003D10AD" w:rsidP="003D10AD">
            <w:pPr>
              <w:pStyle w:val="ListBullet"/>
            </w:pPr>
            <w:r w:rsidRPr="003D10AD">
              <w:t>Individuals living in residential aged care environments</w:t>
            </w:r>
          </w:p>
          <w:p w:rsidR="00000000" w:rsidRPr="003D10AD" w:rsidP="003D10AD">
            <w:pPr>
              <w:pStyle w:val="ListBullet"/>
            </w:pPr>
            <w:r w:rsidRPr="003D10AD">
              <w:t>Individuals living in residential disability environments</w:t>
            </w:r>
          </w:p>
          <w:p w:rsidR="00000000" w:rsidRPr="003D10AD" w:rsidP="003D10AD">
            <w:pPr>
              <w:pStyle w:val="ListBullet"/>
            </w:pPr>
            <w:r w:rsidRPr="003D10AD">
              <w:t>Individuals living in the community</w:t>
            </w:r>
          </w:p>
          <w:p w:rsidR="00000000" w:rsidRPr="003D10AD" w:rsidP="003D10AD">
            <w:pPr>
              <w:pStyle w:val="ListBullet"/>
            </w:pPr>
            <w:r w:rsidRPr="003D10AD">
              <w:t>Job seekers</w:t>
            </w:r>
          </w:p>
          <w:p w:rsidR="00000000" w:rsidRPr="003D10AD" w:rsidP="003D10AD">
            <w:pPr>
              <w:pStyle w:val="ListBullet"/>
            </w:pPr>
            <w:r w:rsidRPr="003D10AD">
              <w:t>People seek</w:t>
            </w:r>
            <w:r w:rsidRPr="003D10AD">
              <w:t xml:space="preserve">ing advice and assistance </w:t>
            </w:r>
          </w:p>
          <w:p w:rsidR="00000000" w:rsidP="003D10AD">
            <w:pPr>
              <w:pStyle w:val="ListBullet"/>
              <w:rPr>
                <w:lang w:val="en-NZ"/>
              </w:rPr>
            </w:pPr>
            <w:r w:rsidRPr="003D10AD">
              <w:t>Prospective individuals to the service or services</w:t>
            </w: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Emphasis"/>
              </w:rPr>
              <w:t>Contexts of work role may include</w:t>
            </w:r>
            <w:r w:rsidRPr="003D10AD">
              <w:t xml:space="preserve"> but is not limited to:</w:t>
            </w:r>
          </w:p>
        </w:tc>
        <w:tc>
          <w:tcPr>
            <w:tcW w:w="5670" w:type="dxa"/>
            <w:tcBorders>
              <w:top w:val="nil"/>
              <w:left w:val="nil"/>
              <w:bottom w:val="nil"/>
              <w:right w:val="nil"/>
            </w:tcBorders>
            <w:tcMar>
              <w:top w:w="0" w:type="dxa"/>
              <w:left w:w="62" w:type="dxa"/>
              <w:bottom w:w="0" w:type="dxa"/>
              <w:right w:w="62" w:type="dxa"/>
            </w:tcMar>
          </w:tcPr>
          <w:p w:rsidR="00000000" w:rsidRPr="003D10AD" w:rsidP="003D10AD">
            <w:pPr>
              <w:pStyle w:val="ListBullet"/>
            </w:pPr>
            <w:r w:rsidRPr="003D10AD">
              <w:t>Work undertaken in:</w:t>
            </w:r>
          </w:p>
          <w:p w:rsidR="00000000" w:rsidRPr="003D10AD" w:rsidP="003D10AD">
            <w:pPr>
              <w:pStyle w:val="ListBullet2"/>
            </w:pPr>
            <w:r w:rsidRPr="003D10AD">
              <w:t>client's own dwelling</w:t>
            </w:r>
          </w:p>
          <w:p w:rsidR="00000000" w:rsidRPr="003D10AD" w:rsidP="003D10AD">
            <w:pPr>
              <w:pStyle w:val="ListBullet2"/>
            </w:pPr>
            <w:r w:rsidRPr="003D10AD">
              <w:t>independent living accommodation</w:t>
            </w:r>
          </w:p>
          <w:p w:rsidR="00000000" w:rsidRPr="003D10AD" w:rsidP="003D10AD">
            <w:pPr>
              <w:pStyle w:val="ListBullet2"/>
            </w:pPr>
            <w:r w:rsidRPr="003D10AD">
              <w:t>residential aged care facilities</w:t>
            </w:r>
          </w:p>
          <w:p w:rsidR="00000000" w:rsidRPr="003D10AD" w:rsidP="003D10AD">
            <w:pPr>
              <w:pStyle w:val="ListBullet2"/>
            </w:pPr>
            <w:r w:rsidRPr="003D10AD">
              <w:t>residential disability facilities</w:t>
            </w:r>
          </w:p>
          <w:p w:rsidR="00000000" w:rsidRPr="003D10AD" w:rsidP="003D10AD">
            <w:pPr>
              <w:pStyle w:val="ListBullet2"/>
            </w:pPr>
            <w:r w:rsidRPr="003D10AD">
              <w:t>community centres</w:t>
            </w:r>
          </w:p>
          <w:p w:rsidR="00000000" w:rsidRPr="003D10AD" w:rsidP="003D10AD">
            <w:pPr>
              <w:pStyle w:val="ListBullet2"/>
            </w:pPr>
            <w:r w:rsidRPr="003D10AD">
              <w:t>children's services centres</w:t>
            </w:r>
          </w:p>
          <w:p w:rsidR="00000000" w:rsidRPr="003D10AD" w:rsidP="003D10AD">
            <w:pPr>
              <w:pStyle w:val="ListBullet2"/>
            </w:pPr>
            <w:r w:rsidRPr="003D10AD">
              <w:t>carer's home</w:t>
            </w:r>
          </w:p>
          <w:p w:rsidR="00000000" w:rsidRPr="003D10AD" w:rsidP="003D10AD">
            <w:pPr>
              <w:pStyle w:val="ListBullet"/>
            </w:pPr>
            <w:r w:rsidRPr="003D10AD">
              <w:t>Work in the context of:</w:t>
            </w:r>
          </w:p>
          <w:p w:rsidR="00000000" w:rsidRPr="003D10AD" w:rsidP="003D10AD">
            <w:pPr>
              <w:pStyle w:val="ListBullet2"/>
            </w:pPr>
            <w:r w:rsidRPr="003D10AD">
              <w:t>community, government or private agency or organisation</w:t>
            </w:r>
          </w:p>
          <w:p w:rsidR="00000000" w:rsidRPr="003D10AD" w:rsidP="003D10AD">
            <w:pPr>
              <w:pStyle w:val="ListBullet2"/>
            </w:pPr>
            <w:r w:rsidRPr="003D10AD">
              <w:t>services delivered as a sole trader</w:t>
            </w:r>
          </w:p>
          <w:p w:rsidR="00000000" w:rsidP="003D10AD">
            <w:pPr>
              <w:pStyle w:val="ListBullet2"/>
              <w:rPr>
                <w:lang w:val="en-NZ"/>
              </w:rPr>
            </w:pPr>
            <w:r w:rsidRPr="003D10AD">
              <w:t>providing telephone advice and assistance</w:t>
            </w: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Emphasis"/>
              </w:rPr>
              <w:t>Identified policies</w:t>
            </w:r>
            <w:r w:rsidRPr="003D10AD">
              <w:t xml:space="preserve">, </w:t>
            </w:r>
            <w:r w:rsidRPr="003D10AD">
              <w:rPr>
                <w:rStyle w:val="Emphasis"/>
              </w:rPr>
              <w:t>protocols and procedures refer to</w:t>
            </w:r>
            <w:r w:rsidRPr="003D10AD">
              <w:t>:</w:t>
            </w:r>
          </w:p>
        </w:tc>
        <w:tc>
          <w:tcPr>
            <w:tcW w:w="5670" w:type="dxa"/>
            <w:tcBorders>
              <w:top w:val="nil"/>
              <w:left w:val="nil"/>
              <w:bottom w:val="nil"/>
              <w:right w:val="nil"/>
            </w:tcBorders>
            <w:tcMar>
              <w:top w:w="0" w:type="dxa"/>
              <w:left w:w="62" w:type="dxa"/>
              <w:bottom w:w="0" w:type="dxa"/>
              <w:right w:w="62" w:type="dxa"/>
            </w:tcMar>
          </w:tcPr>
          <w:p w:rsidR="00000000" w:rsidRPr="003D10AD" w:rsidP="003D10AD">
            <w:pPr>
              <w:pStyle w:val="ListBullet"/>
            </w:pPr>
            <w:r w:rsidRPr="003D10AD">
              <w:t>Guidelines and practices developed to address legal, ethical and regulatory requirements, including:</w:t>
            </w:r>
          </w:p>
          <w:p w:rsidR="00000000" w:rsidRPr="003D10AD" w:rsidP="003D10AD">
            <w:pPr>
              <w:pStyle w:val="ListBullet2"/>
            </w:pPr>
            <w:r w:rsidRPr="003D10AD">
              <w:t>formal, documented guidelines of an organisation</w:t>
            </w:r>
          </w:p>
          <w:p w:rsidR="00000000" w:rsidP="003D10AD">
            <w:pPr>
              <w:pStyle w:val="ListBullet2"/>
              <w:rPr>
                <w:lang w:val="en-NZ"/>
              </w:rPr>
            </w:pPr>
            <w:r w:rsidRPr="003D10AD">
              <w:t>informal practices used by a small organisation or individual owner/operator</w:t>
            </w: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Emphasis"/>
              </w:rPr>
              <w:t>Key statutory and regulatory requirements may include those related to</w:t>
            </w:r>
            <w:r w:rsidRPr="003D10AD">
              <w:t>:</w:t>
            </w:r>
          </w:p>
        </w:tc>
        <w:tc>
          <w:tcPr>
            <w:tcW w:w="5670" w:type="dxa"/>
            <w:tcBorders>
              <w:top w:val="nil"/>
              <w:left w:val="nil"/>
              <w:bottom w:val="nil"/>
              <w:right w:val="nil"/>
            </w:tcBorders>
            <w:tcMar>
              <w:top w:w="0" w:type="dxa"/>
              <w:left w:w="62" w:type="dxa"/>
              <w:bottom w:w="0" w:type="dxa"/>
              <w:right w:w="62" w:type="dxa"/>
            </w:tcMar>
          </w:tcPr>
          <w:p w:rsidR="00000000" w:rsidRPr="003D10AD" w:rsidP="003D10AD">
            <w:pPr>
              <w:pStyle w:val="ListBullet"/>
            </w:pPr>
            <w:r w:rsidRPr="003D10AD">
              <w:t>Aged care standards</w:t>
            </w:r>
          </w:p>
          <w:p w:rsidR="00000000" w:rsidRPr="003D10AD" w:rsidP="003D10AD">
            <w:pPr>
              <w:pStyle w:val="ListBullet"/>
            </w:pPr>
            <w:r w:rsidRPr="003D10AD">
              <w:t>Building standards</w:t>
            </w:r>
          </w:p>
          <w:p w:rsidR="00000000" w:rsidRPr="003D10AD" w:rsidP="003D10AD">
            <w:pPr>
              <w:pStyle w:val="ListBullet"/>
            </w:pPr>
            <w:r w:rsidRPr="003D10AD">
              <w:t>Care and education of young children</w:t>
            </w:r>
          </w:p>
          <w:p w:rsidR="00000000" w:rsidRPr="003D10AD" w:rsidP="003D10AD">
            <w:pPr>
              <w:pStyle w:val="ListBullet"/>
            </w:pPr>
            <w:r w:rsidRPr="003D10AD">
              <w:t>Child protection</w:t>
            </w:r>
            <w:r w:rsidRPr="003D10AD">
              <w:t xml:space="preserve"> and guardianship legislation</w:t>
            </w:r>
          </w:p>
          <w:p w:rsidR="00000000" w:rsidRPr="003D10AD" w:rsidP="003D10AD">
            <w:pPr>
              <w:pStyle w:val="ListBullet"/>
            </w:pPr>
            <w:r w:rsidRPr="003D10AD">
              <w:t>Criminal acts</w:t>
            </w:r>
          </w:p>
          <w:p w:rsidR="00000000" w:rsidRPr="003D10AD" w:rsidP="003D10AD">
            <w:pPr>
              <w:pStyle w:val="ListBullet"/>
            </w:pPr>
            <w:r w:rsidRPr="003D10AD">
              <w:t>Disability standards</w:t>
            </w:r>
          </w:p>
          <w:p w:rsidR="00000000" w:rsidRPr="003D10AD" w:rsidP="003D10AD">
            <w:pPr>
              <w:pStyle w:val="ListBullet"/>
            </w:pPr>
            <w:r w:rsidRPr="003D10AD">
              <w:t>Discrimination and harassment</w:t>
            </w:r>
          </w:p>
          <w:p w:rsidR="00000000" w:rsidRPr="003D10AD" w:rsidP="003D10AD">
            <w:pPr>
              <w:pStyle w:val="ListBullet"/>
            </w:pPr>
            <w:r w:rsidRPr="003D10AD">
              <w:t>Equal employment opportunities</w:t>
            </w:r>
          </w:p>
          <w:p w:rsidR="00000000" w:rsidRPr="003D10AD" w:rsidP="003D10AD">
            <w:pPr>
              <w:pStyle w:val="ListBullet"/>
            </w:pPr>
            <w:r w:rsidRPr="003D10AD">
              <w:t>Freedom of information</w:t>
            </w:r>
          </w:p>
          <w:p w:rsidR="00000000" w:rsidRPr="003D10AD" w:rsidP="003D10AD">
            <w:pPr>
              <w:pStyle w:val="ListBullet"/>
            </w:pPr>
            <w:r w:rsidRPr="003D10AD">
              <w:t>Health records legislation</w:t>
            </w:r>
          </w:p>
          <w:p w:rsidR="00000000" w:rsidRPr="003D10AD" w:rsidP="003D10AD">
            <w:pPr>
              <w:pStyle w:val="ListBullet"/>
            </w:pPr>
            <w:r w:rsidRPr="003D10AD">
              <w:t>International and national standards</w:t>
            </w:r>
          </w:p>
          <w:p w:rsidR="00000000" w:rsidRPr="003D10AD" w:rsidP="003D10AD">
            <w:pPr>
              <w:pStyle w:val="ListBullet"/>
            </w:pPr>
            <w:r w:rsidRPr="003D10AD">
              <w:t>Mental health legislation</w:t>
            </w:r>
          </w:p>
          <w:p w:rsidR="00000000" w:rsidRPr="003D10AD" w:rsidP="003D10AD">
            <w:pPr>
              <w:pStyle w:val="ListBullet"/>
            </w:pPr>
            <w:r w:rsidRPr="003D10AD">
              <w:t>Pharmaceutical be</w:t>
            </w:r>
            <w:r w:rsidRPr="003D10AD">
              <w:t>nefits</w:t>
            </w:r>
          </w:p>
          <w:p w:rsidR="00000000" w:rsidRPr="003D10AD" w:rsidP="003D10AD">
            <w:pPr>
              <w:pStyle w:val="ListBullet"/>
            </w:pPr>
            <w:r w:rsidRPr="003D10AD">
              <w:t>Poisons and therapeutics</w:t>
            </w:r>
          </w:p>
          <w:p w:rsidR="00000000" w:rsidRPr="003D10AD" w:rsidP="003D10AD">
            <w:pPr>
              <w:pStyle w:val="ListBullet"/>
            </w:pPr>
            <w:r w:rsidRPr="003D10AD">
              <w:t>Privacy legislation</w:t>
            </w:r>
          </w:p>
          <w:p w:rsidR="00000000" w:rsidRPr="003D10AD" w:rsidP="003D10AD">
            <w:pPr>
              <w:pStyle w:val="ListBullet"/>
            </w:pPr>
            <w:r w:rsidRPr="003D10AD">
              <w:t>Public health</w:t>
            </w:r>
          </w:p>
          <w:p w:rsidR="00000000" w:rsidRPr="003D10AD" w:rsidP="003D10AD">
            <w:pPr>
              <w:pStyle w:val="ListBullet"/>
            </w:pPr>
            <w:r w:rsidRPr="003D10AD">
              <w:t>Registration and practice of health professionals</w:t>
            </w:r>
          </w:p>
          <w:p w:rsidR="00000000" w:rsidRPr="003D10AD" w:rsidP="003D10AD">
            <w:pPr>
              <w:pStyle w:val="ListBullet"/>
            </w:pPr>
            <w:r w:rsidRPr="003D10AD">
              <w:t>Residential and community services</w:t>
            </w:r>
          </w:p>
          <w:p w:rsidR="00000000" w:rsidRPr="003D10AD" w:rsidP="003D10AD">
            <w:pPr>
              <w:pStyle w:val="ListBullet"/>
            </w:pPr>
            <w:r w:rsidRPr="003D10AD">
              <w:t>Restrictive practices</w:t>
            </w:r>
          </w:p>
          <w:p w:rsidR="00000000" w:rsidP="003D10AD">
            <w:pPr>
              <w:pStyle w:val="ListBullet"/>
              <w:rPr>
                <w:lang w:val="en-NZ"/>
              </w:rPr>
            </w:pPr>
            <w:r w:rsidRPr="003D10AD">
              <w:t>WHS</w:t>
            </w: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Emphasis"/>
              </w:rPr>
              <w:t>Report may be</w:t>
            </w:r>
            <w:r w:rsidRPr="003D10AD">
              <w:t xml:space="preserve">, </w:t>
            </w:r>
            <w:r w:rsidRPr="003D10AD">
              <w:rPr>
                <w:rStyle w:val="Emphasis"/>
              </w:rPr>
              <w:t>and include</w:t>
            </w:r>
            <w:r w:rsidRPr="003D10AD">
              <w:t>:</w:t>
            </w:r>
          </w:p>
        </w:tc>
        <w:tc>
          <w:tcPr>
            <w:tcW w:w="5670" w:type="dxa"/>
            <w:tcBorders>
              <w:top w:val="nil"/>
              <w:left w:val="nil"/>
              <w:bottom w:val="nil"/>
              <w:right w:val="nil"/>
            </w:tcBorders>
            <w:tcMar>
              <w:top w:w="0" w:type="dxa"/>
              <w:left w:w="62" w:type="dxa"/>
              <w:bottom w:w="0" w:type="dxa"/>
              <w:right w:w="62" w:type="dxa"/>
            </w:tcMar>
          </w:tcPr>
          <w:p w:rsidR="00000000" w:rsidRPr="003D10AD" w:rsidP="003D10AD">
            <w:pPr>
              <w:pStyle w:val="ListBullet"/>
            </w:pPr>
            <w:r w:rsidRPr="003D10AD">
              <w:t>Verbal:</w:t>
            </w:r>
          </w:p>
          <w:p w:rsidR="00000000" w:rsidRPr="003D10AD" w:rsidP="003D10AD">
            <w:pPr>
              <w:pStyle w:val="ListBullet2"/>
            </w:pPr>
            <w:r w:rsidRPr="003D10AD">
              <w:t>telephone</w:t>
            </w:r>
          </w:p>
          <w:p w:rsidR="00000000" w:rsidRPr="003D10AD" w:rsidP="003D10AD">
            <w:pPr>
              <w:pStyle w:val="ListBullet2"/>
            </w:pPr>
            <w:r w:rsidRPr="003D10AD">
              <w:t>face-to-face</w:t>
            </w:r>
          </w:p>
          <w:p w:rsidR="00000000" w:rsidRPr="003D10AD" w:rsidP="003D10AD">
            <w:pPr>
              <w:pStyle w:val="ListBullet"/>
            </w:pPr>
            <w:r w:rsidRPr="003D10AD">
              <w:t>Non</w:t>
            </w:r>
            <w:r w:rsidRPr="003D10AD">
              <w:t>-verbal (written):</w:t>
            </w:r>
          </w:p>
          <w:p w:rsidR="00000000" w:rsidRPr="003D10AD" w:rsidP="003D10AD">
            <w:pPr>
              <w:pStyle w:val="ListBullet2"/>
            </w:pPr>
            <w:r w:rsidRPr="003D10AD">
              <w:t>progress reports</w:t>
            </w:r>
          </w:p>
          <w:p w:rsidR="00000000" w:rsidRPr="003D10AD" w:rsidP="003D10AD">
            <w:pPr>
              <w:pStyle w:val="ListBullet2"/>
            </w:pPr>
            <w:r w:rsidRPr="003D10AD">
              <w:t>case notes</w:t>
            </w:r>
          </w:p>
          <w:p w:rsidR="00000000" w:rsidP="003D10AD">
            <w:pPr>
              <w:pStyle w:val="ListBullet2"/>
              <w:rPr>
                <w:lang w:val="en-NZ"/>
              </w:rPr>
            </w:pPr>
            <w:r w:rsidRPr="003D10AD">
              <w:t>incident reports</w:t>
            </w: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Emphasis"/>
              </w:rPr>
              <w:t>Rights may include</w:t>
            </w:r>
            <w:r w:rsidRPr="003D10AD">
              <w:t>:</w:t>
            </w:r>
          </w:p>
        </w:tc>
        <w:tc>
          <w:tcPr>
            <w:tcW w:w="5670" w:type="dxa"/>
            <w:tcBorders>
              <w:top w:val="nil"/>
              <w:left w:val="nil"/>
              <w:bottom w:val="nil"/>
              <w:right w:val="nil"/>
            </w:tcBorders>
            <w:tcMar>
              <w:top w:w="0" w:type="dxa"/>
              <w:left w:w="62" w:type="dxa"/>
              <w:bottom w:w="0" w:type="dxa"/>
              <w:right w:w="62" w:type="dxa"/>
            </w:tcMar>
          </w:tcPr>
          <w:p w:rsidR="00000000" w:rsidRPr="003D10AD" w:rsidP="003D10AD">
            <w:pPr>
              <w:pStyle w:val="ListBullet"/>
            </w:pPr>
            <w:r w:rsidRPr="003D10AD">
              <w:t>Access to services</w:t>
            </w:r>
          </w:p>
          <w:p w:rsidR="00000000" w:rsidRPr="003D10AD" w:rsidP="003D10AD">
            <w:pPr>
              <w:pStyle w:val="ListBullet"/>
            </w:pPr>
            <w:r w:rsidRPr="003D10AD">
              <w:t>Confidentiality</w:t>
            </w:r>
          </w:p>
          <w:p w:rsidR="00000000" w:rsidRPr="003D10AD" w:rsidP="003D10AD">
            <w:pPr>
              <w:pStyle w:val="ListBullet"/>
            </w:pPr>
            <w:r w:rsidRPr="003D10AD">
              <w:t>Dignity</w:t>
            </w:r>
          </w:p>
          <w:p w:rsidR="00000000" w:rsidRPr="003D10AD" w:rsidP="003D10AD">
            <w:pPr>
              <w:pStyle w:val="ListBullet"/>
            </w:pPr>
            <w:r w:rsidRPr="003D10AD">
              <w:t>Freedom of association</w:t>
            </w:r>
          </w:p>
          <w:p w:rsidR="00000000" w:rsidRPr="003D10AD" w:rsidP="003D10AD">
            <w:pPr>
              <w:pStyle w:val="ListBullet"/>
            </w:pPr>
            <w:r w:rsidRPr="003D10AD">
              <w:t>Informed choice</w:t>
            </w:r>
          </w:p>
          <w:p w:rsidR="00000000" w:rsidRPr="003D10AD" w:rsidP="003D10AD">
            <w:pPr>
              <w:pStyle w:val="ListBullet"/>
            </w:pPr>
            <w:r w:rsidRPr="003D10AD">
              <w:t>Privacy</w:t>
            </w:r>
          </w:p>
          <w:p w:rsidR="00000000" w:rsidRPr="003D10AD" w:rsidP="003D10AD">
            <w:pPr>
              <w:pStyle w:val="ListBullet"/>
            </w:pPr>
            <w:r w:rsidRPr="003D10AD">
              <w:t>Right to express ideas and opinions</w:t>
            </w:r>
          </w:p>
          <w:p w:rsidR="00000000" w:rsidRPr="003D10AD" w:rsidP="003D10AD">
            <w:pPr>
              <w:pStyle w:val="ListBullet"/>
            </w:pPr>
            <w:r w:rsidRPr="003D10AD">
              <w:t>To an agreed standard of care</w:t>
            </w:r>
          </w:p>
          <w:p w:rsidR="00000000" w:rsidP="003D10AD">
            <w:pPr>
              <w:pStyle w:val="ListBullet"/>
              <w:rPr>
                <w:lang w:val="en-NZ"/>
              </w:rPr>
            </w:pPr>
            <w:r w:rsidRPr="003D10AD">
              <w:t>To lodge a complaint</w:t>
            </w: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Emphasis"/>
              </w:rPr>
              <w:t>Rights are detailed in</w:t>
            </w:r>
            <w:r w:rsidRPr="003D10AD">
              <w:t>:</w:t>
            </w:r>
          </w:p>
        </w:tc>
        <w:tc>
          <w:tcPr>
            <w:tcW w:w="5670" w:type="dxa"/>
            <w:tcBorders>
              <w:top w:val="nil"/>
              <w:left w:val="nil"/>
              <w:bottom w:val="nil"/>
              <w:right w:val="nil"/>
            </w:tcBorders>
            <w:tcMar>
              <w:top w:w="0" w:type="dxa"/>
              <w:left w:w="62" w:type="dxa"/>
              <w:bottom w:w="0" w:type="dxa"/>
              <w:right w:w="62" w:type="dxa"/>
            </w:tcMar>
          </w:tcPr>
          <w:p w:rsidR="00000000" w:rsidRPr="003D10AD" w:rsidP="003D10AD">
            <w:pPr>
              <w:pStyle w:val="ListBullet"/>
            </w:pPr>
            <w:r w:rsidRPr="003D10AD">
              <w:t>Accreditation standards</w:t>
            </w:r>
          </w:p>
          <w:p w:rsidR="00000000" w:rsidRPr="003D10AD" w:rsidP="003D10AD">
            <w:pPr>
              <w:pStyle w:val="ListBullet"/>
            </w:pPr>
            <w:r w:rsidRPr="003D10AD">
              <w:t>Industry and organisation codes of conduct, practice and ethics</w:t>
            </w:r>
          </w:p>
          <w:p w:rsidR="00000000" w:rsidRPr="003D10AD" w:rsidP="003D10AD">
            <w:pPr>
              <w:pStyle w:val="ListBullet"/>
            </w:pPr>
            <w:r w:rsidRPr="003D10AD">
              <w:t>Industry and organisation service standards</w:t>
            </w:r>
          </w:p>
          <w:p w:rsidR="00000000" w:rsidRPr="003D10AD" w:rsidP="003D10AD">
            <w:pPr>
              <w:pStyle w:val="ListBullet"/>
            </w:pPr>
            <w:r w:rsidRPr="003D10AD">
              <w:t>International and national charters</w:t>
            </w:r>
          </w:p>
          <w:p w:rsidR="00000000" w:rsidP="003D10AD">
            <w:pPr>
              <w:pStyle w:val="ListBullet"/>
              <w:rPr>
                <w:lang w:val="en-NZ"/>
              </w:rPr>
            </w:pPr>
            <w:r w:rsidRPr="003D10AD">
              <w:t>Legislation</w:t>
            </w: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Emphasis"/>
              </w:rPr>
              <w:t>Principles of access and equity may include</w:t>
            </w:r>
            <w:r w:rsidRPr="003D10AD">
              <w:t>:</w:t>
            </w:r>
          </w:p>
        </w:tc>
        <w:tc>
          <w:tcPr>
            <w:tcW w:w="5670" w:type="dxa"/>
            <w:tcBorders>
              <w:top w:val="nil"/>
              <w:left w:val="nil"/>
              <w:bottom w:val="nil"/>
              <w:right w:val="nil"/>
            </w:tcBorders>
            <w:tcMar>
              <w:top w:w="0" w:type="dxa"/>
              <w:left w:w="62" w:type="dxa"/>
              <w:bottom w:w="0" w:type="dxa"/>
              <w:right w:w="62" w:type="dxa"/>
            </w:tcMar>
          </w:tcPr>
          <w:p w:rsidR="00000000" w:rsidRPr="003D10AD" w:rsidP="003D10AD">
            <w:pPr>
              <w:pStyle w:val="ListBullet"/>
            </w:pPr>
            <w:r w:rsidRPr="003D10AD">
              <w:t>Creation of a client orientated culture</w:t>
            </w:r>
          </w:p>
          <w:p w:rsidR="00000000" w:rsidRPr="003D10AD" w:rsidP="003D10AD">
            <w:pPr>
              <w:pStyle w:val="ListBullet"/>
            </w:pPr>
            <w:r w:rsidRPr="003D10AD">
              <w:t>Non-discriminatory approach to all individuals using or accessing the service</w:t>
            </w:r>
          </w:p>
          <w:p w:rsidR="00000000" w:rsidP="003D10AD">
            <w:pPr>
              <w:pStyle w:val="ListBullet"/>
              <w:rPr>
                <w:lang w:val="en-NZ"/>
              </w:rPr>
            </w:pPr>
            <w:r w:rsidRPr="003D10AD">
              <w:t>Respect for individual differences</w:t>
            </w: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p>
        </w:tc>
      </w:tr>
      <w:tr w:rsidTr="00777B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0AD">
            <w:pPr>
              <w:pStyle w:val="BodyText"/>
              <w:rPr>
                <w:lang w:val="en-NZ"/>
              </w:rPr>
            </w:pPr>
            <w:r w:rsidRPr="003D10AD">
              <w:rPr>
                <w:rStyle w:val="Emphasis"/>
              </w:rPr>
              <w:t>Appropriate person may include</w:t>
            </w:r>
            <w:r w:rsidRPr="003D10AD">
              <w:t>:</w:t>
            </w:r>
          </w:p>
        </w:tc>
        <w:tc>
          <w:tcPr>
            <w:tcW w:w="5670" w:type="dxa"/>
            <w:tcBorders>
              <w:top w:val="nil"/>
              <w:left w:val="nil"/>
              <w:bottom w:val="nil"/>
              <w:right w:val="nil"/>
            </w:tcBorders>
            <w:tcMar>
              <w:top w:w="0" w:type="dxa"/>
              <w:left w:w="62" w:type="dxa"/>
              <w:bottom w:w="0" w:type="dxa"/>
              <w:right w:w="62" w:type="dxa"/>
            </w:tcMar>
          </w:tcPr>
          <w:p w:rsidR="00000000" w:rsidRPr="003D10AD" w:rsidP="003D10AD">
            <w:pPr>
              <w:pStyle w:val="ListBullet"/>
            </w:pPr>
            <w:r w:rsidRPr="003D10AD">
              <w:t>Advocates/family members</w:t>
            </w:r>
          </w:p>
          <w:p w:rsidR="00000000" w:rsidRPr="003D10AD" w:rsidP="003D10AD">
            <w:pPr>
              <w:pStyle w:val="ListBullet"/>
            </w:pPr>
            <w:r w:rsidRPr="003D10AD">
              <w:t>Colleagues</w:t>
            </w:r>
          </w:p>
          <w:p w:rsidR="00000000" w:rsidRPr="003D10AD" w:rsidP="003D10AD">
            <w:pPr>
              <w:pStyle w:val="ListBullet"/>
            </w:pPr>
            <w:r w:rsidRPr="003D10AD">
              <w:t>External agencies (complaints and advocacy services. professional registering authorities, child protection authorities)</w:t>
            </w:r>
          </w:p>
          <w:p w:rsidR="00000000" w:rsidRPr="003D10AD" w:rsidP="003D10AD">
            <w:pPr>
              <w:pStyle w:val="ListBullet"/>
            </w:pPr>
            <w:r w:rsidRPr="003D10AD">
              <w:t>Health professionals</w:t>
            </w:r>
          </w:p>
          <w:p w:rsidR="00000000" w:rsidRPr="003D10AD" w:rsidP="003D10AD">
            <w:pPr>
              <w:pStyle w:val="ListBullet"/>
            </w:pPr>
            <w:r w:rsidRPr="003D10AD">
              <w:t>Law enforcement officers</w:t>
            </w:r>
          </w:p>
          <w:p w:rsidR="00000000" w:rsidRPr="003D10AD" w:rsidP="003D10AD">
            <w:pPr>
              <w:pStyle w:val="ListBullet"/>
            </w:pPr>
            <w:r w:rsidRPr="003D10AD">
              <w:t>Legally appointed guardian</w:t>
            </w:r>
          </w:p>
          <w:p w:rsidR="00000000" w:rsidRPr="003D10AD" w:rsidP="003D10AD">
            <w:pPr>
              <w:pStyle w:val="ListBullet"/>
            </w:pPr>
            <w:r w:rsidRPr="003D10AD">
              <w:t>Member of senior managemen</w:t>
            </w:r>
            <w:r w:rsidRPr="003D10AD">
              <w:t>t</w:t>
            </w:r>
          </w:p>
        </w:tc>
      </w:tr>
    </w:tbl>
    <w:p w:rsidR="00000000" w:rsidRPr="003D10AD" w:rsidP="003D10AD">
      <w:pPr>
        <w:pStyle w:val="BodyText"/>
      </w:pPr>
    </w:p>
    <w:p w:rsidR="00000000" w:rsidRPr="003D10AD" w:rsidP="003D10AD">
      <w:pPr>
        <w:pStyle w:val="AllowPageBreak"/>
      </w:pPr>
    </w:p>
    <w:p w:rsidR="00000000" w:rsidRPr="003D10AD" w:rsidP="003D10AD">
      <w:pPr>
        <w:pStyle w:val="Heading1"/>
      </w:pPr>
      <w:bookmarkStart w:id="12" w:name="O_428194"/>
      <w:bookmarkEnd w:id="12"/>
      <w:r w:rsidRPr="003D10AD">
        <w:t>Unit Sector(s)</w:t>
      </w:r>
    </w:p>
    <w:p w:rsidR="00000000" w:rsidRPr="003D10AD" w:rsidP="003D10AD">
      <w:pPr>
        <w:pStyle w:val="BodyText"/>
      </w:pPr>
      <w:r w:rsidRPr="003D10AD">
        <w:t>Not Applicable</w:t>
      </w:r>
    </w:p>
    <w:p w:rsidR="00000000" w:rsidRPr="003D10AD" w:rsidP="003D10AD"/>
    <w:sectPr w:rsidSect="003D10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7B73" w:rsidP="00777B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B73" w:rsidP="003D10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77B73" w:rsidP="003D10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77B73" w:rsidP="003D10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7B73" w:rsidP="00777B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B73" w:rsidP="003D10AD">
    <w:pPr>
      <w:pStyle w:val="Header"/>
      <w:framePr w:wrap="around"/>
    </w:pPr>
    <w:r>
      <w:fldChar w:fldCharType="begin"/>
    </w:r>
    <w:r>
      <w:instrText xml:space="preserve"> TITLE   \* MERGEFORMAT </w:instrText>
    </w:r>
    <w:r>
      <w:fldChar w:fldCharType="separate"/>
    </w:r>
    <w:r>
      <w:t>CHCCS400C Work within a relevant legal and ethical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7B73" w:rsidP="003D10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283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E46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A48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0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10AD"/>
    <w:pPr>
      <w:spacing w:before="360" w:after="60"/>
      <w:outlineLvl w:val="0"/>
    </w:pPr>
    <w:rPr>
      <w:sz w:val="32"/>
    </w:rPr>
  </w:style>
  <w:style w:type="paragraph" w:styleId="Heading2">
    <w:name w:val="heading 2"/>
    <w:basedOn w:val="HeadingBase"/>
    <w:next w:val="BodyText"/>
    <w:link w:val="Heading2Char"/>
    <w:qFormat/>
    <w:rsid w:val="003D10AD"/>
    <w:pPr>
      <w:keepLines/>
      <w:spacing w:before="240" w:after="120"/>
      <w:outlineLvl w:val="1"/>
    </w:pPr>
    <w:rPr>
      <w:sz w:val="28"/>
      <w:szCs w:val="40"/>
    </w:rPr>
  </w:style>
  <w:style w:type="paragraph" w:styleId="Heading3">
    <w:name w:val="heading 3"/>
    <w:basedOn w:val="HeadingBase"/>
    <w:next w:val="BodyText"/>
    <w:link w:val="Heading3Char"/>
    <w:qFormat/>
    <w:rsid w:val="003D10AD"/>
    <w:pPr>
      <w:spacing w:before="180" w:after="120"/>
      <w:outlineLvl w:val="2"/>
    </w:pPr>
    <w:rPr>
      <w:spacing w:val="-10"/>
      <w:kern w:val="32"/>
    </w:rPr>
  </w:style>
  <w:style w:type="paragraph" w:styleId="Heading4">
    <w:name w:val="heading 4"/>
    <w:basedOn w:val="HeadingBase"/>
    <w:next w:val="BodyText"/>
    <w:link w:val="Heading4Char"/>
    <w:qFormat/>
    <w:rsid w:val="003D10AD"/>
    <w:pPr>
      <w:spacing w:before="160" w:after="120"/>
      <w:outlineLvl w:val="3"/>
    </w:pPr>
    <w:rPr>
      <w:sz w:val="22"/>
    </w:rPr>
  </w:style>
  <w:style w:type="paragraph" w:styleId="Heading5">
    <w:name w:val="heading 5"/>
    <w:basedOn w:val="HeadingBase"/>
    <w:next w:val="Normal"/>
    <w:link w:val="Heading5Char"/>
    <w:qFormat/>
    <w:rsid w:val="003D10AD"/>
    <w:pPr>
      <w:spacing w:before="80"/>
      <w:outlineLvl w:val="4"/>
    </w:pPr>
    <w:rPr>
      <w:color w:val="918585"/>
      <w:sz w:val="20"/>
    </w:rPr>
  </w:style>
  <w:style w:type="paragraph" w:styleId="Heading6">
    <w:name w:val="heading 6"/>
    <w:basedOn w:val="HeadingBase"/>
    <w:next w:val="Normal"/>
    <w:link w:val="Heading6Char"/>
    <w:qFormat/>
    <w:rsid w:val="003D10AD"/>
    <w:pPr>
      <w:spacing w:before="60"/>
      <w:outlineLvl w:val="5"/>
    </w:pPr>
    <w:rPr>
      <w:color w:val="918585"/>
      <w:sz w:val="20"/>
    </w:rPr>
  </w:style>
  <w:style w:type="paragraph" w:styleId="Heading7">
    <w:name w:val="heading 7"/>
    <w:basedOn w:val="Normal"/>
    <w:next w:val="Normal"/>
    <w:link w:val="Heading7Char"/>
    <w:qFormat/>
    <w:rsid w:val="003D10AD"/>
    <w:pPr>
      <w:ind w:left="720"/>
      <w:outlineLvl w:val="6"/>
    </w:pPr>
    <w:rPr>
      <w:i/>
    </w:rPr>
  </w:style>
  <w:style w:type="paragraph" w:styleId="Heading8">
    <w:name w:val="heading 8"/>
    <w:basedOn w:val="Normal"/>
    <w:next w:val="Normal"/>
    <w:link w:val="Heading8Char"/>
    <w:qFormat/>
    <w:rsid w:val="003D10AD"/>
    <w:pPr>
      <w:ind w:left="720"/>
      <w:outlineLvl w:val="7"/>
    </w:pPr>
    <w:rPr>
      <w:i/>
    </w:rPr>
  </w:style>
  <w:style w:type="paragraph" w:styleId="Heading9">
    <w:name w:val="heading 9"/>
    <w:basedOn w:val="Normal"/>
    <w:next w:val="Normal"/>
    <w:link w:val="Heading9Char"/>
    <w:qFormat/>
    <w:rsid w:val="003D10AD"/>
    <w:pPr>
      <w:ind w:left="720"/>
      <w:outlineLvl w:val="8"/>
    </w:pPr>
    <w:rPr>
      <w:i/>
    </w:rPr>
  </w:style>
  <w:style w:type="character" w:default="1" w:styleId="DefaultParagraphFont">
    <w:name w:val="Default Paragraph Font"/>
    <w:uiPriority w:val="1"/>
    <w:unhideWhenUsed/>
    <w:rsid w:val="003D10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0AD"/>
  </w:style>
  <w:style w:type="character" w:customStyle="1" w:styleId="Heading1Char">
    <w:name w:val="Heading 1 Char"/>
    <w:basedOn w:val="DefaultParagraphFont"/>
    <w:link w:val="Heading1"/>
    <w:rsid w:val="003D10AD"/>
    <w:rPr>
      <w:rFonts w:ascii="Times New Roman" w:eastAsia="Times New Roman" w:hAnsi="Times New Roman" w:cs="Times New Roman"/>
      <w:b/>
      <w:sz w:val="32"/>
      <w:szCs w:val="20"/>
      <w:lang w:eastAsia="en-US"/>
    </w:rPr>
  </w:style>
  <w:style w:type="paragraph" w:styleId="BodyText">
    <w:name w:val="Body Text"/>
    <w:basedOn w:val="Normal"/>
    <w:link w:val="BodyTextChar"/>
    <w:rsid w:val="003D10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10AD"/>
    <w:rPr>
      <w:rFonts w:ascii="Times New Roman" w:eastAsia="Times New Roman" w:hAnsi="Times New Roman" w:cs="Times New Roman"/>
      <w:sz w:val="24"/>
      <w:lang w:val="en-US" w:eastAsia="en-US"/>
    </w:rPr>
  </w:style>
  <w:style w:type="paragraph" w:styleId="Footer">
    <w:name w:val="footer"/>
    <w:basedOn w:val="Normal"/>
    <w:link w:val="FooterChar"/>
    <w:rsid w:val="003D10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0AD"/>
    <w:rPr>
      <w:rFonts w:ascii="Times New Roman" w:eastAsia="Times New Roman" w:hAnsi="Times New Roman" w:cs="Times New Roman"/>
      <w:sz w:val="16"/>
      <w:lang w:val="en-US" w:eastAsia="en-US"/>
    </w:rPr>
  </w:style>
  <w:style w:type="paragraph" w:styleId="List">
    <w:name w:val="List"/>
    <w:basedOn w:val="BodyText"/>
    <w:next w:val="BodyText"/>
    <w:rsid w:val="003D10AD"/>
    <w:pPr>
      <w:tabs>
        <w:tab w:val="left" w:pos="340"/>
      </w:tabs>
      <w:spacing w:before="60" w:after="60"/>
      <w:ind w:left="340" w:hanging="340"/>
    </w:pPr>
  </w:style>
  <w:style w:type="paragraph" w:styleId="ListBullet">
    <w:name w:val="List Bullet"/>
    <w:basedOn w:val="List"/>
    <w:rsid w:val="003D10AD"/>
    <w:pPr>
      <w:numPr>
        <w:numId w:val="13"/>
      </w:numPr>
      <w:tabs>
        <w:tab w:val="clear" w:pos="340"/>
      </w:tabs>
      <w:spacing w:before="40" w:after="40"/>
    </w:pPr>
  </w:style>
  <w:style w:type="character" w:customStyle="1" w:styleId="SpecialBold">
    <w:name w:val="Special Bold"/>
    <w:basedOn w:val="DefaultParagraphFont"/>
    <w:rsid w:val="003D10AD"/>
    <w:rPr>
      <w:b/>
      <w:spacing w:val="0"/>
    </w:rPr>
  </w:style>
  <w:style w:type="paragraph" w:styleId="ListBullet2">
    <w:name w:val="List Bullet 2"/>
    <w:basedOn w:val="List2"/>
    <w:rsid w:val="003D10AD"/>
    <w:pPr>
      <w:numPr>
        <w:numId w:val="14"/>
      </w:numPr>
      <w:tabs>
        <w:tab w:val="clear" w:pos="680"/>
      </w:tabs>
    </w:pPr>
  </w:style>
  <w:style w:type="paragraph" w:styleId="Header">
    <w:name w:val="header"/>
    <w:basedOn w:val="Normal"/>
    <w:link w:val="HeaderChar"/>
    <w:rsid w:val="003D10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0A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D10AD"/>
    <w:rPr>
      <w:i/>
    </w:rPr>
  </w:style>
  <w:style w:type="paragraph" w:customStyle="1" w:styleId="SuperHeading">
    <w:name w:val="SuperHeading"/>
    <w:basedOn w:val="Normal"/>
    <w:rsid w:val="003D10AD"/>
    <w:pPr>
      <w:spacing w:before="240" w:after="120"/>
      <w:outlineLvl w:val="0"/>
    </w:pPr>
    <w:rPr>
      <w:rFonts w:ascii="Times New Roman" w:hAnsi="Times New Roman"/>
      <w:b/>
      <w:sz w:val="28"/>
    </w:rPr>
  </w:style>
  <w:style w:type="paragraph" w:customStyle="1" w:styleId="AllowPageBreak">
    <w:name w:val="AllowPageBreak"/>
    <w:rsid w:val="003D10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10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0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0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0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0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0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10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10AD"/>
    <w:rPr>
      <w:rFonts w:ascii="Courier New" w:eastAsia="Times New Roman" w:hAnsi="Courier New" w:cs="Times New Roman"/>
      <w:i/>
      <w:szCs w:val="20"/>
      <w:lang w:val="en-US" w:eastAsia="en-US"/>
    </w:rPr>
  </w:style>
  <w:style w:type="paragraph" w:customStyle="1" w:styleId="HeadingBase">
    <w:name w:val="Heading Base"/>
    <w:rsid w:val="003D10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0AD"/>
    <w:pPr>
      <w:tabs>
        <w:tab w:val="right" w:leader="dot" w:pos="9072"/>
      </w:tabs>
      <w:ind w:left="567"/>
    </w:pPr>
    <w:rPr>
      <w:szCs w:val="22"/>
    </w:rPr>
  </w:style>
  <w:style w:type="paragraph" w:customStyle="1" w:styleId="TOCBase">
    <w:name w:val="TOC Base"/>
    <w:rsid w:val="003D10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0AD"/>
    <w:pPr>
      <w:tabs>
        <w:tab w:val="right" w:leader="dot" w:pos="9072"/>
      </w:tabs>
      <w:spacing w:before="40" w:after="40"/>
      <w:ind w:left="284"/>
    </w:pPr>
    <w:rPr>
      <w:rFonts w:ascii="Times New Roman" w:hAnsi="Times New Roman"/>
    </w:rPr>
  </w:style>
  <w:style w:type="paragraph" w:styleId="TOC1">
    <w:name w:val="toc 1"/>
    <w:basedOn w:val="TOCBase"/>
    <w:next w:val="Normal"/>
    <w:rsid w:val="003D10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10AD"/>
    <w:pPr>
      <w:spacing w:before="5040"/>
      <w:jc w:val="center"/>
    </w:pPr>
    <w:rPr>
      <w:sz w:val="48"/>
      <w:szCs w:val="72"/>
      <w:lang w:val="en-US"/>
    </w:rPr>
  </w:style>
  <w:style w:type="character" w:customStyle="1" w:styleId="TitleChar">
    <w:name w:val="Title Char"/>
    <w:basedOn w:val="DefaultParagraphFont"/>
    <w:link w:val="Title"/>
    <w:rsid w:val="003D10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0AD"/>
    <w:pPr>
      <w:tabs>
        <w:tab w:val="left" w:pos="3600"/>
        <w:tab w:val="left" w:pos="3958"/>
      </w:tabs>
    </w:pPr>
  </w:style>
  <w:style w:type="paragraph" w:customStyle="1" w:styleId="Note">
    <w:name w:val="Note"/>
    <w:basedOn w:val="BodyText"/>
    <w:rsid w:val="003D10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0AD"/>
    <w:pPr>
      <w:framePr w:wrap="auto" w:hAnchor="text" w:y="6049"/>
    </w:pPr>
    <w:rPr>
      <w:color w:val="000000"/>
      <w:sz w:val="40"/>
    </w:rPr>
  </w:style>
  <w:style w:type="paragraph" w:customStyle="1" w:styleId="TOCTitle">
    <w:name w:val="TOCTitle"/>
    <w:basedOn w:val="Heading1"/>
    <w:rsid w:val="003D10AD"/>
    <w:pPr>
      <w:spacing w:after="240"/>
      <w:jc w:val="center"/>
      <w:outlineLvl w:val="9"/>
    </w:pPr>
    <w:rPr>
      <w:caps/>
    </w:rPr>
  </w:style>
  <w:style w:type="paragraph" w:customStyle="1" w:styleId="Version">
    <w:name w:val="Version"/>
    <w:rsid w:val="003D10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0AD"/>
    <w:pPr>
      <w:keepNext w:val="0"/>
      <w:tabs>
        <w:tab w:val="right" w:pos="4176"/>
      </w:tabs>
      <w:ind w:left="198" w:hanging="198"/>
    </w:pPr>
    <w:rPr>
      <w:rFonts w:ascii="Garamond" w:hAnsi="Garamond"/>
    </w:rPr>
  </w:style>
  <w:style w:type="paragraph" w:styleId="IndexHeading">
    <w:name w:val="index heading"/>
    <w:basedOn w:val="Normal"/>
    <w:next w:val="Index1"/>
    <w:semiHidden/>
    <w:rsid w:val="003D10AD"/>
    <w:pPr>
      <w:spacing w:before="120" w:after="120"/>
    </w:pPr>
    <w:rPr>
      <w:rFonts w:ascii="Arial" w:hAnsi="Arial"/>
      <w:b/>
      <w:color w:val="918585"/>
      <w:sz w:val="24"/>
    </w:rPr>
  </w:style>
  <w:style w:type="paragraph" w:customStyle="1" w:styleId="Chapter">
    <w:name w:val="Chapter"/>
    <w:basedOn w:val="Normal"/>
    <w:rsid w:val="003D10AD"/>
    <w:pPr>
      <w:spacing w:before="240"/>
    </w:pPr>
    <w:rPr>
      <w:rFonts w:ascii="Times New Roman" w:hAnsi="Times New Roman"/>
      <w:smallCaps/>
      <w:spacing w:val="80"/>
      <w:sz w:val="28"/>
    </w:rPr>
  </w:style>
  <w:style w:type="paragraph" w:customStyle="1" w:styleId="InChapter">
    <w:name w:val="InChapter"/>
    <w:basedOn w:val="Heading3"/>
    <w:rsid w:val="003D10AD"/>
    <w:pPr>
      <w:spacing w:after="240"/>
      <w:outlineLvl w:val="9"/>
    </w:pPr>
    <w:rPr>
      <w:noProof/>
    </w:rPr>
  </w:style>
  <w:style w:type="paragraph" w:styleId="Index2">
    <w:name w:val="index 2"/>
    <w:basedOn w:val="Normal"/>
    <w:next w:val="Normal"/>
    <w:semiHidden/>
    <w:rsid w:val="003D10AD"/>
    <w:pPr>
      <w:tabs>
        <w:tab w:val="right" w:pos="4176"/>
      </w:tabs>
      <w:ind w:left="568" w:hanging="284"/>
    </w:pPr>
    <w:rPr>
      <w:rFonts w:ascii="Garamond" w:hAnsi="Garamond"/>
    </w:rPr>
  </w:style>
  <w:style w:type="paragraph" w:customStyle="1" w:styleId="Byline">
    <w:name w:val="Byline"/>
    <w:rsid w:val="003D10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0AD"/>
    <w:pPr>
      <w:tabs>
        <w:tab w:val="clear" w:pos="3600"/>
        <w:tab w:val="clear" w:pos="3958"/>
      </w:tabs>
      <w:jc w:val="right"/>
    </w:pPr>
  </w:style>
  <w:style w:type="paragraph" w:styleId="Caption">
    <w:name w:val="caption"/>
    <w:basedOn w:val="BodyText"/>
    <w:next w:val="Normal"/>
    <w:qFormat/>
    <w:rsid w:val="003D10AD"/>
    <w:pPr>
      <w:framePr w:w="2268" w:hSpace="181" w:vSpace="181" w:wrap="around" w:vAnchor="text" w:hAnchor="page" w:x="1135" w:y="285" w:anchorLock="1"/>
    </w:pPr>
    <w:rPr>
      <w:i/>
    </w:rPr>
  </w:style>
  <w:style w:type="paragraph" w:customStyle="1" w:styleId="MiniTOCTitle">
    <w:name w:val="MiniTOCTitle"/>
    <w:basedOn w:val="Heading4"/>
    <w:rsid w:val="003D10AD"/>
    <w:pPr>
      <w:spacing w:before="240"/>
      <w:outlineLvl w:val="9"/>
    </w:pPr>
    <w:rPr>
      <w:noProof/>
      <w:sz w:val="24"/>
    </w:rPr>
  </w:style>
  <w:style w:type="paragraph" w:customStyle="1" w:styleId="MiniTOCItem">
    <w:name w:val="MiniTOCItem"/>
    <w:basedOn w:val="ListBullet"/>
    <w:rsid w:val="003D10AD"/>
    <w:pPr>
      <w:numPr>
        <w:numId w:val="0"/>
      </w:numPr>
      <w:tabs>
        <w:tab w:val="right" w:leader="dot" w:pos="6521"/>
      </w:tabs>
      <w:spacing w:before="0" w:after="0"/>
    </w:pPr>
  </w:style>
  <w:style w:type="paragraph" w:customStyle="1" w:styleId="TOFTitle">
    <w:name w:val="TOFTitle"/>
    <w:basedOn w:val="TOCTitle"/>
    <w:rsid w:val="003D10AD"/>
  </w:style>
  <w:style w:type="paragraph" w:styleId="TableofFigures">
    <w:name w:val="table of figures"/>
    <w:basedOn w:val="Normal"/>
    <w:next w:val="Normal"/>
    <w:semiHidden/>
    <w:rsid w:val="003D10AD"/>
    <w:pPr>
      <w:tabs>
        <w:tab w:val="right" w:leader="dot" w:pos="9072"/>
      </w:tabs>
      <w:ind w:left="970" w:hanging="403"/>
    </w:pPr>
    <w:rPr>
      <w:rFonts w:ascii="Times New Roman" w:hAnsi="Times New Roman"/>
      <w:b/>
    </w:rPr>
  </w:style>
  <w:style w:type="paragraph" w:styleId="ListNumber">
    <w:name w:val="List Number"/>
    <w:basedOn w:val="List"/>
    <w:rsid w:val="003D10AD"/>
    <w:pPr>
      <w:numPr>
        <w:numId w:val="11"/>
      </w:numPr>
    </w:pPr>
  </w:style>
  <w:style w:type="character" w:customStyle="1" w:styleId="WingdingSymbols">
    <w:name w:val="Wingding Symbols"/>
    <w:rsid w:val="003D10AD"/>
    <w:rPr>
      <w:rFonts w:ascii="Wingdings" w:hAnsi="Wingdings"/>
    </w:rPr>
  </w:style>
  <w:style w:type="paragraph" w:customStyle="1" w:styleId="TableHeading">
    <w:name w:val="Table Heading"/>
    <w:basedOn w:val="HeadingBase"/>
    <w:rsid w:val="003D10AD"/>
    <w:pPr>
      <w:keepLines/>
      <w:pBdr>
        <w:bottom w:val="single" w:sz="6" w:space="1" w:color="918585"/>
      </w:pBdr>
      <w:spacing w:before="240"/>
    </w:pPr>
  </w:style>
  <w:style w:type="character" w:customStyle="1" w:styleId="HotSpot">
    <w:name w:val="HotSpot"/>
    <w:rsid w:val="003D10AD"/>
    <w:rPr>
      <w:color w:val="0033CC"/>
      <w:u w:val="none"/>
    </w:rPr>
  </w:style>
  <w:style w:type="paragraph" w:customStyle="1" w:styleId="BodyTextRight">
    <w:name w:val="Body Text Right"/>
    <w:basedOn w:val="BodyText"/>
    <w:rsid w:val="003D10AD"/>
    <w:pPr>
      <w:spacing w:before="0" w:after="0"/>
      <w:jc w:val="right"/>
    </w:pPr>
  </w:style>
  <w:style w:type="paragraph" w:styleId="Index3">
    <w:name w:val="index 3"/>
    <w:basedOn w:val="ListNumber2"/>
    <w:next w:val="Normal"/>
    <w:semiHidden/>
    <w:rsid w:val="003D10AD"/>
    <w:pPr>
      <w:numPr>
        <w:numId w:val="0"/>
      </w:numPr>
      <w:tabs>
        <w:tab w:val="right" w:leader="dot" w:pos="4176"/>
      </w:tabs>
    </w:pPr>
  </w:style>
  <w:style w:type="paragraph" w:styleId="ListNumber2">
    <w:name w:val="List Number 2"/>
    <w:basedOn w:val="List2"/>
    <w:rsid w:val="003D10AD"/>
    <w:pPr>
      <w:numPr>
        <w:numId w:val="10"/>
      </w:numPr>
      <w:tabs>
        <w:tab w:val="clear" w:pos="1060"/>
      </w:tabs>
    </w:pPr>
  </w:style>
  <w:style w:type="paragraph" w:customStyle="1" w:styleId="MarginNote">
    <w:name w:val="Margin Note"/>
    <w:basedOn w:val="BodyText"/>
    <w:rsid w:val="003D10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0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0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10AD"/>
    <w:rPr>
      <w:sz w:val="32"/>
    </w:rPr>
  </w:style>
  <w:style w:type="paragraph" w:customStyle="1" w:styleId="HeadingProcedure">
    <w:name w:val="Heading Procedure"/>
    <w:basedOn w:val="HeadingBase"/>
    <w:next w:val="Normal"/>
    <w:rsid w:val="003D10AD"/>
    <w:pPr>
      <w:tabs>
        <w:tab w:val="left" w:pos="0"/>
      </w:tabs>
      <w:spacing w:before="120" w:after="60"/>
    </w:pPr>
    <w:rPr>
      <w:i/>
      <w:color w:val="918585"/>
      <w:sz w:val="22"/>
    </w:rPr>
  </w:style>
  <w:style w:type="paragraph" w:customStyle="1" w:styleId="TableBodyText">
    <w:name w:val="Table Body Text"/>
    <w:basedOn w:val="BodyText"/>
    <w:rsid w:val="003D10AD"/>
    <w:pPr>
      <w:spacing w:before="60" w:after="60"/>
    </w:pPr>
  </w:style>
  <w:style w:type="paragraph" w:styleId="ListContinue">
    <w:name w:val="List Continue"/>
    <w:basedOn w:val="List"/>
    <w:rsid w:val="003D10AD"/>
    <w:pPr>
      <w:ind w:firstLine="0"/>
    </w:pPr>
  </w:style>
  <w:style w:type="paragraph" w:customStyle="1" w:styleId="ListNote">
    <w:name w:val="List Note"/>
    <w:basedOn w:val="List"/>
    <w:rsid w:val="003D10AD"/>
    <w:pPr>
      <w:pBdr>
        <w:top w:val="single" w:sz="6" w:space="2" w:color="918585"/>
        <w:bottom w:val="single" w:sz="6" w:space="2" w:color="918585"/>
      </w:pBdr>
      <w:tabs>
        <w:tab w:val="left" w:pos="1021"/>
      </w:tabs>
      <w:ind w:firstLine="0"/>
    </w:pPr>
  </w:style>
  <w:style w:type="paragraph" w:customStyle="1" w:styleId="Warning">
    <w:name w:val="Warning"/>
    <w:basedOn w:val="BodyText"/>
    <w:rsid w:val="003D10AD"/>
    <w:pPr>
      <w:shd w:val="clear" w:color="auto" w:fill="D9D9D9"/>
      <w:tabs>
        <w:tab w:val="left" w:pos="992"/>
      </w:tabs>
      <w:ind w:left="119" w:right="119"/>
    </w:pPr>
    <w:rPr>
      <w:sz w:val="20"/>
    </w:rPr>
  </w:style>
  <w:style w:type="paragraph" w:customStyle="1" w:styleId="MarginIcons">
    <w:name w:val="Margin Icons"/>
    <w:basedOn w:val="BodyText"/>
    <w:rsid w:val="003D10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0AD"/>
    <w:rPr>
      <w:rFonts w:ascii="Courier New" w:hAnsi="Courier New"/>
    </w:rPr>
  </w:style>
  <w:style w:type="paragraph" w:customStyle="1" w:styleId="NoteBullet">
    <w:name w:val="Note Bullet"/>
    <w:basedOn w:val="Note"/>
    <w:rsid w:val="003D10AD"/>
    <w:pPr>
      <w:tabs>
        <w:tab w:val="clear" w:pos="680"/>
      </w:tabs>
      <w:spacing w:before="60" w:after="60"/>
    </w:pPr>
  </w:style>
  <w:style w:type="paragraph" w:customStyle="1" w:styleId="SubHeading2">
    <w:name w:val="SubHeading2"/>
    <w:basedOn w:val="HeadingBase"/>
    <w:rsid w:val="003D10AD"/>
    <w:pPr>
      <w:spacing w:before="240" w:after="60"/>
    </w:pPr>
    <w:rPr>
      <w:sz w:val="20"/>
    </w:rPr>
  </w:style>
  <w:style w:type="paragraph" w:customStyle="1" w:styleId="SubHeading1">
    <w:name w:val="SubHeading1"/>
    <w:basedOn w:val="HeadingBase"/>
    <w:rsid w:val="003D10AD"/>
    <w:pPr>
      <w:spacing w:before="240" w:after="60"/>
    </w:pPr>
    <w:rPr>
      <w:color w:val="918585"/>
      <w:sz w:val="22"/>
    </w:rPr>
  </w:style>
  <w:style w:type="paragraph" w:customStyle="1" w:styleId="SideHeading">
    <w:name w:val="Side Heading"/>
    <w:basedOn w:val="HeadingBase"/>
    <w:rsid w:val="003D10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0AD"/>
    <w:pPr>
      <w:numPr>
        <w:numId w:val="12"/>
      </w:numPr>
    </w:pPr>
  </w:style>
  <w:style w:type="paragraph" w:styleId="PlainText">
    <w:name w:val="Plain Text"/>
    <w:basedOn w:val="Normal"/>
    <w:link w:val="PlainTextChar"/>
    <w:rsid w:val="003D10AD"/>
    <w:rPr>
      <w:sz w:val="20"/>
    </w:rPr>
  </w:style>
  <w:style w:type="character" w:customStyle="1" w:styleId="PlainTextChar">
    <w:name w:val="Plain Text Char"/>
    <w:basedOn w:val="DefaultParagraphFont"/>
    <w:link w:val="PlainText"/>
    <w:rsid w:val="003D10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10AD"/>
    <w:rPr>
      <w:b/>
      <w:smallCaps/>
    </w:rPr>
  </w:style>
  <w:style w:type="paragraph" w:customStyle="1" w:styleId="TableListNumber">
    <w:name w:val="Table List Number"/>
    <w:basedOn w:val="ListNumber"/>
    <w:rsid w:val="003D10AD"/>
    <w:pPr>
      <w:numPr>
        <w:numId w:val="0"/>
      </w:numPr>
    </w:pPr>
  </w:style>
  <w:style w:type="paragraph" w:styleId="TOC4">
    <w:name w:val="toc 4"/>
    <w:basedOn w:val="TOCBase"/>
    <w:next w:val="Normal"/>
    <w:semiHidden/>
    <w:rsid w:val="003D10AD"/>
    <w:pPr>
      <w:tabs>
        <w:tab w:val="right" w:leader="dot" w:pos="9071"/>
      </w:tabs>
      <w:ind w:left="1701"/>
    </w:pPr>
  </w:style>
  <w:style w:type="paragraph" w:customStyle="1" w:styleId="ListAlpha">
    <w:name w:val="List Alpha"/>
    <w:basedOn w:val="List"/>
    <w:rsid w:val="003D10AD"/>
    <w:pPr>
      <w:numPr>
        <w:numId w:val="9"/>
      </w:numPr>
    </w:pPr>
  </w:style>
  <w:style w:type="paragraph" w:customStyle="1" w:styleId="ListAlpha2">
    <w:name w:val="List Alpha 2"/>
    <w:basedOn w:val="List2"/>
    <w:rsid w:val="003D10AD"/>
    <w:pPr>
      <w:numPr>
        <w:numId w:val="8"/>
      </w:numPr>
    </w:pPr>
  </w:style>
  <w:style w:type="paragraph" w:styleId="List2">
    <w:name w:val="List 2"/>
    <w:basedOn w:val="BodyText"/>
    <w:rsid w:val="003D10AD"/>
    <w:pPr>
      <w:tabs>
        <w:tab w:val="left" w:pos="680"/>
      </w:tabs>
      <w:spacing w:before="60" w:after="60"/>
      <w:ind w:left="680" w:hanging="340"/>
    </w:pPr>
  </w:style>
  <w:style w:type="paragraph" w:styleId="List3">
    <w:name w:val="List 3"/>
    <w:basedOn w:val="BodyText"/>
    <w:rsid w:val="003D10AD"/>
    <w:pPr>
      <w:tabs>
        <w:tab w:val="left" w:pos="1021"/>
      </w:tabs>
      <w:spacing w:before="60" w:after="60"/>
      <w:ind w:left="1020" w:hanging="340"/>
    </w:pPr>
  </w:style>
  <w:style w:type="paragraph" w:styleId="List4">
    <w:name w:val="List 4"/>
    <w:basedOn w:val="BodyText"/>
    <w:rsid w:val="003D10AD"/>
    <w:pPr>
      <w:tabs>
        <w:tab w:val="left" w:pos="1361"/>
      </w:tabs>
      <w:spacing w:before="60" w:after="60"/>
      <w:ind w:left="1361" w:hanging="340"/>
    </w:pPr>
  </w:style>
  <w:style w:type="paragraph" w:styleId="List5">
    <w:name w:val="List 5"/>
    <w:basedOn w:val="BodyText"/>
    <w:rsid w:val="003D10AD"/>
    <w:pPr>
      <w:tabs>
        <w:tab w:val="left" w:pos="1701"/>
      </w:tabs>
      <w:spacing w:before="60" w:after="60"/>
      <w:ind w:left="1701" w:hanging="340"/>
    </w:pPr>
  </w:style>
  <w:style w:type="paragraph" w:styleId="ListBullet3">
    <w:name w:val="List Bullet 3"/>
    <w:basedOn w:val="List3"/>
    <w:rsid w:val="003D10AD"/>
    <w:pPr>
      <w:numPr>
        <w:numId w:val="15"/>
      </w:numPr>
      <w:tabs>
        <w:tab w:val="clear" w:pos="1021"/>
      </w:tabs>
      <w:ind w:left="1037" w:hanging="357"/>
    </w:pPr>
  </w:style>
  <w:style w:type="paragraph" w:styleId="ListBullet4">
    <w:name w:val="List Bullet 4"/>
    <w:basedOn w:val="List4"/>
    <w:rsid w:val="003D10AD"/>
    <w:pPr>
      <w:numPr>
        <w:numId w:val="3"/>
      </w:numPr>
    </w:pPr>
  </w:style>
  <w:style w:type="paragraph" w:styleId="ListBullet5">
    <w:name w:val="List Bullet 5"/>
    <w:basedOn w:val="List5"/>
    <w:rsid w:val="003D10AD"/>
    <w:pPr>
      <w:numPr>
        <w:numId w:val="4"/>
      </w:numPr>
    </w:pPr>
  </w:style>
  <w:style w:type="paragraph" w:styleId="ListContinue2">
    <w:name w:val="List Continue 2"/>
    <w:basedOn w:val="List2"/>
    <w:rsid w:val="003D10AD"/>
    <w:pPr>
      <w:ind w:firstLine="0"/>
    </w:pPr>
  </w:style>
  <w:style w:type="paragraph" w:styleId="ListContinue3">
    <w:name w:val="List Continue 3"/>
    <w:basedOn w:val="List3"/>
    <w:rsid w:val="003D10AD"/>
    <w:pPr>
      <w:ind w:left="1021" w:firstLine="0"/>
    </w:pPr>
  </w:style>
  <w:style w:type="paragraph" w:styleId="ListContinue4">
    <w:name w:val="List Continue 4"/>
    <w:basedOn w:val="List4"/>
    <w:rsid w:val="003D10AD"/>
    <w:pPr>
      <w:ind w:firstLine="0"/>
    </w:pPr>
  </w:style>
  <w:style w:type="paragraph" w:styleId="ListContinue5">
    <w:name w:val="List Continue 5"/>
    <w:basedOn w:val="List5"/>
    <w:rsid w:val="003D10AD"/>
    <w:pPr>
      <w:ind w:firstLine="0"/>
    </w:pPr>
  </w:style>
  <w:style w:type="paragraph" w:styleId="ListNumber3">
    <w:name w:val="List Number 3"/>
    <w:basedOn w:val="List3"/>
    <w:rsid w:val="003D10AD"/>
    <w:pPr>
      <w:numPr>
        <w:numId w:val="5"/>
      </w:numPr>
    </w:pPr>
  </w:style>
  <w:style w:type="paragraph" w:styleId="ListNumber4">
    <w:name w:val="List Number 4"/>
    <w:basedOn w:val="List4"/>
    <w:rsid w:val="003D10AD"/>
    <w:pPr>
      <w:numPr>
        <w:numId w:val="6"/>
      </w:numPr>
    </w:pPr>
  </w:style>
  <w:style w:type="paragraph" w:styleId="ListNumber5">
    <w:name w:val="List Number 5"/>
    <w:basedOn w:val="List5"/>
    <w:rsid w:val="003D10AD"/>
    <w:pPr>
      <w:numPr>
        <w:numId w:val="7"/>
      </w:numPr>
    </w:pPr>
  </w:style>
  <w:style w:type="paragraph" w:styleId="BlockText">
    <w:name w:val="Block Text"/>
    <w:basedOn w:val="Normal"/>
    <w:rsid w:val="003D10AD"/>
    <w:pPr>
      <w:spacing w:after="120"/>
      <w:ind w:left="1440" w:right="1440"/>
    </w:pPr>
  </w:style>
  <w:style w:type="character" w:customStyle="1" w:styleId="Subscript">
    <w:name w:val="Subscript"/>
    <w:basedOn w:val="DefaultParagraphFont"/>
    <w:rsid w:val="003D10AD"/>
    <w:rPr>
      <w:sz w:val="16"/>
      <w:vertAlign w:val="subscript"/>
    </w:rPr>
  </w:style>
  <w:style w:type="character" w:customStyle="1" w:styleId="Superscript">
    <w:name w:val="Superscript"/>
    <w:basedOn w:val="DefaultParagraphFont"/>
    <w:rsid w:val="003D10AD"/>
    <w:rPr>
      <w:sz w:val="16"/>
      <w:vertAlign w:val="superscript"/>
    </w:rPr>
  </w:style>
  <w:style w:type="character" w:customStyle="1" w:styleId="Symbols">
    <w:name w:val="Symbols"/>
    <w:basedOn w:val="DefaultParagraphFont"/>
    <w:rsid w:val="003D10AD"/>
    <w:rPr>
      <w:rFonts w:ascii="Symbol" w:hAnsi="Symbol"/>
    </w:rPr>
  </w:style>
  <w:style w:type="character" w:customStyle="1" w:styleId="MenuOptions">
    <w:name w:val="Menu Options"/>
    <w:basedOn w:val="DefaultParagraphFont"/>
    <w:rsid w:val="003D10AD"/>
    <w:rPr>
      <w:rFonts w:ascii="Arial Narrow" w:hAnsi="Arial Narrow"/>
      <w:smallCaps/>
    </w:rPr>
  </w:style>
  <w:style w:type="character" w:customStyle="1" w:styleId="Buttons">
    <w:name w:val="Buttons"/>
    <w:basedOn w:val="DefaultParagraphFont"/>
    <w:rsid w:val="003D10AD"/>
    <w:rPr>
      <w:b/>
    </w:rPr>
  </w:style>
  <w:style w:type="character" w:customStyle="1" w:styleId="Underlined">
    <w:name w:val="Underlined"/>
    <w:basedOn w:val="DefaultParagraphFont"/>
    <w:rsid w:val="003D10AD"/>
    <w:rPr>
      <w:u w:val="single"/>
    </w:rPr>
  </w:style>
  <w:style w:type="paragraph" w:customStyle="1" w:styleId="TableBodyTextRight">
    <w:name w:val="Table Body Text Right"/>
    <w:basedOn w:val="TableBodyText"/>
    <w:rsid w:val="003D10AD"/>
    <w:pPr>
      <w:widowControl w:val="0"/>
      <w:autoSpaceDE w:val="0"/>
      <w:autoSpaceDN w:val="0"/>
      <w:adjustRightInd w:val="0"/>
      <w:jc w:val="right"/>
    </w:pPr>
    <w:rPr>
      <w:rFonts w:cs="Arial"/>
      <w:szCs w:val="18"/>
    </w:rPr>
  </w:style>
  <w:style w:type="paragraph" w:customStyle="1" w:styleId="CopyrightText">
    <w:name w:val="Copyright Text"/>
    <w:basedOn w:val="BodyText"/>
    <w:rsid w:val="003D10AD"/>
    <w:rPr>
      <w:sz w:val="18"/>
    </w:rPr>
  </w:style>
  <w:style w:type="paragraph" w:customStyle="1" w:styleId="BodySmallRight">
    <w:name w:val="Body Small Right"/>
    <w:basedOn w:val="BodyTextRight"/>
    <w:rsid w:val="003D10AD"/>
    <w:rPr>
      <w:sz w:val="18"/>
      <w:szCs w:val="18"/>
    </w:rPr>
  </w:style>
  <w:style w:type="paragraph" w:customStyle="1" w:styleId="MarginEdition">
    <w:name w:val="Margin Edition"/>
    <w:basedOn w:val="MarginNote"/>
    <w:rsid w:val="003D10AD"/>
    <w:pPr>
      <w:spacing w:before="0" w:after="0"/>
    </w:pPr>
    <w:rPr>
      <w:rFonts w:ascii="Times New Roman" w:hAnsi="Times New Roman"/>
      <w:color w:val="999999"/>
    </w:rPr>
  </w:style>
  <w:style w:type="paragraph" w:customStyle="1" w:styleId="Spacer">
    <w:name w:val="Spacer"/>
    <w:basedOn w:val="Normal"/>
    <w:rsid w:val="003D10AD"/>
    <w:rPr>
      <w:sz w:val="2"/>
      <w:szCs w:val="2"/>
    </w:rPr>
  </w:style>
  <w:style w:type="character" w:customStyle="1" w:styleId="Small">
    <w:name w:val="Small"/>
    <w:basedOn w:val="DefaultParagraphFont"/>
    <w:rsid w:val="003D10AD"/>
    <w:rPr>
      <w:sz w:val="16"/>
    </w:rPr>
  </w:style>
  <w:style w:type="paragraph" w:customStyle="1" w:styleId="WideTable">
    <w:name w:val="Wide Table"/>
    <w:basedOn w:val="Normal"/>
    <w:rsid w:val="003D10AD"/>
    <w:pPr>
      <w:ind w:left="-1418"/>
    </w:pPr>
    <w:rPr>
      <w:sz w:val="2"/>
      <w:szCs w:val="2"/>
    </w:rPr>
  </w:style>
  <w:style w:type="character" w:styleId="PageNumber">
    <w:name w:val="page number"/>
    <w:basedOn w:val="DefaultParagraphFont"/>
    <w:rsid w:val="003D10AD"/>
  </w:style>
  <w:style w:type="paragraph" w:styleId="Quote">
    <w:name w:val="Quote"/>
    <w:basedOn w:val="Heading1"/>
    <w:link w:val="QuoteChar"/>
    <w:qFormat/>
    <w:rsid w:val="003D10AD"/>
    <w:rPr>
      <w:b w:val="0"/>
      <w:sz w:val="72"/>
      <w:szCs w:val="72"/>
      <w:lang w:val="en-NZ"/>
    </w:rPr>
  </w:style>
  <w:style w:type="character" w:customStyle="1" w:styleId="QuoteChar">
    <w:name w:val="Quote Char"/>
    <w:basedOn w:val="DefaultParagraphFont"/>
    <w:link w:val="Quote"/>
    <w:rsid w:val="003D10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0AD"/>
    <w:pPr>
      <w:pageBreakBefore/>
    </w:pPr>
  </w:style>
  <w:style w:type="paragraph" w:customStyle="1" w:styleId="Border">
    <w:name w:val="Border"/>
    <w:basedOn w:val="Normal"/>
    <w:qFormat/>
    <w:rsid w:val="003D10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0AD"/>
    <w:rPr>
      <w:b/>
      <w:bCs/>
      <w:i/>
      <w:iCs/>
      <w:color w:val="auto"/>
    </w:rPr>
  </w:style>
  <w:style w:type="paragraph" w:styleId="IntenseQuote">
    <w:name w:val="Intense Quote"/>
    <w:basedOn w:val="Normal"/>
    <w:next w:val="Normal"/>
    <w:link w:val="IntenseQuoteChar"/>
    <w:uiPriority w:val="30"/>
    <w:qFormat/>
    <w:rsid w:val="003D10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0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10AD"/>
    <w:rPr>
      <w:smallCaps/>
      <w:color w:val="auto"/>
      <w:u w:val="single"/>
    </w:rPr>
  </w:style>
  <w:style w:type="character" w:styleId="IntenseReference">
    <w:name w:val="Intense Reference"/>
    <w:basedOn w:val="DefaultParagraphFont"/>
    <w:uiPriority w:val="32"/>
    <w:qFormat/>
    <w:rsid w:val="003D10AD"/>
    <w:rPr>
      <w:b/>
      <w:bCs/>
      <w:smallCaps/>
      <w:color w:val="auto"/>
      <w:spacing w:val="5"/>
      <w:u w:val="single"/>
    </w:rPr>
  </w:style>
  <w:style w:type="paragraph" w:customStyle="1" w:styleId="2ColumnHeading">
    <w:name w:val="2Column Heading"/>
    <w:basedOn w:val="BodyText"/>
    <w:qFormat/>
    <w:rsid w:val="003D10AD"/>
    <w:pPr>
      <w:spacing w:after="60"/>
      <w:ind w:left="-2268"/>
    </w:pPr>
    <w:rPr>
      <w:b/>
    </w:rPr>
  </w:style>
  <w:style w:type="paragraph" w:customStyle="1" w:styleId="Heading1TOC">
    <w:name w:val="Heading1 TOC"/>
    <w:basedOn w:val="Normal"/>
    <w:qFormat/>
    <w:rsid w:val="003D10AD"/>
    <w:pPr>
      <w:spacing w:before="240" w:after="120"/>
    </w:pPr>
    <w:rPr>
      <w:rFonts w:ascii="Times New Roman" w:hAnsi="Times New Roman"/>
      <w:b/>
      <w:sz w:val="32"/>
    </w:rPr>
  </w:style>
  <w:style w:type="paragraph" w:customStyle="1" w:styleId="Heading2TOC">
    <w:name w:val="Heading2 TOC"/>
    <w:basedOn w:val="Normal"/>
    <w:qFormat/>
    <w:rsid w:val="003D10AD"/>
    <w:pPr>
      <w:spacing w:before="240" w:after="60"/>
    </w:pPr>
    <w:rPr>
      <w:rFonts w:ascii="Times New Roman" w:hAnsi="Times New Roman"/>
      <w:b/>
      <w:sz w:val="28"/>
    </w:rPr>
  </w:style>
  <w:style w:type="character" w:customStyle="1" w:styleId="Underline">
    <w:name w:val="Underline"/>
    <w:basedOn w:val="DefaultParagraphFont"/>
    <w:qFormat/>
    <w:rsid w:val="003D10AD"/>
    <w:rPr>
      <w:u w:val="single"/>
    </w:rPr>
  </w:style>
  <w:style w:type="character" w:customStyle="1" w:styleId="BoldandItalics">
    <w:name w:val="Bold and Italics"/>
    <w:qFormat/>
    <w:rsid w:val="003D10AD"/>
    <w:rPr>
      <w:b/>
      <w:i/>
      <w:u w:val="none"/>
    </w:rPr>
  </w:style>
  <w:style w:type="paragraph" w:styleId="BalloonText">
    <w:name w:val="Balloon Text"/>
    <w:basedOn w:val="Normal"/>
    <w:link w:val="BalloonTextChar"/>
    <w:rsid w:val="003D10AD"/>
    <w:rPr>
      <w:rFonts w:ascii="Tahoma" w:hAnsi="Tahoma" w:cs="Tahoma"/>
      <w:sz w:val="16"/>
      <w:szCs w:val="16"/>
    </w:rPr>
  </w:style>
  <w:style w:type="character" w:customStyle="1" w:styleId="BalloonTextChar">
    <w:name w:val="Balloon Text Char"/>
    <w:basedOn w:val="DefaultParagraphFont"/>
    <w:link w:val="BalloonText"/>
    <w:rsid w:val="003D10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10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10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1619</Words>
  <Characters>10021</Characters>
  <Application>Microsoft Office Word</Application>
  <DocSecurity>0</DocSecurity>
  <Lines>376</Lines>
  <Paragraphs>209</Paragraphs>
  <ScaleCrop>false</ScaleCrop>
  <Company>Author-it Software Corporation Ltd.</Company>
  <LinksUpToDate>false</LinksUpToDate>
  <CharactersWithSpaces>11563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CHCCS400C Work within a relevant legal and ethical framework</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2012-05-26T22:54:00Z</dcterms:created>
  <dcterms:modified xsi:type="dcterms:W3CDTF">2012-05-26T22:54:00Z</dcterms:modified>
</cp:coreProperties>
</file>