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F33" w:rsidP="00F11F33">
      <w:pPr>
        <w:pStyle w:val="Title"/>
      </w:pPr>
      <w:bookmarkStart w:id="0" w:name="_GoBack"/>
      <w:bookmarkEnd w:id="0"/>
      <w:r>
        <w:fldChar w:fldCharType="begin"/>
      </w:r>
      <w:r>
        <w:instrText xml:space="preserve"> TITLE   \* MERGEFORMAT </w:instrText>
      </w:r>
      <w:r>
        <w:fldChar w:fldCharType="separate"/>
      </w:r>
      <w:r>
        <w:t>CHCCM503C Develop, facilitate and monitor all aspects of case management</w:t>
      </w:r>
      <w:r>
        <w:fldChar w:fldCharType="end"/>
      </w:r>
    </w:p>
    <w:p w:rsidR="00F11F33" w:rsidP="00F11F33">
      <w:pPr>
        <w:pStyle w:val="Version"/>
        <w:sectPr w:rsidSect="005C0B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B81" w:rsidP="005C0B81">
      <w:pPr>
        <w:pStyle w:val="SuperHeading"/>
      </w:pPr>
      <w:r w:rsidRPr="005C0B81">
        <w:t>CHCCM503C Develop, facilitate and monitor all aspects of case management</w:t>
      </w:r>
    </w:p>
    <w:p w:rsidR="00000000" w:rsidRPr="005C0B81" w:rsidP="005C0B81">
      <w:pPr>
        <w:pStyle w:val="Heading1"/>
      </w:pPr>
      <w:bookmarkStart w:id="1" w:name="O_268916"/>
      <w:bookmarkEnd w:id="1"/>
      <w:r w:rsidRPr="005C0B81">
        <w:t>Modification History</w:t>
      </w:r>
    </w:p>
    <w:p w:rsidR="00000000" w:rsidRPr="005C0B81" w:rsidP="005C0B81">
      <w:pPr>
        <w:pStyle w:val="BodyText"/>
      </w:pPr>
      <w:r w:rsidRPr="005C0B81">
        <w:t>Not Applicable</w:t>
      </w:r>
    </w:p>
    <w:p w:rsidR="00000000" w:rsidRPr="005C0B81" w:rsidP="005C0B81">
      <w:pPr>
        <w:pStyle w:val="AllowPageBreak"/>
      </w:pPr>
    </w:p>
    <w:p w:rsidR="00000000" w:rsidRPr="005C0B81" w:rsidP="005C0B81">
      <w:pPr>
        <w:pStyle w:val="Heading1"/>
      </w:pPr>
      <w:bookmarkStart w:id="2" w:name="O_195176"/>
      <w:bookmarkEnd w:id="2"/>
      <w:r w:rsidRPr="005C0B81">
        <w:t>Unit Descriptor</w:t>
      </w:r>
    </w:p>
    <w:tbl>
      <w:tblPr>
        <w:tblW w:w="0" w:type="auto"/>
        <w:tblLayout w:type="fixed"/>
        <w:tblCellMar>
          <w:left w:w="62" w:type="dxa"/>
          <w:right w:w="62" w:type="dxa"/>
        </w:tblCellMar>
        <w:tblLook w:val="0000"/>
      </w:tblPr>
      <w:tblGrid>
        <w:gridCol w:w="3339"/>
        <w:gridCol w:w="5217"/>
      </w:tblGrid>
      <w:tr w:rsidTr="00F11F3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rPr>
                <w:rStyle w:val="SpecialBold"/>
              </w:rPr>
              <w:t>Descript</w:t>
            </w:r>
            <w:r w:rsidRPr="005C0B81">
              <w:rPr>
                <w:rStyle w:val="SpecialBold"/>
              </w:rPr>
              <w:t>or</w:t>
            </w:r>
          </w:p>
        </w:tc>
        <w:tc>
          <w:tcPr>
            <w:tcW w:w="5217" w:type="dxa"/>
            <w:tcBorders>
              <w:top w:val="nil"/>
              <w:left w:val="nil"/>
              <w:bottom w:val="nil"/>
              <w:right w:val="nil"/>
            </w:tcBorders>
            <w:tcMar>
              <w:top w:w="0" w:type="dxa"/>
              <w:left w:w="62" w:type="dxa"/>
              <w:bottom w:w="0" w:type="dxa"/>
              <w:right w:w="62" w:type="dxa"/>
            </w:tcMar>
          </w:tcPr>
          <w:p w:rsidR="00000000" w:rsidRPr="005C0B81" w:rsidP="005C0B81">
            <w:pPr>
              <w:pStyle w:val="BodyText"/>
            </w:pPr>
            <w:r w:rsidRPr="005C0B81">
              <w:t>This unit describes the knowledge and skills required to facilitate all aspects of case planning</w:t>
            </w:r>
          </w:p>
        </w:tc>
      </w:tr>
    </w:tbl>
    <w:p w:rsidR="00F11F33" w:rsidP="005C0B81">
      <w:pPr>
        <w:pStyle w:val="BodyText"/>
      </w:pPr>
    </w:p>
    <w:p w:rsidR="00F11F33" w:rsidP="005C0B81">
      <w:pPr>
        <w:pStyle w:val="BodyText"/>
      </w:pPr>
    </w:p>
    <w:p w:rsidR="00000000" w:rsidRPr="005C0B81" w:rsidP="005C0B81">
      <w:pPr>
        <w:pStyle w:val="Heading1"/>
      </w:pPr>
      <w:bookmarkStart w:id="3" w:name="O_195178"/>
      <w:bookmarkEnd w:id="3"/>
      <w:r w:rsidRPr="005C0B81">
        <w:t>Application of the Unit</w:t>
      </w:r>
    </w:p>
    <w:tbl>
      <w:tblPr>
        <w:tblW w:w="0" w:type="auto"/>
        <w:tblLayout w:type="fixed"/>
        <w:tblCellMar>
          <w:left w:w="62" w:type="dxa"/>
          <w:right w:w="62" w:type="dxa"/>
        </w:tblCellMar>
        <w:tblLook w:val="0000"/>
      </w:tblPr>
      <w:tblGrid>
        <w:gridCol w:w="3349"/>
        <w:gridCol w:w="5207"/>
      </w:tblGrid>
      <w:tr w:rsidTr="00F11F3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5C0B81" w:rsidP="005C0B81">
            <w:pPr>
              <w:pStyle w:val="BodyText"/>
            </w:pPr>
            <w:r w:rsidRPr="005C0B81">
              <w:t>This unit may apply to work in a range of community service contexts</w:t>
            </w:r>
          </w:p>
        </w:tc>
      </w:tr>
    </w:tbl>
    <w:p w:rsidR="00F11F33" w:rsidP="005C0B81">
      <w:pPr>
        <w:pStyle w:val="BodyText"/>
      </w:pPr>
    </w:p>
    <w:p w:rsidR="00F11F33" w:rsidP="005C0B81">
      <w:pPr>
        <w:pStyle w:val="BodyText"/>
      </w:pPr>
    </w:p>
    <w:p w:rsidR="00000000" w:rsidRPr="005C0B81" w:rsidP="005C0B81">
      <w:pPr>
        <w:pStyle w:val="Heading1"/>
      </w:pPr>
      <w:bookmarkStart w:id="4" w:name="O_277176"/>
      <w:bookmarkEnd w:id="4"/>
      <w:r w:rsidRPr="005C0B81">
        <w:t>Licensing/Regulatory Information</w:t>
      </w:r>
    </w:p>
    <w:p w:rsidR="00000000" w:rsidRPr="005C0B81" w:rsidP="005C0B81">
      <w:pPr>
        <w:pStyle w:val="BodyText"/>
      </w:pPr>
      <w:r w:rsidRPr="005C0B81">
        <w:t>Not Applicable</w:t>
      </w:r>
    </w:p>
    <w:p w:rsidR="00000000" w:rsidRPr="005C0B81" w:rsidP="005C0B81">
      <w:pPr>
        <w:pStyle w:val="AllowPageBreak"/>
      </w:pPr>
    </w:p>
    <w:p w:rsidR="00000000" w:rsidRPr="005C0B81" w:rsidP="005C0B81">
      <w:pPr>
        <w:pStyle w:val="Heading1"/>
      </w:pPr>
      <w:bookmarkStart w:id="5" w:name="O_283033"/>
      <w:bookmarkEnd w:id="5"/>
      <w:r w:rsidRPr="005C0B81">
        <w:t>Pre-Requisites</w:t>
      </w:r>
    </w:p>
    <w:p w:rsidR="00000000" w:rsidRPr="005C0B81" w:rsidP="005C0B81">
      <w:pPr>
        <w:pStyle w:val="BodyText"/>
      </w:pPr>
      <w:r w:rsidRPr="005C0B81">
        <w:t>Not Applicable</w:t>
      </w:r>
    </w:p>
    <w:p w:rsidR="00000000" w:rsidRPr="005C0B81" w:rsidP="005C0B81">
      <w:pPr>
        <w:pStyle w:val="AllowPageBreak"/>
      </w:pPr>
    </w:p>
    <w:p w:rsidR="00000000" w:rsidRPr="005C0B81" w:rsidP="005C0B81">
      <w:pPr>
        <w:pStyle w:val="Heading1"/>
      </w:pPr>
      <w:bookmarkStart w:id="6" w:name="O_195177"/>
      <w:bookmarkEnd w:id="6"/>
      <w:r w:rsidRPr="005C0B81">
        <w:t>Employability Skills Information</w:t>
      </w:r>
    </w:p>
    <w:tbl>
      <w:tblPr>
        <w:tblW w:w="0" w:type="auto"/>
        <w:tblLayout w:type="fixed"/>
        <w:tblCellMar>
          <w:left w:w="62" w:type="dxa"/>
          <w:right w:w="62" w:type="dxa"/>
        </w:tblCellMar>
        <w:tblLook w:val="0000"/>
      </w:tblPr>
      <w:tblGrid>
        <w:gridCol w:w="3320"/>
        <w:gridCol w:w="5236"/>
      </w:tblGrid>
      <w:tr w:rsidTr="00F11F3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C0B81" w:rsidP="005C0B81">
            <w:pPr>
              <w:pStyle w:val="BodyText"/>
            </w:pPr>
            <w:r w:rsidRPr="005C0B81">
              <w:t>This unit contains Employability Skills</w:t>
            </w:r>
          </w:p>
        </w:tc>
      </w:tr>
    </w:tbl>
    <w:p w:rsidR="00F11F33" w:rsidP="005C0B81">
      <w:pPr>
        <w:pStyle w:val="BodyText"/>
      </w:pPr>
    </w:p>
    <w:p w:rsidR="00F11F33" w:rsidP="005C0B81">
      <w:pPr>
        <w:pStyle w:val="BodyText"/>
      </w:pPr>
    </w:p>
    <w:p w:rsidR="00000000" w:rsidRPr="005C0B81" w:rsidP="005C0B81">
      <w:pPr>
        <w:pStyle w:val="Heading1"/>
      </w:pPr>
      <w:bookmarkStart w:id="7" w:name="O_286962"/>
      <w:bookmarkEnd w:id="7"/>
      <w:r w:rsidRPr="005C0B81">
        <w:t>Elements and Performance Criteria Pre-Content</w:t>
      </w:r>
    </w:p>
    <w:tbl>
      <w:tblPr>
        <w:tblW w:w="0" w:type="auto"/>
        <w:tblLayout w:type="fixed"/>
        <w:tblCellMar>
          <w:left w:w="62" w:type="dxa"/>
          <w:right w:w="62" w:type="dxa"/>
        </w:tblCellMar>
        <w:tblLook w:val="0000"/>
      </w:tblPr>
      <w:tblGrid>
        <w:gridCol w:w="3369"/>
        <w:gridCol w:w="5702"/>
      </w:tblGrid>
      <w:tr w:rsidTr="00F11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C0B81" w:rsidP="005C0B81">
            <w:pPr>
              <w:pStyle w:val="BodyText"/>
            </w:pPr>
            <w:r w:rsidRPr="005C0B81">
              <w:t>The Performance Criteria specify the level of performance required to demonstrate achievement of the Element. Terms in italics are elaborated in t</w:t>
            </w:r>
            <w:r w:rsidRPr="005C0B81">
              <w:t xml:space="preserve">he Range Statement. </w:t>
            </w:r>
          </w:p>
        </w:tc>
      </w:tr>
    </w:tbl>
    <w:p w:rsidR="00000000" w:rsidRPr="005C0B81" w:rsidP="005C0B81">
      <w:pPr>
        <w:pStyle w:val="BodyText"/>
      </w:pPr>
    </w:p>
    <w:p w:rsidR="00000000" w:rsidRPr="005C0B81" w:rsidP="005C0B81">
      <w:pPr>
        <w:pStyle w:val="AllowPageBreak"/>
      </w:pPr>
    </w:p>
    <w:p w:rsidR="00000000" w:rsidRPr="005C0B81" w:rsidP="005C0B81">
      <w:pPr>
        <w:pStyle w:val="Heading1"/>
      </w:pPr>
      <w:bookmarkStart w:id="8" w:name="O_233629"/>
      <w:bookmarkEnd w:id="8"/>
      <w:r w:rsidRPr="005C0B81">
        <w:t>Elements and Performance Criteria</w:t>
      </w:r>
    </w:p>
    <w:tbl>
      <w:tblPr>
        <w:tblW w:w="0" w:type="auto"/>
        <w:tblLayout w:type="fixed"/>
        <w:tblCellMar>
          <w:left w:w="62" w:type="dxa"/>
          <w:right w:w="62" w:type="dxa"/>
        </w:tblCellMar>
        <w:tblLook w:val="0000"/>
      </w:tblPr>
      <w:tblGrid>
        <w:gridCol w:w="3369"/>
        <w:gridCol w:w="5702"/>
      </w:tblGrid>
      <w:tr w:rsidTr="00F11F3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C0B81" w:rsidP="005C0B81">
            <w:pPr>
              <w:pStyle w:val="BodyText"/>
            </w:pPr>
            <w:r w:rsidRPr="005C0B8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rPr>
                <w:rStyle w:val="SpecialBold"/>
              </w:rPr>
              <w:t>PERFORMANCE CRITERIA</w:t>
            </w:r>
          </w:p>
        </w:tc>
      </w:tr>
      <w:tr w:rsidTr="00F11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0B81">
            <w:pPr>
              <w:pStyle w:val="List"/>
              <w:rPr>
                <w:lang w:val="en-NZ"/>
              </w:rPr>
            </w:pPr>
            <w:r w:rsidRPr="005C0B81">
              <w:t>1.</w:t>
            </w:r>
            <w:r w:rsidRPr="005C0B81">
              <w:tab/>
              <w:t>Conduct case management meetings</w:t>
            </w:r>
          </w:p>
        </w:tc>
        <w:tc>
          <w:tcPr>
            <w:tcW w:w="5702" w:type="dxa"/>
            <w:tcBorders>
              <w:top w:val="nil"/>
              <w:left w:val="nil"/>
              <w:bottom w:val="nil"/>
              <w:right w:val="nil"/>
            </w:tcBorders>
            <w:tcMar>
              <w:top w:w="0" w:type="dxa"/>
              <w:left w:w="62" w:type="dxa"/>
              <w:bottom w:w="0" w:type="dxa"/>
              <w:right w:w="62" w:type="dxa"/>
            </w:tcMar>
          </w:tcPr>
          <w:p w:rsidR="00000000" w:rsidRPr="005C0B81" w:rsidP="005C0B81">
            <w:pPr>
              <w:pStyle w:val="BodyText"/>
            </w:pPr>
            <w:r w:rsidRPr="005C0B81">
              <w:t>1.1</w:t>
            </w:r>
            <w:r w:rsidRPr="005C0B81">
              <w:tab/>
              <w:t>Facilitate information sharing with the client by establishing an appropriate rapport wit</w:t>
            </w:r>
            <w:r w:rsidRPr="005C0B81">
              <w:t>h the client and implementing appropriate procedures including:</w:t>
            </w:r>
          </w:p>
          <w:p w:rsidR="00000000" w:rsidRPr="005C0B81" w:rsidP="005C0B81">
            <w:pPr>
              <w:pStyle w:val="ListBullet2"/>
            </w:pPr>
            <w:r w:rsidRPr="005C0B81">
              <w:t>establish purpose, objectives and agenda of the meeting</w:t>
            </w:r>
          </w:p>
          <w:p w:rsidR="00000000" w:rsidRPr="005C0B81" w:rsidP="005C0B81">
            <w:pPr>
              <w:pStyle w:val="ListBullet2"/>
            </w:pPr>
            <w:r w:rsidRPr="005C0B81">
              <w:t>facilitate discussion</w:t>
            </w:r>
          </w:p>
          <w:p w:rsidR="00000000" w:rsidRPr="005C0B81" w:rsidP="005C0B81">
            <w:pPr>
              <w:pStyle w:val="ListBullet2"/>
            </w:pPr>
            <w:r w:rsidRPr="005C0B81">
              <w:t>resolve conflict where relevant</w:t>
            </w:r>
          </w:p>
          <w:p w:rsidR="00000000" w:rsidRPr="005C0B81" w:rsidP="005C0B81">
            <w:pPr>
              <w:pStyle w:val="ListBullet2"/>
            </w:pPr>
            <w:r w:rsidRPr="005C0B81">
              <w:t>identify, negotiate and record outcomes</w:t>
            </w:r>
          </w:p>
          <w:p w:rsidR="00000000" w:rsidRPr="005C0B81" w:rsidP="005C0B81">
            <w:pPr>
              <w:pStyle w:val="BodyText"/>
            </w:pPr>
            <w:r w:rsidRPr="005C0B81">
              <w:t>1.2</w:t>
            </w:r>
            <w:r w:rsidRPr="005C0B81">
              <w:tab/>
            </w:r>
            <w:r w:rsidRPr="005C0B81">
              <w:t>Identify and agree boundaries and processes within service delivery, including:</w:t>
            </w:r>
          </w:p>
          <w:p w:rsidR="00000000" w:rsidRPr="005C0B81" w:rsidP="005C0B81">
            <w:pPr>
              <w:pStyle w:val="ListBullet2"/>
            </w:pPr>
            <w:r w:rsidRPr="005C0B81">
              <w:t>rights, roles, responsibilities, decision-making processes, accountability and outcomes</w:t>
            </w:r>
          </w:p>
          <w:p w:rsidR="00000000" w:rsidRPr="005C0B81" w:rsidP="005C0B81">
            <w:pPr>
              <w:pStyle w:val="ListBullet2"/>
            </w:pPr>
            <w:r w:rsidRPr="005C0B81">
              <w:t>ways of addressing experience, skills, values and development of participant</w:t>
            </w:r>
          </w:p>
          <w:p w:rsidR="00000000" w:rsidRPr="005C0B81" w:rsidP="005C0B81">
            <w:pPr>
              <w:pStyle w:val="ListBullet2"/>
            </w:pPr>
            <w:r w:rsidRPr="005C0B81">
              <w:t xml:space="preserve">impact of </w:t>
            </w:r>
            <w:r w:rsidRPr="005C0B81">
              <w:t>statutory mandates on interventions, the client and significant others</w:t>
            </w:r>
          </w:p>
          <w:p w:rsidR="00000000" w:rsidRPr="005C0B81" w:rsidP="005C0B81">
            <w:pPr>
              <w:pStyle w:val="ListBullet2"/>
            </w:pPr>
            <w:r w:rsidRPr="005C0B81">
              <w:t xml:space="preserve">the impact of value systems of worker, client and key stakeholders on outcomes </w:t>
            </w:r>
          </w:p>
          <w:p w:rsidR="00000000" w:rsidRPr="005C0B81" w:rsidP="005C0B81">
            <w:pPr>
              <w:pStyle w:val="ListBullet2"/>
            </w:pPr>
            <w:r w:rsidRPr="005C0B81">
              <w:t>information sharing and planning</w:t>
            </w:r>
          </w:p>
          <w:p w:rsidR="00000000" w:rsidRPr="005C0B81" w:rsidP="005C0B81">
            <w:pPr>
              <w:pStyle w:val="ListBullet2"/>
            </w:pPr>
            <w:r w:rsidRPr="005C0B81">
              <w:t>appropriate conflict resolution techniques to be employed</w:t>
            </w:r>
          </w:p>
          <w:p w:rsidR="00000000" w:rsidP="005C0B81">
            <w:pPr>
              <w:pStyle w:val="BodyText"/>
              <w:rPr>
                <w:lang w:val="en-NZ"/>
              </w:rPr>
            </w:pPr>
            <w:r w:rsidRPr="005C0B81">
              <w:t>1.3</w:t>
            </w:r>
            <w:r w:rsidRPr="005C0B81">
              <w:tab/>
              <w:t>Define and</w:t>
            </w:r>
            <w:r w:rsidRPr="005C0B81">
              <w:t xml:space="preserve"> explore individual family and community needs and rights, and organisation responsibilities to assure the rights are protected for all concerned </w:t>
            </w:r>
          </w:p>
        </w:tc>
      </w:tr>
      <w:tr w:rsidTr="00F11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0B81">
            <w:pPr>
              <w:pStyle w:val="List"/>
              <w:rPr>
                <w:lang w:val="en-NZ"/>
              </w:rPr>
            </w:pPr>
            <w:r w:rsidRPr="005C0B81">
              <w:t>2.</w:t>
            </w:r>
            <w:r w:rsidRPr="005C0B81">
              <w:tab/>
              <w:t>Develop an appropriate approach to case management</w:t>
            </w:r>
          </w:p>
        </w:tc>
        <w:tc>
          <w:tcPr>
            <w:tcW w:w="5702" w:type="dxa"/>
            <w:tcBorders>
              <w:top w:val="nil"/>
              <w:left w:val="nil"/>
              <w:bottom w:val="nil"/>
              <w:right w:val="nil"/>
            </w:tcBorders>
            <w:tcMar>
              <w:top w:w="0" w:type="dxa"/>
              <w:left w:w="62" w:type="dxa"/>
              <w:bottom w:w="0" w:type="dxa"/>
              <w:right w:w="62" w:type="dxa"/>
            </w:tcMar>
          </w:tcPr>
          <w:p w:rsidR="00000000" w:rsidRPr="005C0B81" w:rsidP="005C0B81">
            <w:pPr>
              <w:pStyle w:val="BodyText"/>
            </w:pPr>
            <w:r w:rsidRPr="005C0B81">
              <w:t>2.1</w:t>
            </w:r>
            <w:r w:rsidRPr="005C0B81">
              <w:tab/>
            </w:r>
            <w:r w:rsidRPr="005C0B81">
              <w:t xml:space="preserve">Develop and utilise case management processes appropriate to implementing statutory requirements </w:t>
            </w:r>
          </w:p>
          <w:p w:rsidR="00000000" w:rsidRPr="005C0B81" w:rsidP="005C0B81">
            <w:pPr>
              <w:pStyle w:val="BodyText"/>
            </w:pPr>
            <w:r w:rsidRPr="005C0B81">
              <w:t>2.2</w:t>
            </w:r>
            <w:r w:rsidRPr="005C0B81">
              <w:tab/>
              <w:t xml:space="preserve">Implement appropriate processes to facilitate client setting of goals and participation in case management processes </w:t>
            </w:r>
          </w:p>
          <w:p w:rsidR="00000000" w:rsidRPr="005C0B81" w:rsidP="005C0B81">
            <w:pPr>
              <w:pStyle w:val="BodyText"/>
            </w:pPr>
            <w:r w:rsidRPr="005C0B81">
              <w:t>2.3</w:t>
            </w:r>
            <w:r w:rsidRPr="005C0B81">
              <w:tab/>
              <w:t>Integrate appropriate cultural c</w:t>
            </w:r>
            <w:r w:rsidRPr="005C0B81">
              <w:t>onsiderations into all aspects of case management planning</w:t>
            </w:r>
          </w:p>
          <w:p w:rsidR="00000000" w:rsidP="005C0B81">
            <w:pPr>
              <w:pStyle w:val="BodyText"/>
              <w:rPr>
                <w:lang w:val="en-NZ"/>
              </w:rPr>
            </w:pPr>
            <w:r w:rsidRPr="005C0B81">
              <w:t>2.4</w:t>
            </w:r>
            <w:r w:rsidRPr="005C0B81">
              <w:tab/>
              <w:t>Provide information on rights of appeal and avenues of complaint so client understands their rights</w:t>
            </w:r>
          </w:p>
        </w:tc>
      </w:tr>
      <w:tr w:rsidTr="00F11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0B81">
            <w:pPr>
              <w:pStyle w:val="List"/>
              <w:rPr>
                <w:lang w:val="en-NZ"/>
              </w:rPr>
            </w:pPr>
            <w:r w:rsidRPr="005C0B81">
              <w:t>3.</w:t>
            </w:r>
            <w:r w:rsidRPr="005C0B81">
              <w:tab/>
              <w:t>Develop an appropriate case management plan</w:t>
            </w:r>
          </w:p>
        </w:tc>
        <w:tc>
          <w:tcPr>
            <w:tcW w:w="5702" w:type="dxa"/>
            <w:tcBorders>
              <w:top w:val="nil"/>
              <w:left w:val="nil"/>
              <w:bottom w:val="nil"/>
              <w:right w:val="nil"/>
            </w:tcBorders>
            <w:tcMar>
              <w:top w:w="0" w:type="dxa"/>
              <w:left w:w="62" w:type="dxa"/>
              <w:bottom w:w="0" w:type="dxa"/>
              <w:right w:w="62" w:type="dxa"/>
            </w:tcMar>
          </w:tcPr>
          <w:p w:rsidR="00000000" w:rsidRPr="005C0B81" w:rsidP="005C0B81">
            <w:pPr>
              <w:pStyle w:val="BodyText"/>
            </w:pPr>
            <w:r w:rsidRPr="005C0B81">
              <w:t>3.1</w:t>
            </w:r>
            <w:r w:rsidRPr="005C0B81">
              <w:tab/>
              <w:t>Develop a case management plan to refl</w:t>
            </w:r>
            <w:r w:rsidRPr="005C0B81">
              <w:t>ect initial assessment of needs</w:t>
            </w:r>
          </w:p>
          <w:p w:rsidR="00000000" w:rsidRPr="005C0B81" w:rsidP="005C0B81">
            <w:pPr>
              <w:pStyle w:val="BodyText"/>
            </w:pPr>
            <w:r w:rsidRPr="005C0B81">
              <w:t>3.2</w:t>
            </w:r>
            <w:r w:rsidRPr="005C0B81">
              <w:tab/>
              <w:t xml:space="preserve">Identify the full range of appropriate immediate, short and long term needs of the client and other relevant parties </w:t>
            </w:r>
          </w:p>
          <w:p w:rsidR="00000000" w:rsidRPr="005C0B81" w:rsidP="005C0B81">
            <w:pPr>
              <w:pStyle w:val="BodyText"/>
            </w:pPr>
            <w:r w:rsidRPr="005C0B81">
              <w:t>3.3</w:t>
            </w:r>
            <w:r w:rsidRPr="005C0B81">
              <w:tab/>
              <w:t>Develop action plans to reflect:</w:t>
            </w:r>
          </w:p>
          <w:p w:rsidR="00000000" w:rsidRPr="005C0B81" w:rsidP="005C0B81">
            <w:pPr>
              <w:pStyle w:val="ListBullet2"/>
            </w:pPr>
            <w:r w:rsidRPr="005C0B81">
              <w:t>integration of expertise of relevant stakeholders and other serv</w:t>
            </w:r>
            <w:r w:rsidRPr="005C0B81">
              <w:t>ice deliverers</w:t>
            </w:r>
          </w:p>
          <w:p w:rsidR="00000000" w:rsidRPr="005C0B81" w:rsidP="005C0B81">
            <w:pPr>
              <w:pStyle w:val="ListBullet2"/>
            </w:pPr>
            <w:r w:rsidRPr="005C0B81">
              <w:t>negotiated and agreed goals and operational processes</w:t>
            </w:r>
          </w:p>
          <w:p w:rsidR="00000000" w:rsidRPr="005C0B81" w:rsidP="005C0B81">
            <w:pPr>
              <w:pStyle w:val="ListBullet2"/>
            </w:pPr>
            <w:r w:rsidRPr="005C0B81">
              <w:t>a range of strategies to address each goal and to maximise participation in plan</w:t>
            </w:r>
          </w:p>
          <w:p w:rsidR="00000000" w:rsidRPr="005C0B81" w:rsidP="005C0B81">
            <w:pPr>
              <w:pStyle w:val="ListBullet2"/>
            </w:pPr>
            <w:r w:rsidRPr="005C0B81">
              <w:t>appropriate resource allocation</w:t>
            </w:r>
          </w:p>
          <w:p w:rsidR="00000000" w:rsidRPr="005C0B81" w:rsidP="005C0B81">
            <w:pPr>
              <w:pStyle w:val="ListBullet2"/>
            </w:pPr>
            <w:r w:rsidRPr="005C0B81">
              <w:t>agreed responsibility for delivery</w:t>
            </w:r>
          </w:p>
          <w:p w:rsidR="00000000" w:rsidRPr="005C0B81" w:rsidP="005C0B81">
            <w:pPr>
              <w:pStyle w:val="ListBullet2"/>
            </w:pPr>
            <w:r w:rsidRPr="005C0B81">
              <w:t>realistic and agreed indicators of success</w:t>
            </w:r>
          </w:p>
          <w:p w:rsidR="00000000" w:rsidRPr="005C0B81" w:rsidP="005C0B81">
            <w:pPr>
              <w:pStyle w:val="ListBullet2"/>
            </w:pPr>
            <w:r w:rsidRPr="005C0B81">
              <w:t>rights and responsibilities of client</w:t>
            </w:r>
          </w:p>
          <w:p w:rsidR="00000000" w:rsidRPr="005C0B81" w:rsidP="005C0B81">
            <w:pPr>
              <w:pStyle w:val="BodyText"/>
            </w:pPr>
            <w:r w:rsidRPr="005C0B81">
              <w:t>3.4</w:t>
            </w:r>
            <w:r w:rsidRPr="005C0B81">
              <w:tab/>
              <w:t>Establish processes for monitoring and changing case plan</w:t>
            </w:r>
          </w:p>
          <w:p w:rsidR="00000000" w:rsidRPr="005C0B81" w:rsidP="005C0B81">
            <w:pPr>
              <w:pStyle w:val="BodyText"/>
            </w:pPr>
            <w:r w:rsidRPr="005C0B81">
              <w:t>3.5</w:t>
            </w:r>
            <w:r w:rsidRPr="005C0B81">
              <w:tab/>
              <w:t xml:space="preserve">Identify strategies to deal with </w:t>
            </w:r>
            <w:r w:rsidRPr="005C0B81">
              <w:rPr>
                <w:rStyle w:val="Emphasis"/>
              </w:rPr>
              <w:t>complex or high risk situations</w:t>
            </w:r>
          </w:p>
          <w:p w:rsidR="00000000" w:rsidRPr="005C0B81" w:rsidP="005C0B81">
            <w:pPr>
              <w:pStyle w:val="BodyText"/>
            </w:pPr>
            <w:r w:rsidRPr="005C0B81">
              <w:t>3.6</w:t>
            </w:r>
            <w:r w:rsidRPr="005C0B81">
              <w:tab/>
              <w:t>Match requirements of case plan to exper</w:t>
            </w:r>
            <w:r w:rsidRPr="005C0B81">
              <w:t>ience, workload and geographical location of worker</w:t>
            </w:r>
          </w:p>
          <w:p w:rsidR="00000000" w:rsidP="005C0B81">
            <w:pPr>
              <w:pStyle w:val="BodyText"/>
              <w:rPr>
                <w:lang w:val="en-NZ"/>
              </w:rPr>
            </w:pPr>
            <w:r w:rsidRPr="005C0B81">
              <w:t>3.7</w:t>
            </w:r>
            <w:r w:rsidRPr="005C0B81">
              <w:tab/>
              <w:t>Focus plan on assisting clients to set and achieve realistic targets for change or action and to take personal responsibility</w:t>
            </w:r>
          </w:p>
        </w:tc>
      </w:tr>
      <w:tr w:rsidTr="00F11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C0B81">
            <w:pPr>
              <w:pStyle w:val="List"/>
              <w:rPr>
                <w:lang w:val="en-NZ"/>
              </w:rPr>
            </w:pPr>
            <w:r w:rsidRPr="005C0B81">
              <w:t>4.</w:t>
            </w:r>
            <w:r w:rsidRPr="005C0B81">
              <w:tab/>
              <w:t xml:space="preserve">Manage case work activities and processes </w:t>
            </w:r>
          </w:p>
        </w:tc>
        <w:tc>
          <w:tcPr>
            <w:tcW w:w="5702" w:type="dxa"/>
            <w:tcBorders>
              <w:top w:val="nil"/>
              <w:left w:val="nil"/>
              <w:bottom w:val="nil"/>
              <w:right w:val="nil"/>
            </w:tcBorders>
            <w:tcMar>
              <w:top w:w="0" w:type="dxa"/>
              <w:left w:w="62" w:type="dxa"/>
              <w:bottom w:w="0" w:type="dxa"/>
              <w:right w:w="62" w:type="dxa"/>
            </w:tcMar>
          </w:tcPr>
          <w:p w:rsidR="00000000" w:rsidRPr="005C0B81" w:rsidP="005C0B81">
            <w:pPr>
              <w:pStyle w:val="BodyText"/>
            </w:pPr>
            <w:r w:rsidRPr="005C0B81">
              <w:t>4.1</w:t>
            </w:r>
            <w:r w:rsidRPr="005C0B81">
              <w:tab/>
            </w:r>
            <w:r w:rsidRPr="005C0B81">
              <w:t>Implement strategies to continually monitor the effectiveness of case management processes against agreed goals, relevant services and programs, client and stakeholder satisfaction</w:t>
            </w:r>
          </w:p>
          <w:p w:rsidR="00000000" w:rsidRPr="005C0B81" w:rsidP="005C0B81">
            <w:pPr>
              <w:pStyle w:val="BodyText"/>
            </w:pPr>
            <w:r w:rsidRPr="005C0B81">
              <w:t>4.2</w:t>
            </w:r>
            <w:r w:rsidRPr="005C0B81">
              <w:tab/>
              <w:t>Assess the need for changes in case plan, including the need for ongoin</w:t>
            </w:r>
            <w:r w:rsidRPr="005C0B81">
              <w:t>g intervention, and develop strategies for alternatives as appropriate</w:t>
            </w:r>
          </w:p>
          <w:p w:rsidR="00000000" w:rsidRPr="005C0B81" w:rsidP="005C0B81">
            <w:pPr>
              <w:pStyle w:val="BodyText"/>
            </w:pPr>
            <w:r w:rsidRPr="005C0B81">
              <w:t>4.3</w:t>
            </w:r>
            <w:r w:rsidRPr="005C0B81">
              <w:tab/>
              <w:t xml:space="preserve">Successfully negotiate with relevant parties, any proposed changes arising from case review </w:t>
            </w:r>
          </w:p>
          <w:p w:rsidR="00000000" w:rsidRPr="005C0B81" w:rsidP="005C0B81">
            <w:pPr>
              <w:pStyle w:val="BodyText"/>
            </w:pPr>
            <w:r w:rsidRPr="005C0B81">
              <w:t>4.4</w:t>
            </w:r>
            <w:r w:rsidRPr="005C0B81">
              <w:tab/>
              <w:t>Utilise processes for case closure as appropriate, to comply with organisation proce</w:t>
            </w:r>
            <w:r w:rsidRPr="005C0B81">
              <w:t xml:space="preserve">dures </w:t>
            </w:r>
          </w:p>
        </w:tc>
      </w:tr>
    </w:tbl>
    <w:p w:rsidR="00F11F33" w:rsidP="005C0B81">
      <w:pPr>
        <w:pStyle w:val="BodyText"/>
      </w:pPr>
    </w:p>
    <w:p w:rsidR="00F11F33" w:rsidP="005C0B81">
      <w:pPr>
        <w:pStyle w:val="BodyText"/>
      </w:pPr>
    </w:p>
    <w:p w:rsidR="00000000" w:rsidRPr="005C0B81" w:rsidP="005C0B81">
      <w:pPr>
        <w:pStyle w:val="Heading1"/>
      </w:pPr>
      <w:bookmarkStart w:id="9" w:name="O_257579"/>
      <w:bookmarkEnd w:id="9"/>
      <w:r w:rsidRPr="005C0B81">
        <w:t>Required Skills and Knowledge</w:t>
      </w:r>
    </w:p>
    <w:tbl>
      <w:tblPr>
        <w:tblW w:w="0" w:type="auto"/>
        <w:tblLayout w:type="fixed"/>
        <w:tblCellMar>
          <w:left w:w="62" w:type="dxa"/>
          <w:right w:w="62" w:type="dxa"/>
        </w:tblCellMar>
        <w:tblLook w:val="0000"/>
      </w:tblPr>
      <w:tblGrid>
        <w:gridCol w:w="9072"/>
      </w:tblGrid>
      <w:tr w:rsidTr="00F11F3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rPr>
                <w:rStyle w:val="SpecialBold"/>
              </w:rPr>
              <w:t>REQUIRED SKILLS AND KNOWLEDGE</w:t>
            </w:r>
          </w:p>
        </w:tc>
      </w:tr>
      <w:tr w:rsidTr="00F11F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t>This describes the essential skills and knowledge and their level required for this unit.</w:t>
            </w:r>
          </w:p>
        </w:tc>
      </w:tr>
      <w:tr w:rsidTr="00F11F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C0B81" w:rsidP="005C0B81">
            <w:pPr>
              <w:pStyle w:val="BodyText"/>
            </w:pPr>
            <w:r w:rsidRPr="005C0B81">
              <w:rPr>
                <w:rStyle w:val="Emphasis"/>
              </w:rPr>
              <w:t>Essential knowledge</w:t>
            </w:r>
            <w:r w:rsidRPr="005C0B81">
              <w:t>:</w:t>
            </w:r>
          </w:p>
          <w:p w:rsidR="00000000" w:rsidRPr="005C0B81" w:rsidP="005C0B81">
            <w:pPr>
              <w:pStyle w:val="BodyText"/>
            </w:pPr>
            <w:r w:rsidRPr="005C0B8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C0B81" w:rsidP="005C0B81">
            <w:pPr>
              <w:pStyle w:val="BodyText"/>
            </w:pPr>
            <w:r w:rsidRPr="005C0B81">
              <w:t xml:space="preserve">These include </w:t>
            </w:r>
            <w:r w:rsidRPr="005C0B81">
              <w:t>knowledge of:</w:t>
            </w:r>
          </w:p>
          <w:p w:rsidR="00000000" w:rsidRPr="005C0B81" w:rsidP="005C0B81">
            <w:pPr>
              <w:pStyle w:val="ListBullet"/>
            </w:pPr>
            <w:r w:rsidRPr="005C0B81">
              <w:t>Behaviour change models and practices</w:t>
            </w:r>
          </w:p>
          <w:p w:rsidR="00000000" w:rsidRPr="005C0B81" w:rsidP="005C0B81">
            <w:pPr>
              <w:pStyle w:val="ListBullet"/>
            </w:pPr>
            <w:r w:rsidRPr="005C0B81">
              <w:t>Organisation procedures and standards</w:t>
            </w:r>
          </w:p>
          <w:p w:rsidR="00000000" w:rsidRPr="005C0B81" w:rsidP="005C0B81">
            <w:pPr>
              <w:pStyle w:val="ListBullet"/>
            </w:pPr>
            <w:r w:rsidRPr="005C0B81">
              <w:t>Formal meeting processes</w:t>
            </w:r>
          </w:p>
          <w:p w:rsidR="00000000" w:rsidRPr="005C0B81" w:rsidP="005C0B81">
            <w:pPr>
              <w:pStyle w:val="ListBullet"/>
            </w:pPr>
            <w:r w:rsidRPr="005C0B81">
              <w:t>Relevant policy, procedures, legislation and statutory mandates</w:t>
            </w:r>
          </w:p>
          <w:p w:rsidR="00000000" w:rsidRPr="005C0B81" w:rsidP="005C0B81">
            <w:pPr>
              <w:pStyle w:val="ListBullet"/>
            </w:pPr>
            <w:r w:rsidRPr="005C0B81">
              <w:t>Cultural protocols and systems</w:t>
            </w:r>
          </w:p>
          <w:p w:rsidR="00000000" w:rsidRPr="005C0B81" w:rsidP="005C0B81">
            <w:pPr>
              <w:pStyle w:val="ListBullet"/>
            </w:pPr>
            <w:r w:rsidRPr="005C0B81">
              <w:t>Family structure, dynamics, communication and decision-making</w:t>
            </w:r>
          </w:p>
          <w:p w:rsidR="00000000" w:rsidRPr="005C0B81" w:rsidP="005C0B81">
            <w:pPr>
              <w:pStyle w:val="ListBullet"/>
            </w:pPr>
            <w:r w:rsidRPr="005C0B81">
              <w:t>Relevant documentation protocols</w:t>
            </w:r>
          </w:p>
          <w:p w:rsidR="00000000" w:rsidP="005C0B81">
            <w:pPr>
              <w:pStyle w:val="ListBullet"/>
              <w:rPr>
                <w:lang w:val="en-NZ"/>
              </w:rPr>
            </w:pPr>
            <w:r w:rsidRPr="005C0B81">
              <w:t>Range of available services</w:t>
            </w:r>
          </w:p>
        </w:tc>
      </w:tr>
      <w:tr w:rsidTr="00F11F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C0B81" w:rsidP="005C0B81">
            <w:pPr>
              <w:pStyle w:val="BodyText"/>
            </w:pPr>
            <w:r w:rsidRPr="005C0B81">
              <w:rPr>
                <w:rStyle w:val="Emphasis"/>
              </w:rPr>
              <w:t>Essential skills</w:t>
            </w:r>
            <w:r w:rsidRPr="005C0B81">
              <w:t>:</w:t>
            </w:r>
          </w:p>
          <w:p w:rsidR="00000000" w:rsidRPr="005C0B81" w:rsidP="005C0B81">
            <w:pPr>
              <w:pStyle w:val="BodyText"/>
            </w:pPr>
            <w:r w:rsidRPr="005C0B81">
              <w:t>It is critical that the candidate demonstrate the ability to:</w:t>
            </w:r>
          </w:p>
          <w:p w:rsidR="00000000" w:rsidRPr="005C0B81" w:rsidP="005C0B81">
            <w:pPr>
              <w:pStyle w:val="ListBullet"/>
            </w:pPr>
            <w:r w:rsidRPr="005C0B81">
              <w:t>Access and use a range of family and community res</w:t>
            </w:r>
            <w:r w:rsidRPr="005C0B81">
              <w:t>ources</w:t>
            </w:r>
          </w:p>
          <w:p w:rsidR="00000000" w:rsidRPr="005C0B81" w:rsidP="005C0B81">
            <w:pPr>
              <w:pStyle w:val="ListBullet"/>
            </w:pPr>
            <w:r w:rsidRPr="005C0B81">
              <w:t>Identify and gain agreement on role boundaries</w:t>
            </w:r>
          </w:p>
          <w:p w:rsidR="00000000" w:rsidRPr="005C0B81" w:rsidP="005C0B81">
            <w:pPr>
              <w:pStyle w:val="ListBullet"/>
            </w:pPr>
            <w:r w:rsidRPr="005C0B81">
              <w:t>Facilitate groups and support participants to engage in information sharing and planning</w:t>
            </w:r>
          </w:p>
          <w:p w:rsidR="00000000" w:rsidRPr="005C0B81" w:rsidP="005C0B81">
            <w:pPr>
              <w:pStyle w:val="ListBullet"/>
            </w:pPr>
            <w:r w:rsidRPr="005C0B81">
              <w:t>Apply organisation statutory and legislative requirements</w:t>
            </w:r>
          </w:p>
          <w:p w:rsidR="00000000" w:rsidRPr="005C0B81" w:rsidP="005C0B81">
            <w:pPr>
              <w:pStyle w:val="BodyText"/>
            </w:pPr>
          </w:p>
          <w:p w:rsidR="00000000" w:rsidRPr="005C0B81" w:rsidP="005C0B81">
            <w:pPr>
              <w:pStyle w:val="BodyText"/>
            </w:pPr>
            <w:r w:rsidRPr="005C0B81">
              <w:t>In addition, the candidate must be able to effectively</w:t>
            </w:r>
            <w:r w:rsidRPr="005C0B81">
              <w:t xml:space="preserve"> do the task outlined in elements and performance criteria of this unit, manage the task and manage contingencies in the context of the identified work role</w:t>
            </w:r>
          </w:p>
          <w:p w:rsidR="00000000" w:rsidRPr="005C0B81" w:rsidP="005C0B81">
            <w:pPr>
              <w:pStyle w:val="BodyText"/>
            </w:pPr>
            <w:r w:rsidRPr="005C0B81">
              <w:t>These include the ability to:</w:t>
            </w:r>
          </w:p>
          <w:p w:rsidR="00000000" w:rsidRPr="005C0B81" w:rsidP="005C0B81">
            <w:pPr>
              <w:pStyle w:val="ListBullet"/>
            </w:pPr>
            <w:r w:rsidRPr="005C0B81">
              <w:t>Demonstrate application of skills in:</w:t>
            </w:r>
          </w:p>
          <w:p w:rsidR="00000000" w:rsidRPr="005C0B81" w:rsidP="005C0B81">
            <w:pPr>
              <w:pStyle w:val="ListBullet2"/>
            </w:pPr>
            <w:r w:rsidRPr="005C0B81">
              <w:t xml:space="preserve">Planning, decision-making and </w:t>
            </w:r>
            <w:r w:rsidRPr="005C0B81">
              <w:t>goal setting</w:t>
            </w:r>
          </w:p>
          <w:p w:rsidR="00000000" w:rsidRPr="005C0B81" w:rsidP="005C0B81">
            <w:pPr>
              <w:pStyle w:val="ListBullet2"/>
            </w:pPr>
            <w:r w:rsidRPr="005C0B81">
              <w:t>Managing group dynamics</w:t>
            </w:r>
          </w:p>
          <w:p w:rsidR="00000000" w:rsidRPr="005C0B81" w:rsidP="005C0B81">
            <w:pPr>
              <w:pStyle w:val="ListBullet2"/>
            </w:pPr>
            <w:r w:rsidRPr="005C0B81">
              <w:t>Conflict resolution, negotiation and (where required) mediation techniques</w:t>
            </w:r>
          </w:p>
          <w:p w:rsidR="00000000" w:rsidRPr="005C0B81" w:rsidP="005C0B81">
            <w:pPr>
              <w:pStyle w:val="ListBullet2"/>
            </w:pPr>
            <w:r w:rsidRPr="005C0B81">
              <w:t>Defining boundaries</w:t>
            </w:r>
          </w:p>
          <w:p w:rsidR="00000000" w:rsidRPr="005C0B81" w:rsidP="005C0B81">
            <w:pPr>
              <w:pStyle w:val="ListBullet2"/>
            </w:pPr>
            <w:r w:rsidRPr="005C0B81">
              <w:t>Planning and goal setting</w:t>
            </w:r>
          </w:p>
          <w:p w:rsidR="00000000" w:rsidRPr="005C0B81" w:rsidP="005C0B81">
            <w:pPr>
              <w:pStyle w:val="ListBullet2"/>
            </w:pPr>
            <w:r w:rsidRPr="005C0B81">
              <w:t>Facilitation</w:t>
            </w:r>
          </w:p>
          <w:p w:rsidR="00000000" w:rsidRPr="005C0B81" w:rsidP="005C0B81">
            <w:pPr>
              <w:pStyle w:val="ListBullet2"/>
            </w:pPr>
            <w:r w:rsidRPr="005C0B81">
              <w:t>Assertion</w:t>
            </w:r>
          </w:p>
          <w:p w:rsidR="00000000" w:rsidRPr="005C0B81" w:rsidP="005C0B81">
            <w:pPr>
              <w:pStyle w:val="ListBullet2"/>
            </w:pPr>
            <w:r w:rsidRPr="005C0B81">
              <w:t>High level writing skills</w:t>
            </w:r>
          </w:p>
          <w:p w:rsidR="00000000" w:rsidRPr="005C0B81" w:rsidP="005C0B81">
            <w:pPr>
              <w:pStyle w:val="ListBullet2"/>
            </w:pPr>
            <w:r w:rsidRPr="005C0B81">
              <w:t>Interpersonal and communication</w:t>
            </w:r>
          </w:p>
          <w:p w:rsidR="00000000" w:rsidP="005C0B81">
            <w:pPr>
              <w:pStyle w:val="ListBullet2"/>
              <w:rPr>
                <w:lang w:val="en-NZ"/>
              </w:rPr>
            </w:pPr>
            <w:r w:rsidRPr="005C0B81">
              <w:t>Supervision and delegation where appropriate to job role</w:t>
            </w:r>
          </w:p>
        </w:tc>
      </w:tr>
      <w:tr w:rsidTr="00F11F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C0B81" w:rsidP="005C0B81">
            <w:pPr>
              <w:pStyle w:val="BodyText"/>
            </w:pPr>
          </w:p>
        </w:tc>
      </w:tr>
    </w:tbl>
    <w:p w:rsidR="00F11F33" w:rsidP="005C0B81">
      <w:pPr>
        <w:pStyle w:val="BodyText"/>
      </w:pPr>
    </w:p>
    <w:p w:rsidR="00F11F33" w:rsidP="005C0B81">
      <w:pPr>
        <w:pStyle w:val="BodyText"/>
      </w:pPr>
    </w:p>
    <w:p w:rsidR="00000000" w:rsidRPr="005C0B81" w:rsidP="005C0B81">
      <w:pPr>
        <w:pStyle w:val="Heading1"/>
      </w:pPr>
      <w:bookmarkStart w:id="10" w:name="O_241613"/>
      <w:bookmarkEnd w:id="10"/>
      <w:r w:rsidRPr="005C0B81">
        <w:t>Evidence Guide</w:t>
      </w:r>
    </w:p>
    <w:tbl>
      <w:tblPr>
        <w:tblW w:w="0" w:type="auto"/>
        <w:tblLayout w:type="fixed"/>
        <w:tblCellMar>
          <w:left w:w="62" w:type="dxa"/>
          <w:right w:w="62" w:type="dxa"/>
        </w:tblCellMar>
        <w:tblLook w:val="0000"/>
      </w:tblPr>
      <w:tblGrid>
        <w:gridCol w:w="3402"/>
        <w:gridCol w:w="5670"/>
      </w:tblGrid>
      <w:tr w:rsidTr="00F11F3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rPr>
                <w:rStyle w:val="SpecialBold"/>
              </w:rPr>
              <w:t>EVIDENCE GUIDE</w:t>
            </w:r>
          </w:p>
        </w:tc>
      </w:tr>
      <w:tr w:rsidTr="00F11F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t>The evidence guide provides advice on assessment and must be read in conjunction with the Performance Criteria, Required Skills and Knowledge, the Range Statement and the Assessment Guidelines for this Training Package.</w:t>
            </w:r>
          </w:p>
        </w:tc>
      </w:tr>
      <w:tr w:rsidTr="00F11F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rPr>
                <w:rStyle w:val="Emphasis"/>
              </w:rPr>
              <w:t>Critical aspects for assessment and evidence required to demonstrate this unit of competency</w:t>
            </w:r>
            <w:r w:rsidRPr="005C0B81">
              <w:t xml:space="preserve">: </w:t>
            </w:r>
          </w:p>
        </w:tc>
        <w:tc>
          <w:tcPr>
            <w:tcW w:w="5670" w:type="dxa"/>
            <w:tcBorders>
              <w:top w:val="nil"/>
              <w:left w:val="nil"/>
              <w:bottom w:val="nil"/>
              <w:right w:val="nil"/>
            </w:tcBorders>
            <w:tcMar>
              <w:top w:w="0" w:type="dxa"/>
              <w:left w:w="62" w:type="dxa"/>
              <w:bottom w:w="0" w:type="dxa"/>
              <w:right w:w="62" w:type="dxa"/>
            </w:tcMar>
          </w:tcPr>
          <w:p w:rsidR="00000000" w:rsidRPr="005C0B81" w:rsidP="005C0B81">
            <w:pPr>
              <w:pStyle w:val="ListBullet"/>
            </w:pPr>
            <w:r w:rsidRPr="005C0B81">
              <w:t>The individual being assessed must provide evidence of specified essential knowledge as well as skills</w:t>
            </w:r>
          </w:p>
          <w:p w:rsidR="00000000" w:rsidRPr="005C0B81" w:rsidP="005C0B81">
            <w:pPr>
              <w:pStyle w:val="ListBullet"/>
            </w:pPr>
            <w:r w:rsidRPr="005C0B81">
              <w:t>This unit of competence will be most appropriately assesse</w:t>
            </w:r>
            <w:r w:rsidRPr="005C0B81">
              <w:t>d in the workplace or in a simulated workplace and under the normal range of workplace conditions</w:t>
            </w:r>
          </w:p>
          <w:p w:rsidR="00000000" w:rsidP="005C0B81">
            <w:pPr>
              <w:pStyle w:val="ListBullet"/>
              <w:rPr>
                <w:lang w:val="en-NZ"/>
              </w:rPr>
            </w:pPr>
            <w:r w:rsidRPr="005C0B81">
              <w:t>Assessment may be conducted over one or more occasions and should include all aspects of case planning with a range of clients</w:t>
            </w: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rPr>
                <w:rStyle w:val="Emphasis"/>
              </w:rPr>
              <w:t>Access and equity considera</w:t>
            </w:r>
            <w:r w:rsidRPr="005C0B81">
              <w:rPr>
                <w:rStyle w:val="Emphasis"/>
              </w:rPr>
              <w:t>tions</w:t>
            </w:r>
            <w:r w:rsidRPr="005C0B81">
              <w:t>:</w:t>
            </w:r>
          </w:p>
        </w:tc>
        <w:tc>
          <w:tcPr>
            <w:tcW w:w="5670" w:type="dxa"/>
            <w:tcBorders>
              <w:top w:val="nil"/>
              <w:left w:val="nil"/>
              <w:bottom w:val="nil"/>
              <w:right w:val="nil"/>
            </w:tcBorders>
            <w:tcMar>
              <w:top w:w="0" w:type="dxa"/>
              <w:left w:w="62" w:type="dxa"/>
              <w:bottom w:w="0" w:type="dxa"/>
              <w:right w:w="62" w:type="dxa"/>
            </w:tcMar>
          </w:tcPr>
          <w:p w:rsidR="00000000" w:rsidRPr="005C0B81" w:rsidP="005C0B81">
            <w:pPr>
              <w:pStyle w:val="ListBullet"/>
            </w:pPr>
            <w:r w:rsidRPr="005C0B81">
              <w:t>All workers in community services should be aware of access, equity and human rights issues in relation to their own area of work</w:t>
            </w:r>
          </w:p>
          <w:p w:rsidR="00000000" w:rsidRPr="005C0B81" w:rsidP="005C0B81">
            <w:pPr>
              <w:pStyle w:val="ListBullet"/>
            </w:pPr>
            <w:r w:rsidRPr="005C0B81">
              <w:t xml:space="preserve">All workers should develop their ability to work in a culturally diverse environment </w:t>
            </w:r>
          </w:p>
          <w:p w:rsidR="00000000" w:rsidRPr="005C0B81" w:rsidP="005C0B81">
            <w:pPr>
              <w:pStyle w:val="ListBullet"/>
            </w:pPr>
            <w:r w:rsidRPr="005C0B81">
              <w:t>In recognition of particular issu</w:t>
            </w:r>
            <w:r w:rsidRPr="005C0B81">
              <w:t>es facing Aboriginal and Torres Strait Islander communities, workers should be aware of cultural, historical and current issues impacting on Aboriginal and Torres Strait Islander people</w:t>
            </w:r>
          </w:p>
          <w:p w:rsidR="00000000" w:rsidP="005C0B81">
            <w:pPr>
              <w:pStyle w:val="ListBullet"/>
              <w:rPr>
                <w:lang w:val="en-NZ"/>
              </w:rPr>
            </w:pPr>
            <w:r w:rsidRPr="005C0B81">
              <w:t>Assessors and trainers must take into account relevant access and equi</w:t>
            </w:r>
            <w:r w:rsidRPr="005C0B81">
              <w:t>ty issues, in particular relating to factors impacting on Aboriginal and/or Torres Strait Islander clients and communities</w:t>
            </w: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rPr>
                <w:rStyle w:val="Emphasis"/>
              </w:rPr>
              <w:t>Context of and specific resources for assessment</w:t>
            </w:r>
            <w:r w:rsidRPr="005C0B81">
              <w:t xml:space="preserve">: </w:t>
            </w:r>
          </w:p>
        </w:tc>
        <w:tc>
          <w:tcPr>
            <w:tcW w:w="5670" w:type="dxa"/>
            <w:tcBorders>
              <w:top w:val="nil"/>
              <w:left w:val="nil"/>
              <w:bottom w:val="nil"/>
              <w:right w:val="nil"/>
            </w:tcBorders>
            <w:tcMar>
              <w:top w:w="0" w:type="dxa"/>
              <w:left w:w="62" w:type="dxa"/>
              <w:bottom w:w="0" w:type="dxa"/>
              <w:right w:w="62" w:type="dxa"/>
            </w:tcMar>
          </w:tcPr>
          <w:p w:rsidR="00000000" w:rsidRPr="005C0B81" w:rsidP="005C0B81">
            <w:pPr>
              <w:pStyle w:val="ListBullet"/>
            </w:pPr>
            <w:r w:rsidRPr="005C0B81">
              <w:t>This unit can be assessed independently, however holistic assessment practice with other community services units of competency is encouraged</w:t>
            </w:r>
          </w:p>
          <w:p w:rsidR="00000000" w:rsidRPr="005C0B81" w:rsidP="005C0B81">
            <w:pPr>
              <w:pStyle w:val="ListBullet"/>
            </w:pPr>
            <w:r w:rsidRPr="005C0B81">
              <w:t>Resources required for assessment include access to:</w:t>
            </w:r>
          </w:p>
          <w:p w:rsidR="00000000" w:rsidP="005C0B81">
            <w:pPr>
              <w:pStyle w:val="ListBullet2"/>
              <w:rPr>
                <w:lang w:val="en-NZ"/>
              </w:rPr>
            </w:pPr>
            <w:r w:rsidRPr="005C0B81">
              <w:t xml:space="preserve">an appropriate workplace where assessment can take place or </w:t>
            </w:r>
            <w:r w:rsidRPr="005C0B81">
              <w:t xml:space="preserve">simulation of realistic workplace setting </w:t>
            </w: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rPr>
                <w:rStyle w:val="Emphasis"/>
              </w:rPr>
              <w:t>Method of assessment</w:t>
            </w:r>
            <w:r w:rsidRPr="005C0B81">
              <w:t>:</w:t>
            </w:r>
          </w:p>
        </w:tc>
        <w:tc>
          <w:tcPr>
            <w:tcW w:w="5670" w:type="dxa"/>
            <w:tcBorders>
              <w:top w:val="nil"/>
              <w:left w:val="nil"/>
              <w:bottom w:val="nil"/>
              <w:right w:val="nil"/>
            </w:tcBorders>
            <w:tcMar>
              <w:top w:w="0" w:type="dxa"/>
              <w:left w:w="62" w:type="dxa"/>
              <w:bottom w:w="0" w:type="dxa"/>
              <w:right w:w="62" w:type="dxa"/>
            </w:tcMar>
          </w:tcPr>
          <w:p w:rsidR="00000000" w:rsidP="005C0B81">
            <w:pPr>
              <w:pStyle w:val="ListBullet"/>
              <w:rPr>
                <w:lang w:val="en-NZ"/>
              </w:rPr>
            </w:pPr>
            <w:r w:rsidRPr="005C0B81">
              <w:t>Assessment may include observation, questioning and evidence gathered from the workplace environment</w:t>
            </w: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C0B81" w:rsidP="005C0B81">
            <w:pPr>
              <w:pStyle w:val="BodyText"/>
            </w:pPr>
          </w:p>
        </w:tc>
      </w:tr>
    </w:tbl>
    <w:p w:rsidR="00F11F33" w:rsidP="005C0B81">
      <w:pPr>
        <w:pStyle w:val="BodyText"/>
      </w:pPr>
    </w:p>
    <w:p w:rsidR="00F11F33" w:rsidP="005C0B81">
      <w:pPr>
        <w:pStyle w:val="BodyText"/>
      </w:pPr>
    </w:p>
    <w:p w:rsidR="00000000" w:rsidRPr="005C0B81" w:rsidP="005C0B81">
      <w:pPr>
        <w:pStyle w:val="Heading1"/>
      </w:pPr>
      <w:bookmarkStart w:id="11" w:name="O_249596"/>
      <w:bookmarkEnd w:id="11"/>
      <w:r w:rsidRPr="005C0B81">
        <w:t>Range Statement</w:t>
      </w:r>
    </w:p>
    <w:tbl>
      <w:tblPr>
        <w:tblW w:w="0" w:type="auto"/>
        <w:tblLayout w:type="fixed"/>
        <w:tblCellMar>
          <w:left w:w="62" w:type="dxa"/>
          <w:right w:w="62" w:type="dxa"/>
        </w:tblCellMar>
        <w:tblLook w:val="0000"/>
      </w:tblPr>
      <w:tblGrid>
        <w:gridCol w:w="3402"/>
        <w:gridCol w:w="5670"/>
      </w:tblGrid>
      <w:tr w:rsidTr="00F11F3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rPr>
                <w:rStyle w:val="SpecialBold"/>
              </w:rPr>
              <w:t>RANGE STATEMENT</w:t>
            </w:r>
          </w:p>
        </w:tc>
      </w:tr>
      <w:tr w:rsidTr="00F11F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t>The Range Statement relates to the unit of competency as a whole. It allows for different work environments and situations that may affect performance. Add any essential operating conditions that may be present with training and assessment depending on the</w:t>
            </w:r>
            <w:r w:rsidRPr="005C0B81">
              <w:t xml:space="preserve"> work situation, needs of the candidate, accessibility of the item, and local industry and regional contexts.</w:t>
            </w: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rPr>
                <w:rStyle w:val="Emphasis"/>
              </w:rPr>
              <w:t>The contexts for facilitation of information sharing and planning include</w:t>
            </w:r>
            <w:r w:rsidRPr="005C0B81">
              <w:t>:</w:t>
            </w:r>
          </w:p>
        </w:tc>
        <w:tc>
          <w:tcPr>
            <w:tcW w:w="5670" w:type="dxa"/>
            <w:tcBorders>
              <w:top w:val="nil"/>
              <w:left w:val="nil"/>
              <w:bottom w:val="nil"/>
              <w:right w:val="nil"/>
            </w:tcBorders>
            <w:tcMar>
              <w:top w:w="0" w:type="dxa"/>
              <w:left w:w="62" w:type="dxa"/>
              <w:bottom w:w="0" w:type="dxa"/>
              <w:right w:w="62" w:type="dxa"/>
            </w:tcMar>
          </w:tcPr>
          <w:p w:rsidR="00000000" w:rsidP="005C0B81">
            <w:pPr>
              <w:pStyle w:val="ListBullet"/>
              <w:rPr>
                <w:lang w:val="en-NZ"/>
              </w:rPr>
            </w:pPr>
            <w:r w:rsidRPr="005C0B81">
              <w:t>All formal processes included in case management e.g. case confere</w:t>
            </w:r>
            <w:r w:rsidRPr="005C0B81">
              <w:t>nces, case review meetings, formal briefings on client progress</w:t>
            </w: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rPr>
                <w:rStyle w:val="Emphasis"/>
              </w:rPr>
              <w:t>Evaluating ongoing implementation includes</w:t>
            </w:r>
            <w:r w:rsidRPr="005C0B81">
              <w:t>:</w:t>
            </w:r>
          </w:p>
        </w:tc>
        <w:tc>
          <w:tcPr>
            <w:tcW w:w="5670" w:type="dxa"/>
            <w:tcBorders>
              <w:top w:val="nil"/>
              <w:left w:val="nil"/>
              <w:bottom w:val="nil"/>
              <w:right w:val="nil"/>
            </w:tcBorders>
            <w:tcMar>
              <w:top w:w="0" w:type="dxa"/>
              <w:left w:w="62" w:type="dxa"/>
              <w:bottom w:w="0" w:type="dxa"/>
              <w:right w:w="62" w:type="dxa"/>
            </w:tcMar>
          </w:tcPr>
          <w:p w:rsidR="00000000" w:rsidRPr="005C0B81" w:rsidP="005C0B81">
            <w:pPr>
              <w:pStyle w:val="ListBullet"/>
            </w:pPr>
            <w:r w:rsidRPr="005C0B81">
              <w:t>Monitoring case plan implementation</w:t>
            </w:r>
          </w:p>
          <w:p w:rsidR="00000000" w:rsidRPr="005C0B81" w:rsidP="005C0B81">
            <w:pPr>
              <w:pStyle w:val="ListBullet"/>
            </w:pPr>
            <w:r w:rsidRPr="005C0B81">
              <w:t>Facilitating review activities and feedback from workers on progress of intervention</w:t>
            </w:r>
          </w:p>
          <w:p w:rsidR="00000000" w:rsidRPr="005C0B81" w:rsidP="005C0B81">
            <w:pPr>
              <w:pStyle w:val="ListBullet"/>
            </w:pPr>
            <w:r w:rsidRPr="005C0B81">
              <w:t>Liaison with service providers, clients, significant others</w:t>
            </w:r>
          </w:p>
          <w:p w:rsidR="00000000" w:rsidP="005C0B81">
            <w:pPr>
              <w:pStyle w:val="ListBullet"/>
              <w:rPr>
                <w:lang w:val="en-NZ"/>
              </w:rPr>
            </w:pPr>
            <w:r w:rsidRPr="005C0B81">
              <w:t>Advising on how case plans can be modified, ensuring that changes are communicated appropriately</w:t>
            </w: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rPr>
                <w:rStyle w:val="Emphasis"/>
              </w:rPr>
              <w:t>Complex or high risk situations are to be defined as</w:t>
            </w:r>
            <w:r w:rsidRPr="005C0B81">
              <w:t>:</w:t>
            </w:r>
          </w:p>
        </w:tc>
        <w:tc>
          <w:tcPr>
            <w:tcW w:w="5670" w:type="dxa"/>
            <w:tcBorders>
              <w:top w:val="nil"/>
              <w:left w:val="nil"/>
              <w:bottom w:val="nil"/>
              <w:right w:val="nil"/>
            </w:tcBorders>
            <w:tcMar>
              <w:top w:w="0" w:type="dxa"/>
              <w:left w:w="62" w:type="dxa"/>
              <w:bottom w:w="0" w:type="dxa"/>
              <w:right w:w="62" w:type="dxa"/>
            </w:tcMar>
          </w:tcPr>
          <w:p w:rsidR="00000000" w:rsidRPr="005C0B81" w:rsidP="005C0B81">
            <w:pPr>
              <w:pStyle w:val="ListBullet"/>
            </w:pPr>
            <w:r w:rsidRPr="005C0B81">
              <w:t>Life threatening/high risk situations</w:t>
            </w:r>
          </w:p>
          <w:p w:rsidR="00000000" w:rsidRPr="005C0B81" w:rsidP="005C0B81">
            <w:pPr>
              <w:pStyle w:val="ListBullet"/>
            </w:pPr>
            <w:r w:rsidRPr="005C0B81">
              <w:t>Cas</w:t>
            </w:r>
            <w:r w:rsidRPr="005C0B81">
              <w:t>es where at least three of the following factors are combined:</w:t>
            </w:r>
          </w:p>
          <w:p w:rsidR="00000000" w:rsidRPr="005C0B81" w:rsidP="005C0B81">
            <w:pPr>
              <w:pStyle w:val="ListBullet2"/>
            </w:pPr>
            <w:r w:rsidRPr="005C0B81">
              <w:t>serious/sustained abuse</w:t>
            </w:r>
          </w:p>
          <w:p w:rsidR="00000000" w:rsidRPr="005C0B81" w:rsidP="005C0B81">
            <w:pPr>
              <w:pStyle w:val="ListBullet2"/>
            </w:pPr>
            <w:r w:rsidRPr="005C0B81">
              <w:t>multiple difficulties present in family</w:t>
            </w:r>
          </w:p>
          <w:p w:rsidR="00000000" w:rsidRPr="005C0B81" w:rsidP="005C0B81">
            <w:pPr>
              <w:pStyle w:val="ListBullet2"/>
            </w:pPr>
            <w:r w:rsidRPr="005C0B81">
              <w:t>intellectual or psychiatric disability</w:t>
            </w:r>
          </w:p>
          <w:p w:rsidR="00000000" w:rsidRPr="005C0B81" w:rsidP="005C0B81">
            <w:pPr>
              <w:pStyle w:val="ListBullet2"/>
            </w:pPr>
            <w:r w:rsidRPr="005C0B81">
              <w:t>chronic and serious drug addiction affecting individuals capacity</w:t>
            </w:r>
          </w:p>
          <w:p w:rsidR="00000000" w:rsidRPr="005C0B81" w:rsidP="005C0B81">
            <w:pPr>
              <w:pStyle w:val="ListBullet"/>
            </w:pPr>
            <w:r w:rsidRPr="005C0B81">
              <w:t>Where a wide range of other agencies are involved, e.g. community services, legal, medical and police agencies</w:t>
            </w:r>
          </w:p>
          <w:p w:rsidR="00000000" w:rsidRPr="005C0B81" w:rsidP="005C0B81">
            <w:pPr>
              <w:pStyle w:val="ListBullet"/>
            </w:pPr>
            <w:r w:rsidRPr="005C0B81">
              <w:t>Where involvement of protective and custodial agencies with the family has been over a lengthy and sustained period</w:t>
            </w:r>
          </w:p>
          <w:p w:rsidR="00000000" w:rsidRPr="005C0B81" w:rsidP="005C0B81">
            <w:pPr>
              <w:pStyle w:val="ListBullet"/>
            </w:pPr>
            <w:r w:rsidRPr="005C0B81">
              <w:t>When age of the client create</w:t>
            </w:r>
            <w:r w:rsidRPr="005C0B81">
              <w:t>s special considerations</w:t>
            </w:r>
          </w:p>
          <w:p w:rsidR="00000000" w:rsidP="005C0B81">
            <w:pPr>
              <w:pStyle w:val="ListBullet"/>
              <w:rPr>
                <w:lang w:val="en-NZ"/>
              </w:rPr>
            </w:pPr>
            <w:r w:rsidRPr="005C0B81">
              <w:t>Cases with high public/political sensitivity requiring sensitive and experienced case investigation and management</w:t>
            </w: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C0B81">
            <w:pPr>
              <w:pStyle w:val="BodyText"/>
              <w:rPr>
                <w:lang w:val="en-NZ"/>
              </w:rPr>
            </w:pPr>
            <w:r w:rsidRPr="005C0B81">
              <w:rPr>
                <w:rStyle w:val="Emphasis"/>
              </w:rPr>
              <w:t>Negotiate actions includes</w:t>
            </w:r>
            <w:r w:rsidRPr="005C0B81">
              <w:t>:</w:t>
            </w:r>
          </w:p>
        </w:tc>
        <w:tc>
          <w:tcPr>
            <w:tcW w:w="5670" w:type="dxa"/>
            <w:tcBorders>
              <w:top w:val="nil"/>
              <w:left w:val="nil"/>
              <w:bottom w:val="nil"/>
              <w:right w:val="nil"/>
            </w:tcBorders>
            <w:tcMar>
              <w:top w:w="0" w:type="dxa"/>
              <w:left w:w="62" w:type="dxa"/>
              <w:bottom w:w="0" w:type="dxa"/>
              <w:right w:w="62" w:type="dxa"/>
            </w:tcMar>
          </w:tcPr>
          <w:p w:rsidR="00000000" w:rsidP="005C0B81">
            <w:pPr>
              <w:pStyle w:val="ListBullet"/>
              <w:rPr>
                <w:lang w:val="en-NZ"/>
              </w:rPr>
            </w:pPr>
            <w:r w:rsidRPr="005C0B81">
              <w:t>Gaining agreement on course of actions, goal setting, milestone setting and agreement, timeline setting, establishment of review points in case plan</w:t>
            </w:r>
          </w:p>
        </w:tc>
      </w:tr>
      <w:tr w:rsidTr="00F11F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C0B81" w:rsidP="005C0B81">
            <w:pPr>
              <w:pStyle w:val="BodyText"/>
            </w:pPr>
          </w:p>
        </w:tc>
      </w:tr>
    </w:tbl>
    <w:p w:rsidR="00F11F33" w:rsidP="005C0B81">
      <w:pPr>
        <w:pStyle w:val="BodyText"/>
      </w:pPr>
    </w:p>
    <w:p w:rsidR="00F11F33" w:rsidP="005C0B81">
      <w:pPr>
        <w:pStyle w:val="BodyText"/>
      </w:pPr>
    </w:p>
    <w:p w:rsidR="00000000" w:rsidRPr="005C0B81" w:rsidP="005C0B81">
      <w:pPr>
        <w:pStyle w:val="Heading1"/>
      </w:pPr>
      <w:bookmarkStart w:id="12" w:name="O_293901"/>
      <w:bookmarkEnd w:id="12"/>
      <w:r w:rsidRPr="005C0B81">
        <w:t>Unit Sector(s)</w:t>
      </w:r>
    </w:p>
    <w:p w:rsidR="00000000" w:rsidRPr="005C0B81" w:rsidP="005C0B81">
      <w:pPr>
        <w:pStyle w:val="BodyText"/>
      </w:pPr>
      <w:r w:rsidRPr="005C0B81">
        <w:t>Not Applicable</w:t>
      </w:r>
    </w:p>
    <w:p w:rsidR="00000000" w:rsidRPr="005C0B81" w:rsidP="005C0B81"/>
    <w:sectPr w:rsidSect="005C0B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1F33" w:rsidP="00F11F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33" w:rsidP="005C0B8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11F33" w:rsidP="005C0B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11F33" w:rsidP="005C0B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81" w:rsidRPr="00F11F33" w:rsidP="00F11F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F33" w:rsidRPr="002D2AF8" w:rsidP="005C0B81">
    <w:pPr>
      <w:pStyle w:val="Header"/>
      <w:framePr w:wrap="around"/>
    </w:pPr>
    <w:r>
      <w:fldChar w:fldCharType="begin"/>
    </w:r>
    <w:r>
      <w:instrText xml:space="preserve"> TITLE   \* MERGEFORMAT </w:instrText>
    </w:r>
    <w:r>
      <w:fldChar w:fldCharType="separate"/>
    </w:r>
    <w:r>
      <w:t>CHCCM503C Develop, facilitate and monitor all aspects of case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11F33" w:rsidP="005C0B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1AC0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6CCD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DC2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B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0B81"/>
    <w:pPr>
      <w:spacing w:before="360" w:after="60"/>
      <w:outlineLvl w:val="0"/>
    </w:pPr>
    <w:rPr>
      <w:sz w:val="32"/>
    </w:rPr>
  </w:style>
  <w:style w:type="paragraph" w:styleId="Heading2">
    <w:name w:val="heading 2"/>
    <w:basedOn w:val="HeadingBase"/>
    <w:next w:val="BodyText"/>
    <w:link w:val="Heading2Char"/>
    <w:qFormat/>
    <w:rsid w:val="005C0B81"/>
    <w:pPr>
      <w:keepLines/>
      <w:spacing w:before="240" w:after="120"/>
      <w:outlineLvl w:val="1"/>
    </w:pPr>
    <w:rPr>
      <w:sz w:val="28"/>
      <w:szCs w:val="40"/>
    </w:rPr>
  </w:style>
  <w:style w:type="paragraph" w:styleId="Heading3">
    <w:name w:val="heading 3"/>
    <w:basedOn w:val="HeadingBase"/>
    <w:next w:val="BodyText"/>
    <w:link w:val="Heading3Char"/>
    <w:qFormat/>
    <w:rsid w:val="005C0B81"/>
    <w:pPr>
      <w:spacing w:before="180" w:after="120"/>
      <w:outlineLvl w:val="2"/>
    </w:pPr>
    <w:rPr>
      <w:spacing w:val="-10"/>
      <w:kern w:val="32"/>
    </w:rPr>
  </w:style>
  <w:style w:type="paragraph" w:styleId="Heading4">
    <w:name w:val="heading 4"/>
    <w:basedOn w:val="HeadingBase"/>
    <w:next w:val="BodyText"/>
    <w:link w:val="Heading4Char"/>
    <w:qFormat/>
    <w:rsid w:val="005C0B81"/>
    <w:pPr>
      <w:spacing w:before="160" w:after="120"/>
      <w:outlineLvl w:val="3"/>
    </w:pPr>
    <w:rPr>
      <w:sz w:val="22"/>
    </w:rPr>
  </w:style>
  <w:style w:type="paragraph" w:styleId="Heading5">
    <w:name w:val="heading 5"/>
    <w:basedOn w:val="HeadingBase"/>
    <w:next w:val="Normal"/>
    <w:link w:val="Heading5Char"/>
    <w:qFormat/>
    <w:rsid w:val="005C0B81"/>
    <w:pPr>
      <w:spacing w:before="80"/>
      <w:outlineLvl w:val="4"/>
    </w:pPr>
    <w:rPr>
      <w:color w:val="918585"/>
      <w:sz w:val="20"/>
    </w:rPr>
  </w:style>
  <w:style w:type="paragraph" w:styleId="Heading6">
    <w:name w:val="heading 6"/>
    <w:basedOn w:val="HeadingBase"/>
    <w:next w:val="Normal"/>
    <w:link w:val="Heading6Char"/>
    <w:qFormat/>
    <w:rsid w:val="005C0B81"/>
    <w:pPr>
      <w:spacing w:before="60"/>
      <w:outlineLvl w:val="5"/>
    </w:pPr>
    <w:rPr>
      <w:color w:val="918585"/>
      <w:sz w:val="20"/>
    </w:rPr>
  </w:style>
  <w:style w:type="paragraph" w:styleId="Heading7">
    <w:name w:val="heading 7"/>
    <w:basedOn w:val="Normal"/>
    <w:next w:val="Normal"/>
    <w:link w:val="Heading7Char"/>
    <w:qFormat/>
    <w:rsid w:val="005C0B81"/>
    <w:pPr>
      <w:ind w:left="720"/>
      <w:outlineLvl w:val="6"/>
    </w:pPr>
    <w:rPr>
      <w:i/>
    </w:rPr>
  </w:style>
  <w:style w:type="paragraph" w:styleId="Heading8">
    <w:name w:val="heading 8"/>
    <w:basedOn w:val="Normal"/>
    <w:next w:val="Normal"/>
    <w:link w:val="Heading8Char"/>
    <w:qFormat/>
    <w:rsid w:val="005C0B81"/>
    <w:pPr>
      <w:ind w:left="720"/>
      <w:outlineLvl w:val="7"/>
    </w:pPr>
    <w:rPr>
      <w:i/>
    </w:rPr>
  </w:style>
  <w:style w:type="paragraph" w:styleId="Heading9">
    <w:name w:val="heading 9"/>
    <w:basedOn w:val="Normal"/>
    <w:next w:val="Normal"/>
    <w:link w:val="Heading9Char"/>
    <w:qFormat/>
    <w:rsid w:val="005C0B81"/>
    <w:pPr>
      <w:ind w:left="720"/>
      <w:outlineLvl w:val="8"/>
    </w:pPr>
    <w:rPr>
      <w:i/>
    </w:rPr>
  </w:style>
  <w:style w:type="character" w:default="1" w:styleId="DefaultParagraphFont">
    <w:name w:val="Default Paragraph Font"/>
    <w:uiPriority w:val="1"/>
    <w:unhideWhenUsed/>
    <w:rsid w:val="005C0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B81"/>
  </w:style>
  <w:style w:type="character" w:customStyle="1" w:styleId="Heading1Char">
    <w:name w:val="Heading 1 Char"/>
    <w:basedOn w:val="DefaultParagraphFont"/>
    <w:link w:val="Heading1"/>
    <w:rsid w:val="005C0B81"/>
    <w:rPr>
      <w:rFonts w:ascii="Times New Roman" w:eastAsia="Times New Roman" w:hAnsi="Times New Roman" w:cs="Times New Roman"/>
      <w:b/>
      <w:sz w:val="32"/>
      <w:szCs w:val="20"/>
      <w:lang w:eastAsia="en-US"/>
    </w:rPr>
  </w:style>
  <w:style w:type="paragraph" w:styleId="BodyText">
    <w:name w:val="Body Text"/>
    <w:basedOn w:val="Normal"/>
    <w:link w:val="BodyTextChar"/>
    <w:rsid w:val="005C0B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0B81"/>
    <w:rPr>
      <w:rFonts w:ascii="Times New Roman" w:eastAsia="Times New Roman" w:hAnsi="Times New Roman" w:cs="Times New Roman"/>
      <w:sz w:val="24"/>
      <w:lang w:eastAsia="en-US"/>
    </w:rPr>
  </w:style>
  <w:style w:type="paragraph" w:styleId="Footer">
    <w:name w:val="footer"/>
    <w:basedOn w:val="Normal"/>
    <w:link w:val="FooterChar"/>
    <w:rsid w:val="005C0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B81"/>
    <w:rPr>
      <w:rFonts w:ascii="Times New Roman" w:eastAsia="Times New Roman" w:hAnsi="Times New Roman" w:cs="Times New Roman"/>
      <w:sz w:val="16"/>
      <w:lang w:eastAsia="en-US"/>
    </w:rPr>
  </w:style>
  <w:style w:type="paragraph" w:styleId="List">
    <w:name w:val="List"/>
    <w:basedOn w:val="BodyText"/>
    <w:next w:val="BodyText"/>
    <w:rsid w:val="005C0B81"/>
    <w:pPr>
      <w:tabs>
        <w:tab w:val="left" w:pos="340"/>
      </w:tabs>
      <w:spacing w:before="60" w:after="60"/>
      <w:ind w:left="340" w:hanging="340"/>
    </w:pPr>
  </w:style>
  <w:style w:type="paragraph" w:styleId="ListBullet">
    <w:name w:val="List Bullet"/>
    <w:basedOn w:val="List"/>
    <w:rsid w:val="005C0B81"/>
    <w:pPr>
      <w:numPr>
        <w:numId w:val="13"/>
      </w:numPr>
      <w:tabs>
        <w:tab w:val="clear" w:pos="340"/>
      </w:tabs>
      <w:spacing w:before="40" w:after="40"/>
    </w:pPr>
  </w:style>
  <w:style w:type="character" w:customStyle="1" w:styleId="SpecialBold">
    <w:name w:val="Special Bold"/>
    <w:basedOn w:val="DefaultParagraphFont"/>
    <w:rsid w:val="005C0B81"/>
    <w:rPr>
      <w:b/>
      <w:spacing w:val="0"/>
    </w:rPr>
  </w:style>
  <w:style w:type="paragraph" w:styleId="ListBullet2">
    <w:name w:val="List Bullet 2"/>
    <w:basedOn w:val="List2"/>
    <w:rsid w:val="005C0B81"/>
    <w:pPr>
      <w:numPr>
        <w:numId w:val="14"/>
      </w:numPr>
      <w:tabs>
        <w:tab w:val="clear" w:pos="680"/>
      </w:tabs>
    </w:pPr>
  </w:style>
  <w:style w:type="character" w:styleId="Emphasis">
    <w:name w:val="Emphasis"/>
    <w:basedOn w:val="DefaultParagraphFont"/>
    <w:qFormat/>
    <w:rsid w:val="005C0B81"/>
    <w:rPr>
      <w:i/>
    </w:rPr>
  </w:style>
  <w:style w:type="paragraph" w:customStyle="1" w:styleId="SuperHeading">
    <w:name w:val="SuperHeading"/>
    <w:basedOn w:val="Normal"/>
    <w:rsid w:val="005C0B81"/>
    <w:pPr>
      <w:spacing w:before="240" w:after="120"/>
      <w:outlineLvl w:val="0"/>
    </w:pPr>
    <w:rPr>
      <w:rFonts w:ascii="Times New Roman" w:hAnsi="Times New Roman"/>
      <w:b/>
      <w:sz w:val="28"/>
    </w:rPr>
  </w:style>
  <w:style w:type="paragraph" w:customStyle="1" w:styleId="AllowPageBreak">
    <w:name w:val="AllowPageBreak"/>
    <w:rsid w:val="005C0B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0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B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0B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0B81"/>
    <w:rPr>
      <w:rFonts w:ascii="Courier New" w:eastAsia="Times New Roman" w:hAnsi="Courier New" w:cs="Times New Roman"/>
      <w:i/>
      <w:szCs w:val="20"/>
      <w:lang w:eastAsia="en-US"/>
    </w:rPr>
  </w:style>
  <w:style w:type="paragraph" w:customStyle="1" w:styleId="HeadingBase">
    <w:name w:val="Heading Base"/>
    <w:rsid w:val="005C0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B81"/>
    <w:pPr>
      <w:tabs>
        <w:tab w:val="right" w:leader="dot" w:pos="9072"/>
      </w:tabs>
      <w:ind w:left="567"/>
    </w:pPr>
    <w:rPr>
      <w:szCs w:val="22"/>
    </w:rPr>
  </w:style>
  <w:style w:type="paragraph" w:customStyle="1" w:styleId="TOCBase">
    <w:name w:val="TOC Base"/>
    <w:rsid w:val="005C0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B81"/>
    <w:pPr>
      <w:tabs>
        <w:tab w:val="right" w:leader="dot" w:pos="9072"/>
      </w:tabs>
      <w:spacing w:before="40" w:after="40"/>
      <w:ind w:left="284"/>
    </w:pPr>
    <w:rPr>
      <w:rFonts w:ascii="Times New Roman" w:hAnsi="Times New Roman"/>
    </w:rPr>
  </w:style>
  <w:style w:type="paragraph" w:styleId="TOC1">
    <w:name w:val="toc 1"/>
    <w:basedOn w:val="TOCBase"/>
    <w:next w:val="Normal"/>
    <w:rsid w:val="005C0B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0B81"/>
    <w:pPr>
      <w:spacing w:before="5040"/>
      <w:jc w:val="center"/>
    </w:pPr>
    <w:rPr>
      <w:sz w:val="48"/>
      <w:szCs w:val="72"/>
      <w:lang w:val="en-US"/>
    </w:rPr>
  </w:style>
  <w:style w:type="character" w:customStyle="1" w:styleId="TitleChar">
    <w:name w:val="Title Char"/>
    <w:basedOn w:val="DefaultParagraphFont"/>
    <w:link w:val="Title"/>
    <w:rsid w:val="005C0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B81"/>
    <w:pPr>
      <w:tabs>
        <w:tab w:val="left" w:pos="3600"/>
        <w:tab w:val="left" w:pos="3958"/>
      </w:tabs>
    </w:pPr>
  </w:style>
  <w:style w:type="paragraph" w:customStyle="1" w:styleId="Note">
    <w:name w:val="Note"/>
    <w:basedOn w:val="BodyText"/>
    <w:rsid w:val="005C0B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0B81"/>
    <w:pPr>
      <w:framePr w:wrap="auto" w:hAnchor="text" w:y="6049"/>
    </w:pPr>
    <w:rPr>
      <w:color w:val="000000"/>
      <w:sz w:val="40"/>
    </w:rPr>
  </w:style>
  <w:style w:type="paragraph" w:customStyle="1" w:styleId="TOCTitle">
    <w:name w:val="TOCTitle"/>
    <w:basedOn w:val="Heading1"/>
    <w:rsid w:val="005C0B81"/>
    <w:pPr>
      <w:spacing w:after="240"/>
      <w:jc w:val="center"/>
      <w:outlineLvl w:val="9"/>
    </w:pPr>
    <w:rPr>
      <w:caps/>
    </w:rPr>
  </w:style>
  <w:style w:type="paragraph" w:customStyle="1" w:styleId="Version">
    <w:name w:val="Version"/>
    <w:rsid w:val="005C0B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0B81"/>
    <w:pPr>
      <w:keepNext w:val="0"/>
      <w:tabs>
        <w:tab w:val="right" w:pos="4176"/>
      </w:tabs>
      <w:ind w:left="198" w:hanging="198"/>
    </w:pPr>
    <w:rPr>
      <w:rFonts w:ascii="Garamond" w:hAnsi="Garamond"/>
    </w:rPr>
  </w:style>
  <w:style w:type="paragraph" w:styleId="IndexHeading">
    <w:name w:val="index heading"/>
    <w:basedOn w:val="Normal"/>
    <w:next w:val="Index1"/>
    <w:semiHidden/>
    <w:rsid w:val="005C0B81"/>
    <w:pPr>
      <w:spacing w:before="120" w:after="120"/>
    </w:pPr>
    <w:rPr>
      <w:rFonts w:ascii="Arial" w:hAnsi="Arial"/>
      <w:b/>
      <w:color w:val="918585"/>
      <w:sz w:val="24"/>
    </w:rPr>
  </w:style>
  <w:style w:type="paragraph" w:styleId="Header">
    <w:name w:val="header"/>
    <w:basedOn w:val="Normal"/>
    <w:link w:val="HeaderChar"/>
    <w:rsid w:val="005C0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B81"/>
    <w:rPr>
      <w:rFonts w:ascii="Times New Roman" w:eastAsia="Times New Roman" w:hAnsi="Times New Roman" w:cs="Times New Roman"/>
      <w:sz w:val="16"/>
      <w:szCs w:val="20"/>
      <w:lang w:val="en-GB" w:eastAsia="en-US"/>
    </w:rPr>
  </w:style>
  <w:style w:type="paragraph" w:customStyle="1" w:styleId="Chapter">
    <w:name w:val="Chapter"/>
    <w:basedOn w:val="Normal"/>
    <w:rsid w:val="005C0B81"/>
    <w:pPr>
      <w:spacing w:before="240"/>
    </w:pPr>
    <w:rPr>
      <w:rFonts w:ascii="Times New Roman" w:hAnsi="Times New Roman"/>
      <w:smallCaps/>
      <w:spacing w:val="80"/>
      <w:sz w:val="28"/>
    </w:rPr>
  </w:style>
  <w:style w:type="paragraph" w:customStyle="1" w:styleId="InChapter">
    <w:name w:val="InChapter"/>
    <w:basedOn w:val="Heading3"/>
    <w:rsid w:val="005C0B81"/>
    <w:pPr>
      <w:spacing w:after="240"/>
      <w:outlineLvl w:val="9"/>
    </w:pPr>
    <w:rPr>
      <w:noProof/>
    </w:rPr>
  </w:style>
  <w:style w:type="paragraph" w:styleId="Index2">
    <w:name w:val="index 2"/>
    <w:basedOn w:val="Normal"/>
    <w:next w:val="Normal"/>
    <w:semiHidden/>
    <w:rsid w:val="005C0B81"/>
    <w:pPr>
      <w:tabs>
        <w:tab w:val="right" w:pos="4176"/>
      </w:tabs>
      <w:ind w:left="568" w:hanging="284"/>
    </w:pPr>
    <w:rPr>
      <w:rFonts w:ascii="Garamond" w:hAnsi="Garamond"/>
    </w:rPr>
  </w:style>
  <w:style w:type="paragraph" w:customStyle="1" w:styleId="Byline">
    <w:name w:val="Byline"/>
    <w:rsid w:val="005C0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B81"/>
    <w:pPr>
      <w:tabs>
        <w:tab w:val="clear" w:pos="3600"/>
        <w:tab w:val="clear" w:pos="3958"/>
      </w:tabs>
      <w:jc w:val="right"/>
    </w:pPr>
  </w:style>
  <w:style w:type="paragraph" w:styleId="Caption">
    <w:name w:val="caption"/>
    <w:basedOn w:val="BodyText"/>
    <w:next w:val="Normal"/>
    <w:qFormat/>
    <w:rsid w:val="005C0B81"/>
    <w:pPr>
      <w:framePr w:w="2268" w:hSpace="181" w:vSpace="181" w:wrap="around" w:vAnchor="text" w:hAnchor="page" w:x="1135" w:y="285" w:anchorLock="1"/>
    </w:pPr>
    <w:rPr>
      <w:i/>
    </w:rPr>
  </w:style>
  <w:style w:type="paragraph" w:customStyle="1" w:styleId="MiniTOCTitle">
    <w:name w:val="MiniTOCTitle"/>
    <w:basedOn w:val="Heading4"/>
    <w:rsid w:val="005C0B81"/>
    <w:pPr>
      <w:spacing w:before="240"/>
      <w:outlineLvl w:val="9"/>
    </w:pPr>
    <w:rPr>
      <w:noProof/>
      <w:sz w:val="24"/>
    </w:rPr>
  </w:style>
  <w:style w:type="paragraph" w:customStyle="1" w:styleId="MiniTOCItem">
    <w:name w:val="MiniTOCItem"/>
    <w:basedOn w:val="ListBullet"/>
    <w:rsid w:val="005C0B81"/>
    <w:pPr>
      <w:numPr>
        <w:numId w:val="0"/>
      </w:numPr>
      <w:tabs>
        <w:tab w:val="right" w:leader="dot" w:pos="6521"/>
      </w:tabs>
      <w:spacing w:before="0" w:after="0"/>
    </w:pPr>
  </w:style>
  <w:style w:type="paragraph" w:customStyle="1" w:styleId="TOFTitle">
    <w:name w:val="TOFTitle"/>
    <w:basedOn w:val="TOCTitle"/>
    <w:rsid w:val="005C0B81"/>
  </w:style>
  <w:style w:type="paragraph" w:styleId="TableofFigures">
    <w:name w:val="table of figures"/>
    <w:basedOn w:val="Normal"/>
    <w:next w:val="Normal"/>
    <w:semiHidden/>
    <w:rsid w:val="005C0B81"/>
    <w:pPr>
      <w:tabs>
        <w:tab w:val="right" w:leader="dot" w:pos="9072"/>
      </w:tabs>
      <w:ind w:left="970" w:hanging="403"/>
    </w:pPr>
    <w:rPr>
      <w:rFonts w:ascii="Times New Roman" w:hAnsi="Times New Roman"/>
      <w:b/>
    </w:rPr>
  </w:style>
  <w:style w:type="paragraph" w:styleId="ListNumber">
    <w:name w:val="List Number"/>
    <w:basedOn w:val="List"/>
    <w:rsid w:val="005C0B81"/>
    <w:pPr>
      <w:numPr>
        <w:numId w:val="11"/>
      </w:numPr>
    </w:pPr>
  </w:style>
  <w:style w:type="character" w:customStyle="1" w:styleId="WingdingSymbols">
    <w:name w:val="Wingding Symbols"/>
    <w:rsid w:val="005C0B81"/>
    <w:rPr>
      <w:rFonts w:ascii="Wingdings" w:hAnsi="Wingdings"/>
    </w:rPr>
  </w:style>
  <w:style w:type="paragraph" w:customStyle="1" w:styleId="TableHeading">
    <w:name w:val="Table Heading"/>
    <w:basedOn w:val="HeadingBase"/>
    <w:rsid w:val="005C0B81"/>
    <w:pPr>
      <w:keepLines/>
      <w:pBdr>
        <w:bottom w:val="single" w:sz="6" w:space="1" w:color="918585"/>
      </w:pBdr>
      <w:spacing w:before="240"/>
    </w:pPr>
  </w:style>
  <w:style w:type="character" w:customStyle="1" w:styleId="HotSpot">
    <w:name w:val="HotSpot"/>
    <w:rsid w:val="005C0B81"/>
    <w:rPr>
      <w:color w:val="0033CC"/>
      <w:u w:val="none"/>
    </w:rPr>
  </w:style>
  <w:style w:type="paragraph" w:customStyle="1" w:styleId="BodyTextRight">
    <w:name w:val="Body Text Right"/>
    <w:basedOn w:val="BodyText"/>
    <w:rsid w:val="005C0B81"/>
    <w:pPr>
      <w:spacing w:before="0" w:after="0"/>
      <w:jc w:val="right"/>
    </w:pPr>
  </w:style>
  <w:style w:type="paragraph" w:styleId="Index3">
    <w:name w:val="index 3"/>
    <w:basedOn w:val="ListNumber2"/>
    <w:next w:val="Normal"/>
    <w:semiHidden/>
    <w:rsid w:val="005C0B81"/>
    <w:pPr>
      <w:numPr>
        <w:numId w:val="0"/>
      </w:numPr>
      <w:tabs>
        <w:tab w:val="right" w:leader="dot" w:pos="4176"/>
      </w:tabs>
    </w:pPr>
  </w:style>
  <w:style w:type="paragraph" w:styleId="ListNumber2">
    <w:name w:val="List Number 2"/>
    <w:basedOn w:val="List2"/>
    <w:rsid w:val="005C0B81"/>
    <w:pPr>
      <w:numPr>
        <w:numId w:val="10"/>
      </w:numPr>
      <w:tabs>
        <w:tab w:val="clear" w:pos="1060"/>
      </w:tabs>
    </w:pPr>
  </w:style>
  <w:style w:type="paragraph" w:customStyle="1" w:styleId="MarginNote">
    <w:name w:val="Margin Note"/>
    <w:basedOn w:val="BodyText"/>
    <w:rsid w:val="005C0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B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0B81"/>
    <w:rPr>
      <w:sz w:val="32"/>
    </w:rPr>
  </w:style>
  <w:style w:type="paragraph" w:customStyle="1" w:styleId="HeadingProcedure">
    <w:name w:val="Heading Procedure"/>
    <w:basedOn w:val="HeadingBase"/>
    <w:next w:val="Normal"/>
    <w:rsid w:val="005C0B81"/>
    <w:pPr>
      <w:tabs>
        <w:tab w:val="left" w:pos="0"/>
      </w:tabs>
      <w:spacing w:before="120" w:after="60"/>
    </w:pPr>
    <w:rPr>
      <w:i/>
      <w:color w:val="918585"/>
      <w:sz w:val="22"/>
    </w:rPr>
  </w:style>
  <w:style w:type="paragraph" w:customStyle="1" w:styleId="TableBodyText">
    <w:name w:val="Table Body Text"/>
    <w:basedOn w:val="BodyText"/>
    <w:rsid w:val="005C0B81"/>
    <w:pPr>
      <w:spacing w:before="60" w:after="60"/>
    </w:pPr>
  </w:style>
  <w:style w:type="paragraph" w:styleId="ListContinue">
    <w:name w:val="List Continue"/>
    <w:basedOn w:val="List"/>
    <w:rsid w:val="005C0B81"/>
    <w:pPr>
      <w:ind w:firstLine="0"/>
    </w:pPr>
  </w:style>
  <w:style w:type="paragraph" w:customStyle="1" w:styleId="ListNote">
    <w:name w:val="List Note"/>
    <w:basedOn w:val="List"/>
    <w:rsid w:val="005C0B81"/>
    <w:pPr>
      <w:pBdr>
        <w:top w:val="single" w:sz="6" w:space="2" w:color="918585"/>
        <w:bottom w:val="single" w:sz="6" w:space="2" w:color="918585"/>
      </w:pBdr>
      <w:tabs>
        <w:tab w:val="left" w:pos="1021"/>
      </w:tabs>
      <w:ind w:firstLine="0"/>
    </w:pPr>
  </w:style>
  <w:style w:type="paragraph" w:customStyle="1" w:styleId="Warning">
    <w:name w:val="Warning"/>
    <w:basedOn w:val="BodyText"/>
    <w:rsid w:val="005C0B81"/>
    <w:pPr>
      <w:shd w:val="clear" w:color="auto" w:fill="D9D9D9"/>
      <w:tabs>
        <w:tab w:val="left" w:pos="992"/>
      </w:tabs>
      <w:ind w:left="119" w:right="119"/>
    </w:pPr>
    <w:rPr>
      <w:sz w:val="20"/>
    </w:rPr>
  </w:style>
  <w:style w:type="paragraph" w:customStyle="1" w:styleId="MarginIcons">
    <w:name w:val="Margin Icons"/>
    <w:basedOn w:val="BodyText"/>
    <w:rsid w:val="005C0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B81"/>
    <w:rPr>
      <w:rFonts w:ascii="Courier New" w:hAnsi="Courier New"/>
    </w:rPr>
  </w:style>
  <w:style w:type="paragraph" w:customStyle="1" w:styleId="NoteBullet">
    <w:name w:val="Note Bullet"/>
    <w:basedOn w:val="Note"/>
    <w:rsid w:val="005C0B81"/>
    <w:pPr>
      <w:tabs>
        <w:tab w:val="clear" w:pos="680"/>
      </w:tabs>
      <w:spacing w:before="60" w:after="60"/>
    </w:pPr>
  </w:style>
  <w:style w:type="paragraph" w:customStyle="1" w:styleId="SubHeading2">
    <w:name w:val="SubHeading2"/>
    <w:basedOn w:val="HeadingBase"/>
    <w:rsid w:val="005C0B81"/>
    <w:pPr>
      <w:spacing w:before="240" w:after="60"/>
    </w:pPr>
    <w:rPr>
      <w:sz w:val="20"/>
    </w:rPr>
  </w:style>
  <w:style w:type="paragraph" w:customStyle="1" w:styleId="SubHeading1">
    <w:name w:val="SubHeading1"/>
    <w:basedOn w:val="HeadingBase"/>
    <w:rsid w:val="005C0B81"/>
    <w:pPr>
      <w:spacing w:before="240" w:after="60"/>
    </w:pPr>
    <w:rPr>
      <w:color w:val="918585"/>
      <w:sz w:val="22"/>
    </w:rPr>
  </w:style>
  <w:style w:type="paragraph" w:customStyle="1" w:styleId="SideHeading">
    <w:name w:val="Side Heading"/>
    <w:basedOn w:val="HeadingBase"/>
    <w:rsid w:val="005C0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B81"/>
    <w:pPr>
      <w:numPr>
        <w:numId w:val="12"/>
      </w:numPr>
    </w:pPr>
  </w:style>
  <w:style w:type="paragraph" w:styleId="PlainText">
    <w:name w:val="Plain Text"/>
    <w:basedOn w:val="Normal"/>
    <w:link w:val="PlainTextChar"/>
    <w:rsid w:val="005C0B81"/>
    <w:rPr>
      <w:sz w:val="20"/>
    </w:rPr>
  </w:style>
  <w:style w:type="character" w:customStyle="1" w:styleId="PlainTextChar">
    <w:name w:val="Plain Text Char"/>
    <w:basedOn w:val="DefaultParagraphFont"/>
    <w:link w:val="PlainText"/>
    <w:rsid w:val="005C0B81"/>
    <w:rPr>
      <w:rFonts w:ascii="Courier New" w:eastAsia="Times New Roman" w:hAnsi="Courier New" w:cs="Times New Roman"/>
      <w:sz w:val="20"/>
      <w:szCs w:val="20"/>
      <w:lang w:eastAsia="en-US"/>
    </w:rPr>
  </w:style>
  <w:style w:type="character" w:customStyle="1" w:styleId="MenuOption">
    <w:name w:val="Menu Option"/>
    <w:basedOn w:val="DefaultParagraphFont"/>
    <w:rsid w:val="005C0B81"/>
    <w:rPr>
      <w:b/>
      <w:smallCaps/>
    </w:rPr>
  </w:style>
  <w:style w:type="paragraph" w:customStyle="1" w:styleId="TableListNumber">
    <w:name w:val="Table List Number"/>
    <w:basedOn w:val="ListNumber"/>
    <w:rsid w:val="005C0B81"/>
    <w:pPr>
      <w:numPr>
        <w:numId w:val="0"/>
      </w:numPr>
    </w:pPr>
  </w:style>
  <w:style w:type="paragraph" w:styleId="TOC4">
    <w:name w:val="toc 4"/>
    <w:basedOn w:val="TOCBase"/>
    <w:next w:val="Normal"/>
    <w:semiHidden/>
    <w:rsid w:val="005C0B81"/>
    <w:pPr>
      <w:tabs>
        <w:tab w:val="right" w:leader="dot" w:pos="9071"/>
      </w:tabs>
      <w:ind w:left="1701"/>
    </w:pPr>
  </w:style>
  <w:style w:type="paragraph" w:customStyle="1" w:styleId="ListAlpha">
    <w:name w:val="List Alpha"/>
    <w:basedOn w:val="List"/>
    <w:rsid w:val="005C0B81"/>
    <w:pPr>
      <w:numPr>
        <w:numId w:val="9"/>
      </w:numPr>
    </w:pPr>
  </w:style>
  <w:style w:type="paragraph" w:customStyle="1" w:styleId="ListAlpha2">
    <w:name w:val="List Alpha 2"/>
    <w:basedOn w:val="List2"/>
    <w:rsid w:val="005C0B81"/>
    <w:pPr>
      <w:numPr>
        <w:numId w:val="8"/>
      </w:numPr>
    </w:pPr>
  </w:style>
  <w:style w:type="paragraph" w:styleId="List2">
    <w:name w:val="List 2"/>
    <w:basedOn w:val="BodyText"/>
    <w:rsid w:val="005C0B81"/>
    <w:pPr>
      <w:tabs>
        <w:tab w:val="left" w:pos="680"/>
      </w:tabs>
      <w:spacing w:before="60" w:after="60"/>
      <w:ind w:left="680" w:hanging="340"/>
    </w:pPr>
  </w:style>
  <w:style w:type="paragraph" w:styleId="List3">
    <w:name w:val="List 3"/>
    <w:basedOn w:val="BodyText"/>
    <w:rsid w:val="005C0B81"/>
    <w:pPr>
      <w:tabs>
        <w:tab w:val="left" w:pos="1021"/>
      </w:tabs>
      <w:spacing w:before="60" w:after="60"/>
      <w:ind w:left="1020" w:hanging="340"/>
    </w:pPr>
  </w:style>
  <w:style w:type="paragraph" w:styleId="List4">
    <w:name w:val="List 4"/>
    <w:basedOn w:val="BodyText"/>
    <w:rsid w:val="005C0B81"/>
    <w:pPr>
      <w:tabs>
        <w:tab w:val="left" w:pos="1361"/>
      </w:tabs>
      <w:spacing w:before="60" w:after="60"/>
      <w:ind w:left="1361" w:hanging="340"/>
    </w:pPr>
  </w:style>
  <w:style w:type="paragraph" w:styleId="List5">
    <w:name w:val="List 5"/>
    <w:basedOn w:val="BodyText"/>
    <w:rsid w:val="005C0B81"/>
    <w:pPr>
      <w:tabs>
        <w:tab w:val="left" w:pos="1701"/>
      </w:tabs>
      <w:spacing w:before="60" w:after="60"/>
      <w:ind w:left="1701" w:hanging="340"/>
    </w:pPr>
  </w:style>
  <w:style w:type="paragraph" w:styleId="ListBullet3">
    <w:name w:val="List Bullet 3"/>
    <w:basedOn w:val="List3"/>
    <w:rsid w:val="005C0B81"/>
    <w:pPr>
      <w:numPr>
        <w:numId w:val="15"/>
      </w:numPr>
      <w:tabs>
        <w:tab w:val="clear" w:pos="1021"/>
      </w:tabs>
      <w:ind w:left="1037" w:hanging="357"/>
    </w:pPr>
  </w:style>
  <w:style w:type="paragraph" w:styleId="ListBullet4">
    <w:name w:val="List Bullet 4"/>
    <w:basedOn w:val="List4"/>
    <w:rsid w:val="005C0B81"/>
    <w:pPr>
      <w:numPr>
        <w:numId w:val="3"/>
      </w:numPr>
    </w:pPr>
  </w:style>
  <w:style w:type="paragraph" w:styleId="ListBullet5">
    <w:name w:val="List Bullet 5"/>
    <w:basedOn w:val="List5"/>
    <w:rsid w:val="005C0B81"/>
    <w:pPr>
      <w:numPr>
        <w:numId w:val="4"/>
      </w:numPr>
    </w:pPr>
  </w:style>
  <w:style w:type="paragraph" w:styleId="ListContinue2">
    <w:name w:val="List Continue 2"/>
    <w:basedOn w:val="List2"/>
    <w:rsid w:val="005C0B81"/>
    <w:pPr>
      <w:ind w:firstLine="0"/>
    </w:pPr>
  </w:style>
  <w:style w:type="paragraph" w:styleId="ListContinue3">
    <w:name w:val="List Continue 3"/>
    <w:basedOn w:val="List3"/>
    <w:rsid w:val="005C0B81"/>
    <w:pPr>
      <w:ind w:left="1021" w:firstLine="0"/>
    </w:pPr>
  </w:style>
  <w:style w:type="paragraph" w:styleId="ListContinue4">
    <w:name w:val="List Continue 4"/>
    <w:basedOn w:val="List4"/>
    <w:rsid w:val="005C0B81"/>
    <w:pPr>
      <w:ind w:firstLine="0"/>
    </w:pPr>
  </w:style>
  <w:style w:type="paragraph" w:styleId="ListContinue5">
    <w:name w:val="List Continue 5"/>
    <w:basedOn w:val="List5"/>
    <w:rsid w:val="005C0B81"/>
    <w:pPr>
      <w:ind w:firstLine="0"/>
    </w:pPr>
  </w:style>
  <w:style w:type="paragraph" w:styleId="ListNumber3">
    <w:name w:val="List Number 3"/>
    <w:basedOn w:val="List3"/>
    <w:rsid w:val="005C0B81"/>
    <w:pPr>
      <w:numPr>
        <w:numId w:val="5"/>
      </w:numPr>
    </w:pPr>
  </w:style>
  <w:style w:type="paragraph" w:styleId="ListNumber4">
    <w:name w:val="List Number 4"/>
    <w:basedOn w:val="List4"/>
    <w:rsid w:val="005C0B81"/>
    <w:pPr>
      <w:numPr>
        <w:numId w:val="6"/>
      </w:numPr>
    </w:pPr>
  </w:style>
  <w:style w:type="paragraph" w:styleId="ListNumber5">
    <w:name w:val="List Number 5"/>
    <w:basedOn w:val="List5"/>
    <w:rsid w:val="005C0B81"/>
    <w:pPr>
      <w:numPr>
        <w:numId w:val="7"/>
      </w:numPr>
    </w:pPr>
  </w:style>
  <w:style w:type="paragraph" w:styleId="BlockText">
    <w:name w:val="Block Text"/>
    <w:basedOn w:val="Normal"/>
    <w:rsid w:val="005C0B81"/>
    <w:pPr>
      <w:spacing w:after="120"/>
      <w:ind w:left="1440" w:right="1440"/>
    </w:pPr>
  </w:style>
  <w:style w:type="character" w:customStyle="1" w:styleId="Subscript">
    <w:name w:val="Subscript"/>
    <w:basedOn w:val="DefaultParagraphFont"/>
    <w:rsid w:val="005C0B81"/>
    <w:rPr>
      <w:sz w:val="16"/>
      <w:vertAlign w:val="subscript"/>
    </w:rPr>
  </w:style>
  <w:style w:type="character" w:customStyle="1" w:styleId="Superscript">
    <w:name w:val="Superscript"/>
    <w:basedOn w:val="DefaultParagraphFont"/>
    <w:rsid w:val="005C0B81"/>
    <w:rPr>
      <w:sz w:val="16"/>
      <w:vertAlign w:val="superscript"/>
    </w:rPr>
  </w:style>
  <w:style w:type="character" w:customStyle="1" w:styleId="Symbols">
    <w:name w:val="Symbols"/>
    <w:basedOn w:val="DefaultParagraphFont"/>
    <w:rsid w:val="005C0B81"/>
    <w:rPr>
      <w:rFonts w:ascii="Symbol" w:hAnsi="Symbol"/>
    </w:rPr>
  </w:style>
  <w:style w:type="character" w:customStyle="1" w:styleId="MenuOptions">
    <w:name w:val="Menu Options"/>
    <w:basedOn w:val="DefaultParagraphFont"/>
    <w:rsid w:val="005C0B81"/>
    <w:rPr>
      <w:rFonts w:ascii="Arial Narrow" w:hAnsi="Arial Narrow"/>
      <w:smallCaps/>
    </w:rPr>
  </w:style>
  <w:style w:type="character" w:customStyle="1" w:styleId="Buttons">
    <w:name w:val="Buttons"/>
    <w:basedOn w:val="DefaultParagraphFont"/>
    <w:rsid w:val="005C0B81"/>
    <w:rPr>
      <w:b/>
    </w:rPr>
  </w:style>
  <w:style w:type="character" w:customStyle="1" w:styleId="Underlined">
    <w:name w:val="Underlined"/>
    <w:basedOn w:val="DefaultParagraphFont"/>
    <w:rsid w:val="005C0B81"/>
    <w:rPr>
      <w:u w:val="single"/>
    </w:rPr>
  </w:style>
  <w:style w:type="paragraph" w:customStyle="1" w:styleId="TableBodyTextRight">
    <w:name w:val="Table Body Text Right"/>
    <w:basedOn w:val="TableBodyText"/>
    <w:rsid w:val="005C0B81"/>
    <w:pPr>
      <w:widowControl w:val="0"/>
      <w:autoSpaceDE w:val="0"/>
      <w:autoSpaceDN w:val="0"/>
      <w:adjustRightInd w:val="0"/>
      <w:jc w:val="right"/>
    </w:pPr>
    <w:rPr>
      <w:rFonts w:cs="Arial"/>
      <w:szCs w:val="18"/>
    </w:rPr>
  </w:style>
  <w:style w:type="paragraph" w:customStyle="1" w:styleId="CopyrightText">
    <w:name w:val="Copyright Text"/>
    <w:basedOn w:val="BodyText"/>
    <w:rsid w:val="005C0B81"/>
    <w:rPr>
      <w:sz w:val="18"/>
    </w:rPr>
  </w:style>
  <w:style w:type="paragraph" w:customStyle="1" w:styleId="BodySmallRight">
    <w:name w:val="Body Small Right"/>
    <w:basedOn w:val="BodyTextRight"/>
    <w:rsid w:val="005C0B81"/>
    <w:rPr>
      <w:sz w:val="18"/>
      <w:szCs w:val="18"/>
    </w:rPr>
  </w:style>
  <w:style w:type="paragraph" w:customStyle="1" w:styleId="MarginEdition">
    <w:name w:val="Margin Edition"/>
    <w:basedOn w:val="MarginNote"/>
    <w:rsid w:val="005C0B81"/>
    <w:pPr>
      <w:spacing w:before="0" w:after="0"/>
    </w:pPr>
    <w:rPr>
      <w:rFonts w:ascii="Times New Roman" w:hAnsi="Times New Roman"/>
      <w:color w:val="999999"/>
    </w:rPr>
  </w:style>
  <w:style w:type="paragraph" w:customStyle="1" w:styleId="Spacer">
    <w:name w:val="Spacer"/>
    <w:basedOn w:val="Normal"/>
    <w:rsid w:val="005C0B81"/>
    <w:rPr>
      <w:sz w:val="2"/>
      <w:szCs w:val="2"/>
    </w:rPr>
  </w:style>
  <w:style w:type="character" w:customStyle="1" w:styleId="Small">
    <w:name w:val="Small"/>
    <w:basedOn w:val="DefaultParagraphFont"/>
    <w:rsid w:val="005C0B81"/>
    <w:rPr>
      <w:sz w:val="16"/>
    </w:rPr>
  </w:style>
  <w:style w:type="paragraph" w:customStyle="1" w:styleId="WideTable">
    <w:name w:val="Wide Table"/>
    <w:basedOn w:val="Normal"/>
    <w:rsid w:val="005C0B81"/>
    <w:pPr>
      <w:ind w:left="-1418"/>
    </w:pPr>
    <w:rPr>
      <w:sz w:val="2"/>
      <w:szCs w:val="2"/>
    </w:rPr>
  </w:style>
  <w:style w:type="character" w:styleId="PageNumber">
    <w:name w:val="page number"/>
    <w:basedOn w:val="DefaultParagraphFont"/>
    <w:rsid w:val="005C0B81"/>
  </w:style>
  <w:style w:type="paragraph" w:styleId="Quote">
    <w:name w:val="Quote"/>
    <w:basedOn w:val="Heading1"/>
    <w:link w:val="QuoteChar"/>
    <w:qFormat/>
    <w:rsid w:val="005C0B81"/>
    <w:rPr>
      <w:b w:val="0"/>
      <w:sz w:val="72"/>
      <w:szCs w:val="72"/>
      <w:lang w:val="en-NZ"/>
    </w:rPr>
  </w:style>
  <w:style w:type="character" w:customStyle="1" w:styleId="QuoteChar">
    <w:name w:val="Quote Char"/>
    <w:basedOn w:val="DefaultParagraphFont"/>
    <w:link w:val="Quote"/>
    <w:rsid w:val="005C0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B81"/>
    <w:pPr>
      <w:pageBreakBefore/>
    </w:pPr>
  </w:style>
  <w:style w:type="paragraph" w:customStyle="1" w:styleId="Border">
    <w:name w:val="Border"/>
    <w:basedOn w:val="Normal"/>
    <w:qFormat/>
    <w:rsid w:val="005C0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B81"/>
    <w:rPr>
      <w:b/>
      <w:bCs/>
      <w:i/>
      <w:iCs/>
      <w:color w:val="auto"/>
    </w:rPr>
  </w:style>
  <w:style w:type="paragraph" w:styleId="IntenseQuote">
    <w:name w:val="Intense Quote"/>
    <w:basedOn w:val="Normal"/>
    <w:next w:val="Normal"/>
    <w:link w:val="IntenseQuoteChar"/>
    <w:uiPriority w:val="30"/>
    <w:qFormat/>
    <w:rsid w:val="005C0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B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0B81"/>
    <w:rPr>
      <w:smallCaps/>
      <w:color w:val="auto"/>
      <w:u w:val="single"/>
    </w:rPr>
  </w:style>
  <w:style w:type="character" w:styleId="IntenseReference">
    <w:name w:val="Intense Reference"/>
    <w:basedOn w:val="DefaultParagraphFont"/>
    <w:uiPriority w:val="32"/>
    <w:qFormat/>
    <w:rsid w:val="005C0B81"/>
    <w:rPr>
      <w:b/>
      <w:bCs/>
      <w:smallCaps/>
      <w:color w:val="auto"/>
      <w:spacing w:val="5"/>
      <w:u w:val="single"/>
    </w:rPr>
  </w:style>
  <w:style w:type="paragraph" w:customStyle="1" w:styleId="2ColumnHeading">
    <w:name w:val="2Column Heading"/>
    <w:basedOn w:val="BodyText"/>
    <w:qFormat/>
    <w:rsid w:val="005C0B81"/>
    <w:pPr>
      <w:spacing w:after="60"/>
      <w:ind w:left="-2268"/>
    </w:pPr>
    <w:rPr>
      <w:b/>
    </w:rPr>
  </w:style>
  <w:style w:type="paragraph" w:customStyle="1" w:styleId="Heading1TOC">
    <w:name w:val="Heading1 TOC"/>
    <w:basedOn w:val="Normal"/>
    <w:qFormat/>
    <w:rsid w:val="005C0B81"/>
    <w:pPr>
      <w:spacing w:before="240" w:after="120"/>
    </w:pPr>
    <w:rPr>
      <w:rFonts w:ascii="Times New Roman" w:hAnsi="Times New Roman"/>
      <w:b/>
      <w:sz w:val="32"/>
    </w:rPr>
  </w:style>
  <w:style w:type="paragraph" w:customStyle="1" w:styleId="Heading2TOC">
    <w:name w:val="Heading2 TOC"/>
    <w:basedOn w:val="Normal"/>
    <w:qFormat/>
    <w:rsid w:val="005C0B81"/>
    <w:pPr>
      <w:spacing w:before="240" w:after="60"/>
    </w:pPr>
    <w:rPr>
      <w:rFonts w:ascii="Times New Roman" w:hAnsi="Times New Roman"/>
      <w:b/>
      <w:sz w:val="28"/>
    </w:rPr>
  </w:style>
  <w:style w:type="character" w:customStyle="1" w:styleId="Underline">
    <w:name w:val="Underline"/>
    <w:basedOn w:val="DefaultParagraphFont"/>
    <w:qFormat/>
    <w:rsid w:val="005C0B81"/>
    <w:rPr>
      <w:u w:val="single"/>
    </w:rPr>
  </w:style>
  <w:style w:type="character" w:customStyle="1" w:styleId="BoldandItalics">
    <w:name w:val="Bold and Italics"/>
    <w:qFormat/>
    <w:rsid w:val="005C0B81"/>
    <w:rPr>
      <w:b/>
      <w:i/>
      <w:u w:val="none"/>
    </w:rPr>
  </w:style>
  <w:style w:type="paragraph" w:styleId="BalloonText">
    <w:name w:val="Balloon Text"/>
    <w:basedOn w:val="Normal"/>
    <w:link w:val="BalloonTextChar"/>
    <w:rsid w:val="005C0B81"/>
    <w:rPr>
      <w:rFonts w:ascii="Tahoma" w:hAnsi="Tahoma" w:cs="Tahoma"/>
      <w:sz w:val="16"/>
      <w:szCs w:val="16"/>
    </w:rPr>
  </w:style>
  <w:style w:type="character" w:customStyle="1" w:styleId="BalloonTextChar">
    <w:name w:val="Balloon Text Char"/>
    <w:basedOn w:val="DefaultParagraphFont"/>
    <w:link w:val="BalloonText"/>
    <w:rsid w:val="005C0B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0B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0B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0B81"/>
    <w:rPr>
      <w:b/>
      <w:color w:val="660033"/>
      <w:spacing w:val="0"/>
    </w:rPr>
  </w:style>
  <w:style w:type="paragraph" w:customStyle="1" w:styleId="Nameditemlist">
    <w:name w:val="Named item list"/>
    <w:basedOn w:val="BodyText"/>
    <w:qFormat/>
    <w:rsid w:val="005C0B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1306</Words>
  <Characters>8148</Characters>
  <Application>Microsoft Office Word</Application>
  <DocSecurity>0</DocSecurity>
  <Lines>295</Lines>
  <Paragraphs>139</Paragraphs>
  <ScaleCrop>false</ScaleCrop>
  <Company>Author-it Software Corporation Ltd.</Company>
  <LinksUpToDate>false</LinksUpToDate>
  <CharactersWithSpaces>9394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CHCCM503C Develop, facilitate and monitor all aspects of case management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2012-10-05T06:13:00Z</dcterms:created>
  <dcterms:modified xsi:type="dcterms:W3CDTF">2012-10-05T06:14:00Z</dcterms:modified>
</cp:coreProperties>
</file>