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5E2D" w:rsidP="00715E2D">
      <w:pPr>
        <w:pStyle w:val="Title"/>
      </w:pPr>
      <w:r>
        <w:fldChar w:fldCharType="begin"/>
      </w:r>
      <w:r>
        <w:instrText xml:space="preserve"> TITLE   \* MERGEFORMAT </w:instrText>
      </w:r>
      <w:r>
        <w:fldChar w:fldCharType="separate"/>
      </w:r>
      <w:r>
        <w:t>CHCCM402E Establish and monitor a case plan</w:t>
      </w:r>
      <w:r>
        <w:fldChar w:fldCharType="end"/>
      </w:r>
    </w:p>
    <w:p w:rsidR="00715E2D" w:rsidP="00715E2D">
      <w:pPr>
        <w:pStyle w:val="Version"/>
        <w:sectPr w:rsidSect="00B02A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2AC0" w:rsidP="00B02AC0">
      <w:pPr>
        <w:pStyle w:val="SuperHeading"/>
      </w:pPr>
      <w:r w:rsidRPr="00B02AC0">
        <w:t>CHCCM402E Establish and monitor a case plan</w:t>
      </w:r>
    </w:p>
    <w:p w:rsidR="00000000" w:rsidRPr="00B02AC0" w:rsidP="00B02AC0">
      <w:pPr>
        <w:pStyle w:val="Heading1"/>
      </w:pPr>
      <w:bookmarkStart w:id="1" w:name="O_426818"/>
      <w:bookmarkEnd w:id="1"/>
      <w:r w:rsidRPr="00B02AC0">
        <w:t>Modification History</w:t>
      </w:r>
    </w:p>
    <w:tbl>
      <w:tblPr>
        <w:tblW w:w="0" w:type="auto"/>
        <w:tblCellMar>
          <w:left w:w="62" w:type="dxa"/>
          <w:right w:w="62" w:type="dxa"/>
        </w:tblCellMar>
        <w:tblLook w:val="0000"/>
      </w:tblPr>
      <w:tblGrid>
        <w:gridCol w:w="2628"/>
        <w:gridCol w:w="2626"/>
        <w:gridCol w:w="3942"/>
      </w:tblGrid>
      <w:tr w:rsidTr="00715E2D">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B02AC0" w:rsidP="00B02AC0">
            <w:pPr>
              <w:pStyle w:val="BodyText"/>
            </w:pPr>
            <w:r w:rsidRPr="00B02AC0">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B02AC0" w:rsidP="00B02AC0">
            <w:pPr>
              <w:pStyle w:val="BodyText"/>
            </w:pPr>
            <w:r w:rsidRPr="00B02AC0">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B02AC0">
            <w:pPr>
              <w:pStyle w:val="BodyText"/>
              <w:rPr>
                <w:lang w:val="en-NZ"/>
              </w:rPr>
            </w:pPr>
            <w:r w:rsidRPr="00B02AC0">
              <w:rPr>
                <w:rStyle w:val="SpecialBold"/>
              </w:rPr>
              <w:t>Comments</w:t>
            </w:r>
          </w:p>
        </w:tc>
      </w:tr>
      <w:tr w:rsidTr="00715E2D">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AC0">
            <w:pPr>
              <w:pStyle w:val="BodyText"/>
              <w:rPr>
                <w:lang w:val="en-NZ"/>
              </w:rPr>
            </w:pPr>
            <w:r w:rsidRPr="00B02AC0">
              <w:t>CHCCM402D Establish and monitor a case plan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2AC0">
            <w:pPr>
              <w:pStyle w:val="BodyText"/>
              <w:rPr>
                <w:lang w:val="en-NZ"/>
              </w:rPr>
            </w:pPr>
            <w:r w:rsidRPr="00B02AC0">
              <w:t>CHCCM402E Establish and monitor a case plan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2AC0" w:rsidP="00B02AC0">
            <w:pPr>
              <w:pStyle w:val="BodyText"/>
            </w:pPr>
            <w:r w:rsidRPr="00B02AC0">
              <w:t>ISC upgrade changes to remove references to old OHS legislation and replace with references to new WHS legislation. No change to competency outcome.</w:t>
            </w:r>
          </w:p>
        </w:tc>
      </w:tr>
    </w:tbl>
    <w:p w:rsidR="00000000" w:rsidRPr="00B02AC0" w:rsidP="00B02AC0">
      <w:pPr>
        <w:pStyle w:val="BodyText"/>
      </w:pPr>
    </w:p>
    <w:p w:rsidR="00000000" w:rsidRPr="00B02AC0" w:rsidP="00B02AC0">
      <w:pPr>
        <w:pStyle w:val="AllowPageBreak"/>
      </w:pPr>
    </w:p>
    <w:p w:rsidR="00000000" w:rsidRPr="00B02AC0" w:rsidP="00B02AC0">
      <w:pPr>
        <w:pStyle w:val="Heading1"/>
      </w:pPr>
      <w:bookmarkStart w:id="2" w:name="O_426816"/>
      <w:bookmarkEnd w:id="2"/>
      <w:r w:rsidRPr="00B02AC0">
        <w:t>Unit Descriptor</w:t>
      </w:r>
    </w:p>
    <w:tbl>
      <w:tblPr>
        <w:tblW w:w="0" w:type="auto"/>
        <w:tblLayout w:type="fixed"/>
        <w:tblCellMar>
          <w:left w:w="62" w:type="dxa"/>
          <w:right w:w="62" w:type="dxa"/>
        </w:tblCellMar>
        <w:tblLook w:val="0000"/>
      </w:tblPr>
      <w:tblGrid>
        <w:gridCol w:w="3339"/>
        <w:gridCol w:w="5217"/>
      </w:tblGrid>
      <w:tr w:rsidTr="00715E2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B02AC0">
            <w:pPr>
              <w:pStyle w:val="BodyText"/>
              <w:rPr>
                <w:lang w:val="en-NZ"/>
              </w:rPr>
            </w:pPr>
            <w:r w:rsidRPr="00B02AC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B02AC0" w:rsidP="00B02AC0">
            <w:pPr>
              <w:pStyle w:val="BodyText"/>
            </w:pPr>
            <w:r w:rsidRPr="00B02AC0">
              <w:t>This unit describes the knowledge and skills required to deve</w:t>
            </w:r>
            <w:r w:rsidRPr="00B02AC0">
              <w:t>lop a case management plan to address specific client needs</w:t>
            </w:r>
          </w:p>
        </w:tc>
      </w:tr>
    </w:tbl>
    <w:p w:rsidR="00000000" w:rsidRPr="00B02AC0" w:rsidP="00B02AC0">
      <w:pPr>
        <w:pStyle w:val="BodyText"/>
      </w:pPr>
    </w:p>
    <w:p w:rsidR="00000000" w:rsidRPr="00B02AC0" w:rsidP="00B02AC0">
      <w:pPr>
        <w:pStyle w:val="AllowPageBreak"/>
      </w:pPr>
    </w:p>
    <w:p w:rsidR="00000000" w:rsidRPr="00B02AC0" w:rsidP="00B02AC0">
      <w:pPr>
        <w:pStyle w:val="Heading1"/>
      </w:pPr>
      <w:bookmarkStart w:id="3" w:name="O_426806"/>
      <w:bookmarkEnd w:id="3"/>
      <w:r w:rsidRPr="00B02AC0">
        <w:t>Application of the Unit</w:t>
      </w:r>
    </w:p>
    <w:tbl>
      <w:tblPr>
        <w:tblW w:w="0" w:type="auto"/>
        <w:tblLayout w:type="fixed"/>
        <w:tblCellMar>
          <w:left w:w="62" w:type="dxa"/>
          <w:right w:w="62" w:type="dxa"/>
        </w:tblCellMar>
        <w:tblLook w:val="0000"/>
      </w:tblPr>
      <w:tblGrid>
        <w:gridCol w:w="3349"/>
        <w:gridCol w:w="5207"/>
      </w:tblGrid>
      <w:tr w:rsidTr="00715E2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B02AC0">
            <w:pPr>
              <w:pStyle w:val="BodyText"/>
              <w:rPr>
                <w:lang w:val="en-NZ"/>
              </w:rPr>
            </w:pPr>
            <w:r w:rsidRPr="00B02AC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B02AC0" w:rsidP="00B02AC0">
            <w:pPr>
              <w:pStyle w:val="BodyText"/>
            </w:pPr>
            <w:r w:rsidRPr="00B02AC0">
              <w:t>This unit may apply to work in a range of community service contexts</w:t>
            </w:r>
          </w:p>
        </w:tc>
      </w:tr>
    </w:tbl>
    <w:p w:rsidR="00000000" w:rsidRPr="00B02AC0" w:rsidP="00B02AC0">
      <w:pPr>
        <w:pStyle w:val="BodyText"/>
      </w:pPr>
    </w:p>
    <w:p w:rsidR="00000000" w:rsidRPr="00B02AC0" w:rsidP="00B02AC0">
      <w:pPr>
        <w:pStyle w:val="AllowPageBreak"/>
      </w:pPr>
    </w:p>
    <w:p w:rsidR="00000000" w:rsidRPr="00B02AC0" w:rsidP="00B02AC0">
      <w:pPr>
        <w:pStyle w:val="Heading1"/>
      </w:pPr>
      <w:bookmarkStart w:id="4" w:name="O_426812"/>
      <w:bookmarkEnd w:id="4"/>
      <w:r w:rsidRPr="00B02AC0">
        <w:t>Licensing/Regulatory Information</w:t>
      </w:r>
    </w:p>
    <w:p w:rsidR="00000000" w:rsidRPr="00B02AC0" w:rsidP="00B02AC0">
      <w:pPr>
        <w:pStyle w:val="BodyText"/>
      </w:pPr>
      <w:r w:rsidRPr="00B02AC0">
        <w:t>Not Applicable</w:t>
      </w:r>
    </w:p>
    <w:p w:rsidR="00000000" w:rsidRPr="00B02AC0" w:rsidP="00B02AC0">
      <w:pPr>
        <w:pStyle w:val="AllowPageBreak"/>
      </w:pPr>
    </w:p>
    <w:p w:rsidR="00000000" w:rsidRPr="00B02AC0" w:rsidP="00B02AC0">
      <w:pPr>
        <w:pStyle w:val="Heading1"/>
      </w:pPr>
      <w:bookmarkStart w:id="5" w:name="O_426813"/>
      <w:bookmarkEnd w:id="5"/>
      <w:r w:rsidRPr="00B02AC0">
        <w:t>Pre-Requisites</w:t>
      </w:r>
    </w:p>
    <w:p w:rsidR="00000000" w:rsidRPr="00B02AC0" w:rsidP="00B02AC0">
      <w:pPr>
        <w:pStyle w:val="BodyText"/>
      </w:pPr>
      <w:r w:rsidRPr="00B02AC0">
        <w:t>Not Applicable</w:t>
      </w:r>
    </w:p>
    <w:p w:rsidR="00000000" w:rsidRPr="00B02AC0" w:rsidP="00B02AC0">
      <w:pPr>
        <w:pStyle w:val="AllowPageBreak"/>
      </w:pPr>
    </w:p>
    <w:p w:rsidR="00000000" w:rsidRPr="00B02AC0" w:rsidP="00B02AC0">
      <w:pPr>
        <w:pStyle w:val="Heading1"/>
      </w:pPr>
      <w:bookmarkStart w:id="6" w:name="O_426809"/>
      <w:bookmarkEnd w:id="6"/>
      <w:r w:rsidRPr="00B02AC0">
        <w:t>Employability Skills Information</w:t>
      </w:r>
    </w:p>
    <w:tbl>
      <w:tblPr>
        <w:tblW w:w="0" w:type="auto"/>
        <w:tblLayout w:type="fixed"/>
        <w:tblCellMar>
          <w:left w:w="62" w:type="dxa"/>
          <w:right w:w="62" w:type="dxa"/>
        </w:tblCellMar>
        <w:tblLook w:val="0000"/>
      </w:tblPr>
      <w:tblGrid>
        <w:gridCol w:w="3320"/>
        <w:gridCol w:w="5236"/>
      </w:tblGrid>
      <w:tr w:rsidTr="00715E2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02AC0">
            <w:pPr>
              <w:pStyle w:val="BodyText"/>
              <w:rPr>
                <w:lang w:val="en-NZ"/>
              </w:rPr>
            </w:pPr>
            <w:r w:rsidRPr="00B02AC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02AC0" w:rsidP="00B02AC0">
            <w:pPr>
              <w:pStyle w:val="BodyText"/>
            </w:pPr>
            <w:r w:rsidRPr="00B02AC0">
              <w:t>This unit contains Employability Skills</w:t>
            </w:r>
          </w:p>
        </w:tc>
      </w:tr>
    </w:tbl>
    <w:p w:rsidR="00000000" w:rsidRPr="00B02AC0" w:rsidP="00B02AC0">
      <w:pPr>
        <w:pStyle w:val="BodyText"/>
      </w:pPr>
    </w:p>
    <w:p w:rsidR="00000000" w:rsidRPr="00B02AC0" w:rsidP="00B02AC0">
      <w:pPr>
        <w:pStyle w:val="AllowPageBreak"/>
      </w:pPr>
    </w:p>
    <w:p w:rsidR="00000000" w:rsidRPr="00B02AC0" w:rsidP="00B02AC0">
      <w:pPr>
        <w:pStyle w:val="Heading1"/>
      </w:pPr>
      <w:bookmarkStart w:id="7" w:name="O_426808"/>
      <w:bookmarkEnd w:id="7"/>
      <w:r w:rsidRPr="00B02AC0">
        <w:t>Elements and Performance Criteria Pre-Content</w:t>
      </w:r>
    </w:p>
    <w:tbl>
      <w:tblPr>
        <w:tblW w:w="0" w:type="auto"/>
        <w:tblLayout w:type="fixed"/>
        <w:tblCellMar>
          <w:left w:w="62" w:type="dxa"/>
          <w:right w:w="62" w:type="dxa"/>
        </w:tblCellMar>
        <w:tblLook w:val="0000"/>
      </w:tblPr>
      <w:tblGrid>
        <w:gridCol w:w="3369"/>
        <w:gridCol w:w="5702"/>
      </w:tblGrid>
      <w:tr w:rsidTr="00715E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02AC0">
            <w:pPr>
              <w:pStyle w:val="BodyText"/>
              <w:rPr>
                <w:lang w:val="en-NZ"/>
              </w:rPr>
            </w:pPr>
            <w:r w:rsidRPr="00B02AC0">
              <w:t>Elements def</w:t>
            </w:r>
            <w:r w:rsidRPr="00B02AC0">
              <w:t>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02AC0" w:rsidP="00B02AC0">
            <w:pPr>
              <w:pStyle w:val="BodyText"/>
            </w:pPr>
            <w:r w:rsidRPr="00B02AC0">
              <w:t xml:space="preserve">The Performance Criteria specify the level of performance required to demonstrate achievement of the Element. Terms in italics are elaborated in the Range Statement. </w:t>
            </w:r>
          </w:p>
        </w:tc>
      </w:tr>
    </w:tbl>
    <w:p w:rsidR="00000000" w:rsidRPr="00B02AC0" w:rsidP="00B02AC0">
      <w:pPr>
        <w:pStyle w:val="BodyText"/>
      </w:pPr>
    </w:p>
    <w:p w:rsidR="00000000" w:rsidRPr="00B02AC0" w:rsidP="00B02AC0">
      <w:pPr>
        <w:pStyle w:val="AllowPageBreak"/>
      </w:pPr>
    </w:p>
    <w:p w:rsidR="00000000" w:rsidRPr="00B02AC0" w:rsidP="00B02AC0">
      <w:pPr>
        <w:pStyle w:val="Heading1"/>
      </w:pPr>
      <w:bookmarkStart w:id="8" w:name="O_426807"/>
      <w:bookmarkEnd w:id="8"/>
      <w:r w:rsidRPr="00B02AC0">
        <w:t>Elements and Perfo</w:t>
      </w:r>
      <w:r w:rsidRPr="00B02AC0">
        <w:t>rmance Criteria</w:t>
      </w:r>
    </w:p>
    <w:tbl>
      <w:tblPr>
        <w:tblW w:w="0" w:type="auto"/>
        <w:tblLayout w:type="fixed"/>
        <w:tblCellMar>
          <w:left w:w="62" w:type="dxa"/>
          <w:right w:w="62" w:type="dxa"/>
        </w:tblCellMar>
        <w:tblLook w:val="0000"/>
      </w:tblPr>
      <w:tblGrid>
        <w:gridCol w:w="3369"/>
        <w:gridCol w:w="5702"/>
      </w:tblGrid>
      <w:tr w:rsidTr="00715E2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02AC0" w:rsidP="00B02AC0">
            <w:pPr>
              <w:pStyle w:val="BodyText"/>
            </w:pPr>
            <w:r w:rsidRPr="00B02AC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02AC0">
            <w:pPr>
              <w:pStyle w:val="BodyText"/>
              <w:rPr>
                <w:lang w:val="en-NZ"/>
              </w:rPr>
            </w:pPr>
            <w:r w:rsidRPr="00B02AC0">
              <w:rPr>
                <w:rStyle w:val="SpecialBold"/>
              </w:rPr>
              <w:t>PERFORMANCE CRITERIA</w:t>
            </w:r>
          </w:p>
        </w:tc>
      </w:tr>
      <w:tr w:rsidTr="00715E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02AC0">
            <w:pPr>
              <w:pStyle w:val="List"/>
              <w:rPr>
                <w:lang w:val="en-NZ"/>
              </w:rPr>
            </w:pPr>
            <w:r w:rsidRPr="00B02AC0">
              <w:t>1.</w:t>
            </w:r>
            <w:r w:rsidRPr="00B02AC0">
              <w:tab/>
              <w:t>Develop a case management plan</w:t>
            </w:r>
          </w:p>
        </w:tc>
        <w:tc>
          <w:tcPr>
            <w:tcW w:w="5702" w:type="dxa"/>
            <w:tcBorders>
              <w:top w:val="nil"/>
              <w:left w:val="nil"/>
              <w:bottom w:val="nil"/>
              <w:right w:val="nil"/>
            </w:tcBorders>
            <w:tcMar>
              <w:top w:w="0" w:type="dxa"/>
              <w:left w:w="62" w:type="dxa"/>
              <w:bottom w:w="0" w:type="dxa"/>
              <w:right w:w="62" w:type="dxa"/>
            </w:tcMar>
          </w:tcPr>
          <w:p w:rsidR="00000000" w:rsidRPr="00B02AC0" w:rsidP="00B02AC0">
            <w:pPr>
              <w:pStyle w:val="BodyText"/>
            </w:pPr>
            <w:r w:rsidRPr="00B02AC0">
              <w:t>1.1</w:t>
            </w:r>
            <w:r w:rsidRPr="00B02AC0">
              <w:tab/>
              <w:t>Assess client needs in accordance with organisation procedures</w:t>
            </w:r>
          </w:p>
          <w:p w:rsidR="00000000" w:rsidRPr="00B02AC0" w:rsidP="00B02AC0">
            <w:pPr>
              <w:pStyle w:val="BodyText"/>
            </w:pPr>
            <w:r w:rsidRPr="00B02AC0">
              <w:t>1.2</w:t>
            </w:r>
            <w:r w:rsidRPr="00B02AC0">
              <w:tab/>
              <w:t xml:space="preserve">Collect </w:t>
            </w:r>
            <w:r w:rsidRPr="00B02AC0">
              <w:rPr>
                <w:rStyle w:val="Emphasis"/>
              </w:rPr>
              <w:t>information</w:t>
            </w:r>
            <w:r w:rsidRPr="00B02AC0">
              <w:t xml:space="preserve"> on a range of suitable interventions to address immediate, short and longer term needs of clients</w:t>
            </w:r>
          </w:p>
          <w:p w:rsidR="00000000" w:rsidRPr="00B02AC0" w:rsidP="00B02AC0">
            <w:pPr>
              <w:pStyle w:val="BodyText"/>
            </w:pPr>
            <w:r w:rsidRPr="00B02AC0">
              <w:t>1.3</w:t>
            </w:r>
            <w:r w:rsidRPr="00B02AC0">
              <w:tab/>
              <w:t>Undertake appropriate consultation with stakeholders to ensure issues and options for their resolution are explored thoroughly</w:t>
            </w:r>
          </w:p>
          <w:p w:rsidR="00000000" w:rsidRPr="00B02AC0" w:rsidP="00B02AC0">
            <w:pPr>
              <w:pStyle w:val="BodyText"/>
            </w:pPr>
            <w:r w:rsidRPr="00B02AC0">
              <w:t>1.4</w:t>
            </w:r>
            <w:r w:rsidRPr="00B02AC0">
              <w:tab/>
              <w:t>Negotiate and agree co</w:t>
            </w:r>
            <w:r w:rsidRPr="00B02AC0">
              <w:t>mmon goals, objectives and processes with clients and stakeholders to ensure needs are addressed with statutory and organisation frameworks</w:t>
            </w:r>
          </w:p>
          <w:p w:rsidR="00000000" w:rsidRPr="00B02AC0" w:rsidP="00B02AC0">
            <w:pPr>
              <w:pStyle w:val="BodyText"/>
            </w:pPr>
            <w:r w:rsidRPr="00B02AC0">
              <w:t>1.5</w:t>
            </w:r>
            <w:r w:rsidRPr="00B02AC0">
              <w:tab/>
              <w:t>Explore a full range of options for addressing client and stakeholder needs and include in case management plan</w:t>
            </w:r>
          </w:p>
          <w:p w:rsidR="00000000" w:rsidRPr="00B02AC0" w:rsidP="00B02AC0">
            <w:pPr>
              <w:pStyle w:val="BodyText"/>
            </w:pPr>
            <w:r w:rsidRPr="00B02AC0">
              <w:t>1.6</w:t>
            </w:r>
            <w:r w:rsidRPr="00B02AC0">
              <w:tab/>
              <w:t>Ensure processes for monitoring achievement of goals, timeframes and resourcing are agreed in the planning stage</w:t>
            </w:r>
          </w:p>
          <w:p w:rsidR="00000000" w:rsidRPr="00B02AC0" w:rsidP="00B02AC0">
            <w:pPr>
              <w:pStyle w:val="BodyText"/>
            </w:pPr>
            <w:r w:rsidRPr="00B02AC0">
              <w:t>1.7</w:t>
            </w:r>
            <w:r w:rsidRPr="00B02AC0">
              <w:tab/>
              <w:t xml:space="preserve">Define roles, responsibilities and accountabilities for clients, stakeholders, workers and service providers </w:t>
            </w:r>
          </w:p>
          <w:p w:rsidR="00000000" w:rsidRPr="00B02AC0" w:rsidP="00B02AC0">
            <w:pPr>
              <w:pStyle w:val="BodyText"/>
            </w:pPr>
            <w:r w:rsidRPr="00B02AC0">
              <w:t>1.8</w:t>
            </w:r>
            <w:r w:rsidRPr="00B02AC0">
              <w:tab/>
              <w:t>Negotiate and agree p</w:t>
            </w:r>
            <w:r w:rsidRPr="00B02AC0">
              <w:t>rocesses for appeal and for the termination and/or renegotiation of intervention and include in the plan</w:t>
            </w:r>
          </w:p>
          <w:p w:rsidR="00000000" w:rsidP="00B02AC0">
            <w:pPr>
              <w:pStyle w:val="BodyText"/>
              <w:rPr>
                <w:lang w:val="en-NZ"/>
              </w:rPr>
            </w:pPr>
            <w:r w:rsidRPr="00B02AC0">
              <w:t>1.9</w:t>
            </w:r>
            <w:r w:rsidRPr="00B02AC0">
              <w:tab/>
              <w:t xml:space="preserve">Identify relevant family, community, cultural and ideological </w:t>
            </w:r>
            <w:r w:rsidRPr="00B02AC0">
              <w:rPr>
                <w:rStyle w:val="Emphasis"/>
              </w:rPr>
              <w:t>considerations</w:t>
            </w:r>
            <w:r w:rsidRPr="00B02AC0">
              <w:t xml:space="preserve"> and address in the case plan</w:t>
            </w:r>
          </w:p>
        </w:tc>
      </w:tr>
      <w:tr w:rsidTr="00715E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02AC0">
            <w:pPr>
              <w:pStyle w:val="BodyText"/>
              <w:rPr>
                <w:lang w:val="en-NZ"/>
              </w:rPr>
            </w:pPr>
          </w:p>
        </w:tc>
      </w:tr>
      <w:tr w:rsidTr="00715E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02AC0">
            <w:pPr>
              <w:pStyle w:val="List"/>
              <w:rPr>
                <w:lang w:val="en-NZ"/>
              </w:rPr>
            </w:pPr>
            <w:r w:rsidRPr="00B02AC0">
              <w:t>2.</w:t>
            </w:r>
            <w:r w:rsidRPr="00B02AC0">
              <w:tab/>
            </w:r>
            <w:r w:rsidRPr="00B02AC0">
              <w:t>Define plan implementation procedures</w:t>
            </w:r>
          </w:p>
        </w:tc>
        <w:tc>
          <w:tcPr>
            <w:tcW w:w="5702" w:type="dxa"/>
            <w:tcBorders>
              <w:top w:val="nil"/>
              <w:left w:val="nil"/>
              <w:bottom w:val="nil"/>
              <w:right w:val="nil"/>
            </w:tcBorders>
            <w:tcMar>
              <w:top w:w="0" w:type="dxa"/>
              <w:left w:w="62" w:type="dxa"/>
              <w:bottom w:w="0" w:type="dxa"/>
              <w:right w:w="62" w:type="dxa"/>
            </w:tcMar>
          </w:tcPr>
          <w:p w:rsidR="00000000" w:rsidRPr="00B02AC0" w:rsidP="00B02AC0">
            <w:pPr>
              <w:pStyle w:val="BodyText"/>
            </w:pPr>
            <w:r w:rsidRPr="00B02AC0">
              <w:t>2.1</w:t>
            </w:r>
            <w:r w:rsidRPr="00B02AC0">
              <w:tab/>
              <w:t xml:space="preserve">Implement practical arrangements to support clients and stakeholders </w:t>
            </w:r>
          </w:p>
          <w:p w:rsidR="00000000" w:rsidRPr="00B02AC0" w:rsidP="00B02AC0">
            <w:pPr>
              <w:pStyle w:val="BodyText"/>
            </w:pPr>
            <w:r w:rsidRPr="00B02AC0">
              <w:t>2.2</w:t>
            </w:r>
            <w:r w:rsidRPr="00B02AC0">
              <w:tab/>
              <w:t>Define negotiable and non negotiable aspects of the intervention and implement processes to ensure they are maintained</w:t>
            </w:r>
          </w:p>
          <w:p w:rsidR="00000000" w:rsidRPr="00B02AC0" w:rsidP="00B02AC0">
            <w:pPr>
              <w:pStyle w:val="BodyText"/>
            </w:pPr>
            <w:r w:rsidRPr="00B02AC0">
              <w:t>2.3</w:t>
            </w:r>
            <w:r w:rsidRPr="00B02AC0">
              <w:tab/>
              <w:t>Negotiate and agr</w:t>
            </w:r>
            <w:r w:rsidRPr="00B02AC0">
              <w:t>ee ongoing case management processes with clients and stakeholders</w:t>
            </w:r>
          </w:p>
          <w:p w:rsidR="00000000" w:rsidRPr="00B02AC0" w:rsidP="00B02AC0">
            <w:pPr>
              <w:pStyle w:val="BodyText"/>
            </w:pPr>
            <w:r w:rsidRPr="00B02AC0">
              <w:t>2.4</w:t>
            </w:r>
            <w:r w:rsidRPr="00B02AC0">
              <w:tab/>
              <w:t>Where appropriate, develop and agree contracts with external service providers and accurately reflect timing and resourcing constraints</w:t>
            </w:r>
          </w:p>
          <w:p w:rsidR="00000000" w:rsidRPr="00B02AC0" w:rsidP="00B02AC0">
            <w:pPr>
              <w:pStyle w:val="BodyText"/>
            </w:pPr>
            <w:r w:rsidRPr="00B02AC0">
              <w:t>2.5</w:t>
            </w:r>
            <w:r w:rsidRPr="00B02AC0">
              <w:tab/>
              <w:t>Implement procedures to ensure information sh</w:t>
            </w:r>
            <w:r w:rsidRPr="00B02AC0">
              <w:t>aring between key stakeholders is facilitated</w:t>
            </w:r>
          </w:p>
          <w:p w:rsidR="00000000" w:rsidRPr="00B02AC0" w:rsidP="00B02AC0">
            <w:pPr>
              <w:pStyle w:val="BodyText"/>
            </w:pPr>
            <w:r w:rsidRPr="00B02AC0">
              <w:t>2.6</w:t>
            </w:r>
            <w:r w:rsidRPr="00B02AC0">
              <w:tab/>
              <w:t>Implement procedures to ensure progress of specialist client service delivery is monitored in accordance with agreed procedures, against defined performance indicators</w:t>
            </w:r>
          </w:p>
          <w:p w:rsidR="00000000" w:rsidP="00B02AC0">
            <w:pPr>
              <w:pStyle w:val="BodyText"/>
              <w:rPr>
                <w:lang w:val="en-NZ"/>
              </w:rPr>
            </w:pPr>
            <w:r w:rsidRPr="00B02AC0">
              <w:t>2.7</w:t>
            </w:r>
            <w:r w:rsidRPr="00B02AC0">
              <w:tab/>
              <w:t>Define, and implement where necess</w:t>
            </w:r>
            <w:r w:rsidRPr="00B02AC0">
              <w:t xml:space="preserve">ary, </w:t>
            </w:r>
            <w:r w:rsidRPr="00B02AC0">
              <w:rPr>
                <w:rStyle w:val="Emphasis"/>
              </w:rPr>
              <w:t>procedures to deal with crisis situations</w:t>
            </w:r>
          </w:p>
        </w:tc>
      </w:tr>
      <w:tr w:rsidTr="00715E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02AC0">
            <w:pPr>
              <w:pStyle w:val="BodyText"/>
              <w:rPr>
                <w:lang w:val="en-NZ"/>
              </w:rPr>
            </w:pPr>
          </w:p>
        </w:tc>
      </w:tr>
      <w:tr w:rsidTr="00715E2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02AC0">
            <w:pPr>
              <w:pStyle w:val="List"/>
              <w:rPr>
                <w:lang w:val="en-NZ"/>
              </w:rPr>
            </w:pPr>
            <w:r w:rsidRPr="00B02AC0">
              <w:t>3.</w:t>
            </w:r>
            <w:r w:rsidRPr="00B02AC0">
              <w:tab/>
              <w:t>Establish review and evaluation systems</w:t>
            </w:r>
          </w:p>
        </w:tc>
        <w:tc>
          <w:tcPr>
            <w:tcW w:w="5702" w:type="dxa"/>
            <w:tcBorders>
              <w:top w:val="nil"/>
              <w:left w:val="nil"/>
              <w:bottom w:val="nil"/>
              <w:right w:val="nil"/>
            </w:tcBorders>
            <w:tcMar>
              <w:top w:w="0" w:type="dxa"/>
              <w:left w:w="62" w:type="dxa"/>
              <w:bottom w:w="0" w:type="dxa"/>
              <w:right w:w="62" w:type="dxa"/>
            </w:tcMar>
          </w:tcPr>
          <w:p w:rsidR="00000000" w:rsidRPr="00B02AC0" w:rsidP="00B02AC0">
            <w:pPr>
              <w:pStyle w:val="BodyText"/>
            </w:pPr>
            <w:r w:rsidRPr="00B02AC0">
              <w:t>3.1</w:t>
            </w:r>
            <w:r w:rsidRPr="00B02AC0">
              <w:tab/>
              <w:t>Negotiate case plan with supervisor</w:t>
            </w:r>
          </w:p>
          <w:p w:rsidR="00000000" w:rsidRPr="00B02AC0" w:rsidP="00B02AC0">
            <w:pPr>
              <w:pStyle w:val="BodyText"/>
            </w:pPr>
            <w:r w:rsidRPr="00B02AC0">
              <w:t>3.2</w:t>
            </w:r>
            <w:r w:rsidRPr="00B02AC0">
              <w:tab/>
              <w:t>Set up appropriate evaluation processes for ongoing implementation of the plan</w:t>
            </w:r>
          </w:p>
          <w:p w:rsidR="00000000" w:rsidRPr="00B02AC0" w:rsidP="00B02AC0">
            <w:pPr>
              <w:pStyle w:val="BodyText"/>
            </w:pPr>
            <w:r w:rsidRPr="00B02AC0">
              <w:t>3.3</w:t>
            </w:r>
            <w:r w:rsidRPr="00B02AC0">
              <w:tab/>
              <w:t>Complete all relevant reporting pro</w:t>
            </w:r>
            <w:r w:rsidRPr="00B02AC0">
              <w:t>cedures in accordance with organisation requirements</w:t>
            </w:r>
          </w:p>
        </w:tc>
      </w:tr>
    </w:tbl>
    <w:p w:rsidR="00000000" w:rsidRPr="00B02AC0" w:rsidP="00B02AC0">
      <w:pPr>
        <w:pStyle w:val="BodyText"/>
      </w:pPr>
    </w:p>
    <w:p w:rsidR="00000000" w:rsidRPr="00B02AC0" w:rsidP="00B02AC0">
      <w:pPr>
        <w:pStyle w:val="AllowPageBreak"/>
      </w:pPr>
    </w:p>
    <w:p w:rsidR="00000000" w:rsidRPr="00B02AC0" w:rsidP="00B02AC0">
      <w:pPr>
        <w:pStyle w:val="Heading1"/>
      </w:pPr>
      <w:bookmarkStart w:id="9" w:name="O_426815"/>
      <w:bookmarkEnd w:id="9"/>
      <w:r w:rsidRPr="00B02AC0">
        <w:t>Required Skills and Knowledge</w:t>
      </w:r>
    </w:p>
    <w:tbl>
      <w:tblPr>
        <w:tblW w:w="0" w:type="auto"/>
        <w:tblLayout w:type="fixed"/>
        <w:tblCellMar>
          <w:left w:w="62" w:type="dxa"/>
          <w:right w:w="62" w:type="dxa"/>
        </w:tblCellMar>
        <w:tblLook w:val="0000"/>
      </w:tblPr>
      <w:tblGrid>
        <w:gridCol w:w="9072"/>
      </w:tblGrid>
      <w:tr w:rsidTr="00715E2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02AC0">
            <w:pPr>
              <w:pStyle w:val="BodyText"/>
              <w:rPr>
                <w:lang w:val="en-NZ"/>
              </w:rPr>
            </w:pPr>
            <w:r w:rsidRPr="00B02AC0">
              <w:rPr>
                <w:rStyle w:val="SpecialBold"/>
              </w:rPr>
              <w:t>REQUIRED SKILLS AND KNOWLEDGE</w:t>
            </w:r>
          </w:p>
        </w:tc>
      </w:tr>
      <w:tr w:rsidTr="00715E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02AC0">
            <w:pPr>
              <w:pStyle w:val="BodyText"/>
              <w:rPr>
                <w:lang w:val="en-NZ"/>
              </w:rPr>
            </w:pPr>
          </w:p>
        </w:tc>
      </w:tr>
      <w:tr w:rsidTr="00715E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02AC0">
            <w:pPr>
              <w:pStyle w:val="BodyText"/>
              <w:rPr>
                <w:lang w:val="en-NZ"/>
              </w:rPr>
            </w:pPr>
            <w:r w:rsidRPr="00B02AC0">
              <w:t>This describes the essential skills and knowledge and their level required for this unit.</w:t>
            </w:r>
          </w:p>
        </w:tc>
      </w:tr>
      <w:tr w:rsidTr="00715E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02AC0">
            <w:pPr>
              <w:pStyle w:val="BodyText"/>
              <w:rPr>
                <w:lang w:val="en-NZ"/>
              </w:rPr>
            </w:pPr>
          </w:p>
        </w:tc>
      </w:tr>
      <w:tr w:rsidTr="00715E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02AC0" w:rsidP="00B02AC0">
            <w:pPr>
              <w:pStyle w:val="BodyText"/>
            </w:pPr>
            <w:r w:rsidRPr="00B02AC0">
              <w:rPr>
                <w:rStyle w:val="Emphasis"/>
              </w:rPr>
              <w:t>Essential knowledge</w:t>
            </w:r>
            <w:r w:rsidRPr="00B02AC0">
              <w:t>:</w:t>
            </w:r>
          </w:p>
          <w:p w:rsidR="00000000" w:rsidRPr="00B02AC0" w:rsidP="00B02AC0">
            <w:pPr>
              <w:pStyle w:val="BodyText"/>
            </w:pPr>
            <w:r w:rsidRPr="00B02AC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B02AC0" w:rsidP="00B02AC0">
            <w:pPr>
              <w:pStyle w:val="BodyText"/>
            </w:pPr>
            <w:r w:rsidRPr="00B02AC0">
              <w:t xml:space="preserve">These include </w:t>
            </w:r>
            <w:r w:rsidRPr="00B02AC0">
              <w:t>knowledge of:</w:t>
            </w:r>
          </w:p>
          <w:p w:rsidR="00000000" w:rsidRPr="00B02AC0" w:rsidP="00B02AC0">
            <w:pPr>
              <w:pStyle w:val="ListBullet"/>
            </w:pPr>
            <w:r w:rsidRPr="00B02AC0">
              <w:t>Relevant policy, procedures and legislation and statutory requirements related to the area of work</w:t>
            </w:r>
          </w:p>
          <w:p w:rsidR="00000000" w:rsidRPr="00B02AC0" w:rsidP="00B02AC0">
            <w:pPr>
              <w:pStyle w:val="ListBullet"/>
            </w:pPr>
            <w:r w:rsidRPr="00B02AC0">
              <w:t>Cultural protocols and systems</w:t>
            </w:r>
          </w:p>
          <w:p w:rsidR="00000000" w:rsidRPr="00B02AC0" w:rsidP="00B02AC0">
            <w:pPr>
              <w:pStyle w:val="ListBullet"/>
            </w:pPr>
            <w:r w:rsidRPr="00B02AC0">
              <w:t>Family structure, dynamics, communication and decision-making</w:t>
            </w:r>
          </w:p>
          <w:p w:rsidR="00000000" w:rsidRPr="00B02AC0" w:rsidP="00B02AC0">
            <w:pPr>
              <w:pStyle w:val="ListBullet"/>
            </w:pPr>
            <w:r w:rsidRPr="00B02AC0">
              <w:t>Family support and family casework strategies</w:t>
            </w:r>
          </w:p>
          <w:p w:rsidR="00000000" w:rsidRPr="00B02AC0" w:rsidP="00B02AC0">
            <w:pPr>
              <w:pStyle w:val="ListBullet"/>
            </w:pPr>
            <w:r w:rsidRPr="00B02AC0">
              <w:t>Range of community services and resources available</w:t>
            </w:r>
          </w:p>
          <w:p w:rsidR="00000000" w:rsidRPr="00B02AC0" w:rsidP="00B02AC0">
            <w:pPr>
              <w:pStyle w:val="ListBullet"/>
            </w:pPr>
            <w:r w:rsidRPr="00B02AC0">
              <w:t>Indicators of abuse and accepted intervention strategies</w:t>
            </w:r>
          </w:p>
          <w:p w:rsidR="00000000" w:rsidRPr="00B02AC0" w:rsidP="00B02AC0">
            <w:pPr>
              <w:pStyle w:val="ListBullet"/>
            </w:pPr>
            <w:r w:rsidRPr="00B02AC0">
              <w:t>Effects of abuse on human development</w:t>
            </w:r>
          </w:p>
          <w:p w:rsidR="00000000" w:rsidRPr="00B02AC0" w:rsidP="00B02AC0">
            <w:pPr>
              <w:pStyle w:val="ListBullet"/>
            </w:pPr>
            <w:r w:rsidRPr="00B02AC0">
              <w:t>Effects of different forms of intervention</w:t>
            </w:r>
          </w:p>
          <w:p w:rsidR="00000000" w:rsidP="00B02AC0">
            <w:pPr>
              <w:pStyle w:val="ListBullet"/>
              <w:rPr>
                <w:lang w:val="en-NZ"/>
              </w:rPr>
            </w:pPr>
            <w:r w:rsidRPr="00B02AC0">
              <w:t>Effects of incarceration</w:t>
            </w:r>
          </w:p>
        </w:tc>
      </w:tr>
      <w:tr w:rsidTr="00715E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02AC0">
            <w:pPr>
              <w:pStyle w:val="BodyText"/>
              <w:rPr>
                <w:lang w:val="en-NZ"/>
              </w:rPr>
            </w:pPr>
          </w:p>
        </w:tc>
      </w:tr>
      <w:tr w:rsidTr="00715E2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02AC0" w:rsidP="00B02AC0">
            <w:pPr>
              <w:pStyle w:val="BodyText"/>
            </w:pPr>
            <w:r w:rsidRPr="00B02AC0">
              <w:rPr>
                <w:rStyle w:val="Emphasis"/>
              </w:rPr>
              <w:t>Essential skills</w:t>
            </w:r>
            <w:r w:rsidRPr="00B02AC0">
              <w:t>:</w:t>
            </w:r>
          </w:p>
          <w:p w:rsidR="00000000" w:rsidRPr="00B02AC0" w:rsidP="00B02AC0">
            <w:pPr>
              <w:pStyle w:val="BodyText"/>
            </w:pPr>
            <w:r w:rsidRPr="00B02AC0">
              <w:t xml:space="preserve">It is critical that </w:t>
            </w:r>
            <w:r w:rsidRPr="00B02AC0">
              <w:t>the candidate demonstrate the ability to:</w:t>
            </w:r>
          </w:p>
          <w:p w:rsidR="00000000" w:rsidRPr="00B02AC0" w:rsidP="00B02AC0">
            <w:pPr>
              <w:pStyle w:val="ListBullet"/>
            </w:pPr>
            <w:r w:rsidRPr="00B02AC0">
              <w:t>Interpret and apply legislation, policies and procedures</w:t>
            </w:r>
          </w:p>
          <w:p w:rsidR="00000000" w:rsidRPr="00B02AC0" w:rsidP="00B02AC0">
            <w:pPr>
              <w:pStyle w:val="ListBullet"/>
            </w:pPr>
            <w:r w:rsidRPr="00B02AC0">
              <w:t>Respond to and manage crisis</w:t>
            </w:r>
          </w:p>
          <w:p w:rsidR="00000000" w:rsidRPr="00B02AC0" w:rsidP="00B02AC0">
            <w:pPr>
              <w:pStyle w:val="ListBullet"/>
            </w:pPr>
            <w:r w:rsidRPr="00B02AC0">
              <w:t>Develop and assess actions appropriate for intervention</w:t>
            </w:r>
          </w:p>
          <w:p w:rsidR="00000000" w:rsidRPr="00B02AC0" w:rsidP="00B02AC0">
            <w:pPr>
              <w:pStyle w:val="ListBullet"/>
            </w:pPr>
            <w:r w:rsidRPr="00B02AC0">
              <w:t>Collect and assess information</w:t>
            </w:r>
          </w:p>
          <w:p w:rsidR="00000000" w:rsidRPr="00B02AC0" w:rsidP="00B02AC0">
            <w:pPr>
              <w:pStyle w:val="ListBullet"/>
            </w:pPr>
            <w:r w:rsidRPr="00B02AC0">
              <w:t>Document plans</w:t>
            </w:r>
          </w:p>
          <w:p w:rsidR="00000000" w:rsidRPr="00B02AC0" w:rsidP="00B02AC0">
            <w:pPr>
              <w:pStyle w:val="BodyText"/>
            </w:pPr>
          </w:p>
          <w:p w:rsidR="00000000" w:rsidRPr="00B02AC0" w:rsidP="00B02AC0">
            <w:pPr>
              <w:pStyle w:val="BodyText"/>
            </w:pPr>
            <w:r w:rsidRPr="00B02AC0">
              <w:t>In addition, the candidate must be able to effectively do the task outlined in elements and performance criteria of this unit, manage the task and manage contingencies in the context of the identified work role</w:t>
            </w:r>
          </w:p>
          <w:p w:rsidR="00000000" w:rsidRPr="00B02AC0" w:rsidP="00B02AC0">
            <w:pPr>
              <w:pStyle w:val="BodyText"/>
            </w:pPr>
            <w:r w:rsidRPr="00B02AC0">
              <w:t>These include the ability to:</w:t>
            </w:r>
          </w:p>
          <w:p w:rsidR="00000000" w:rsidRPr="00B02AC0" w:rsidP="00B02AC0">
            <w:pPr>
              <w:pStyle w:val="ListBullet"/>
            </w:pPr>
            <w:r w:rsidRPr="00B02AC0">
              <w:t>Develop and ma</w:t>
            </w:r>
            <w:r w:rsidRPr="00B02AC0">
              <w:t>intain appropriate networks</w:t>
            </w:r>
          </w:p>
          <w:p w:rsidR="00000000" w:rsidRPr="00B02AC0" w:rsidP="00B02AC0">
            <w:pPr>
              <w:pStyle w:val="ListBullet"/>
            </w:pPr>
            <w:r w:rsidRPr="00B02AC0">
              <w:t>Demonstrate application of skills in:</w:t>
            </w:r>
          </w:p>
          <w:p w:rsidR="00000000" w:rsidRPr="00B02AC0" w:rsidP="00B02AC0">
            <w:pPr>
              <w:pStyle w:val="ListBullet2"/>
            </w:pPr>
            <w:r w:rsidRPr="00B02AC0">
              <w:t>operational planning processes</w:t>
            </w:r>
          </w:p>
          <w:p w:rsidR="00000000" w:rsidRPr="00B02AC0" w:rsidP="00B02AC0">
            <w:pPr>
              <w:pStyle w:val="ListBullet2"/>
            </w:pPr>
            <w:r w:rsidRPr="00B02AC0">
              <w:t>report writing and documentation, including effective use of relevant information technology in line with work health and safety (WHS) guidelines</w:t>
            </w:r>
          </w:p>
          <w:p w:rsidR="00000000" w:rsidRPr="00B02AC0" w:rsidP="00B02AC0">
            <w:pPr>
              <w:pStyle w:val="ListBullet2"/>
            </w:pPr>
            <w:r w:rsidRPr="00B02AC0">
              <w:t>stress manag</w:t>
            </w:r>
            <w:r w:rsidRPr="00B02AC0">
              <w:t>ement techniques</w:t>
            </w:r>
          </w:p>
          <w:p w:rsidR="00000000" w:rsidRPr="00B02AC0" w:rsidP="00B02AC0">
            <w:pPr>
              <w:pStyle w:val="ListBullet2"/>
            </w:pPr>
            <w:r w:rsidRPr="00B02AC0">
              <w:t>verbal communication including interviewing skills, negotiation and cross cultural communication</w:t>
            </w:r>
          </w:p>
          <w:p w:rsidR="00000000" w:rsidRPr="00B02AC0" w:rsidP="00B02AC0">
            <w:pPr>
              <w:pStyle w:val="ListBullet2"/>
            </w:pPr>
            <w:r w:rsidRPr="00B02AC0">
              <w:t>interpersonal relationships, including establishing and maintaining relationships and networks</w:t>
            </w:r>
          </w:p>
          <w:p w:rsidR="00000000" w:rsidRPr="00B02AC0" w:rsidP="00B02AC0">
            <w:pPr>
              <w:pStyle w:val="ListBullet2"/>
            </w:pPr>
            <w:r w:rsidRPr="00B02AC0">
              <w:t>meeting procedures and facilitation</w:t>
            </w:r>
          </w:p>
        </w:tc>
      </w:tr>
    </w:tbl>
    <w:p w:rsidR="00000000" w:rsidRPr="00B02AC0" w:rsidP="00B02AC0">
      <w:pPr>
        <w:pStyle w:val="BodyText"/>
      </w:pPr>
    </w:p>
    <w:p w:rsidR="00000000" w:rsidRPr="00B02AC0" w:rsidP="00B02AC0">
      <w:pPr>
        <w:pStyle w:val="AllowPageBreak"/>
      </w:pPr>
    </w:p>
    <w:p w:rsidR="00000000" w:rsidRPr="00B02AC0" w:rsidP="00B02AC0">
      <w:pPr>
        <w:pStyle w:val="Heading1"/>
      </w:pPr>
      <w:bookmarkStart w:id="10" w:name="O_426810"/>
      <w:bookmarkEnd w:id="10"/>
      <w:r w:rsidRPr="00B02AC0">
        <w:t>Evidence Guide</w:t>
      </w:r>
    </w:p>
    <w:tbl>
      <w:tblPr>
        <w:tblW w:w="0" w:type="auto"/>
        <w:tblLayout w:type="fixed"/>
        <w:tblCellMar>
          <w:left w:w="62" w:type="dxa"/>
          <w:right w:w="62" w:type="dxa"/>
        </w:tblCellMar>
        <w:tblLook w:val="0000"/>
      </w:tblPr>
      <w:tblGrid>
        <w:gridCol w:w="3402"/>
        <w:gridCol w:w="5670"/>
      </w:tblGrid>
      <w:tr w:rsidTr="00715E2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02AC0">
            <w:pPr>
              <w:pStyle w:val="BodyText"/>
              <w:rPr>
                <w:lang w:val="en-NZ"/>
              </w:rPr>
            </w:pPr>
            <w:r w:rsidRPr="00B02AC0">
              <w:rPr>
                <w:rStyle w:val="SpecialBold"/>
              </w:rPr>
              <w:t>EVIDENCE GUIDE</w:t>
            </w:r>
          </w:p>
        </w:tc>
      </w:tr>
      <w:tr w:rsidTr="00715E2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02AC0">
            <w:pPr>
              <w:pStyle w:val="BodyText"/>
              <w:rPr>
                <w:lang w:val="en-NZ"/>
              </w:rPr>
            </w:pPr>
          </w:p>
        </w:tc>
      </w:tr>
      <w:tr w:rsidTr="00715E2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02AC0">
            <w:pPr>
              <w:pStyle w:val="BodyText"/>
              <w:rPr>
                <w:lang w:val="en-NZ"/>
              </w:rPr>
            </w:pPr>
            <w:r w:rsidRPr="00B02AC0">
              <w:t xml:space="preserve">The evidence guide provides advice on assessment and must be read in conjunction with the Performance Criteria, Required Skills and Knowledge, </w:t>
            </w:r>
            <w:r w:rsidRPr="00B02AC0">
              <w:t>the Range Statement and the Assessment Guidelines for this Training Package.</w:t>
            </w:r>
          </w:p>
        </w:tc>
      </w:tr>
      <w:tr w:rsidTr="00715E2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02AC0">
            <w:pPr>
              <w:pStyle w:val="BodyText"/>
              <w:rPr>
                <w:lang w:val="en-NZ"/>
              </w:rPr>
            </w:pPr>
          </w:p>
        </w:tc>
      </w:tr>
      <w:tr w:rsidTr="00715E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2AC0">
            <w:pPr>
              <w:pStyle w:val="BodyText"/>
              <w:rPr>
                <w:lang w:val="en-NZ"/>
              </w:rPr>
            </w:pPr>
            <w:r w:rsidRPr="00B02AC0">
              <w:rPr>
                <w:rStyle w:val="Emphasis"/>
              </w:rPr>
              <w:t>Critical aspects for assessment and evidence required to demonstrate this unit of competency</w:t>
            </w:r>
            <w:r w:rsidRPr="00B02AC0">
              <w:t xml:space="preserve">: </w:t>
            </w:r>
          </w:p>
        </w:tc>
        <w:tc>
          <w:tcPr>
            <w:tcW w:w="5670" w:type="dxa"/>
            <w:tcBorders>
              <w:top w:val="nil"/>
              <w:left w:val="nil"/>
              <w:bottom w:val="nil"/>
              <w:right w:val="nil"/>
            </w:tcBorders>
            <w:tcMar>
              <w:top w:w="0" w:type="dxa"/>
              <w:left w:w="62" w:type="dxa"/>
              <w:bottom w:w="0" w:type="dxa"/>
              <w:right w:w="62" w:type="dxa"/>
            </w:tcMar>
          </w:tcPr>
          <w:p w:rsidR="00000000" w:rsidRPr="00B02AC0" w:rsidP="00B02AC0">
            <w:pPr>
              <w:pStyle w:val="ListBullet"/>
            </w:pPr>
            <w:r w:rsidRPr="00B02AC0">
              <w:t>The individual being assessed must provide evidence of specified essential kno</w:t>
            </w:r>
            <w:r w:rsidRPr="00B02AC0">
              <w:t>wledge as well as skills</w:t>
            </w:r>
          </w:p>
          <w:p w:rsidR="00000000" w:rsidRPr="00B02AC0" w:rsidP="00B02AC0">
            <w:pPr>
              <w:pStyle w:val="ListBullet"/>
            </w:pPr>
            <w:r w:rsidRPr="00B02AC0">
              <w:t>This unit of competence will be most appropriately assessed in the workplace or in a simulated workplace and under the normal range of workplace conditions</w:t>
            </w:r>
          </w:p>
          <w:p w:rsidR="00000000" w:rsidP="00B02AC0">
            <w:pPr>
              <w:pStyle w:val="ListBullet"/>
              <w:rPr>
                <w:lang w:val="en-NZ"/>
              </w:rPr>
            </w:pPr>
            <w:r w:rsidRPr="00B02AC0">
              <w:t>Assessment must include the normal range of workplace situations</w:t>
            </w:r>
          </w:p>
        </w:tc>
      </w:tr>
      <w:tr w:rsidTr="00715E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2AC0">
            <w:pPr>
              <w:pStyle w:val="BodyText"/>
              <w:rPr>
                <w:lang w:val="en-NZ"/>
              </w:rPr>
            </w:pPr>
          </w:p>
        </w:tc>
      </w:tr>
      <w:tr w:rsidTr="00715E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2AC0">
            <w:pPr>
              <w:pStyle w:val="BodyText"/>
              <w:rPr>
                <w:lang w:val="en-NZ"/>
              </w:rPr>
            </w:pPr>
            <w:r w:rsidRPr="00B02AC0">
              <w:rPr>
                <w:rStyle w:val="Emphasis"/>
              </w:rPr>
              <w:t>Access and equity considerations</w:t>
            </w:r>
            <w:r w:rsidRPr="00B02AC0">
              <w:t>:</w:t>
            </w:r>
          </w:p>
        </w:tc>
        <w:tc>
          <w:tcPr>
            <w:tcW w:w="5670" w:type="dxa"/>
            <w:tcBorders>
              <w:top w:val="nil"/>
              <w:left w:val="nil"/>
              <w:bottom w:val="nil"/>
              <w:right w:val="nil"/>
            </w:tcBorders>
            <w:tcMar>
              <w:top w:w="0" w:type="dxa"/>
              <w:left w:w="62" w:type="dxa"/>
              <w:bottom w:w="0" w:type="dxa"/>
              <w:right w:w="62" w:type="dxa"/>
            </w:tcMar>
          </w:tcPr>
          <w:p w:rsidR="00000000" w:rsidRPr="00B02AC0" w:rsidP="00B02AC0">
            <w:pPr>
              <w:pStyle w:val="ListBullet"/>
            </w:pPr>
            <w:r w:rsidRPr="00B02AC0">
              <w:t>All workers in community services should be aware of access, equity and human rights issues in relation to their own area of work</w:t>
            </w:r>
          </w:p>
          <w:p w:rsidR="00000000" w:rsidRPr="00B02AC0" w:rsidP="00B02AC0">
            <w:pPr>
              <w:pStyle w:val="ListBullet"/>
            </w:pPr>
            <w:r w:rsidRPr="00B02AC0">
              <w:t xml:space="preserve">All workers should develop their ability to work in a culturally diverse environment </w:t>
            </w:r>
          </w:p>
          <w:p w:rsidR="00000000" w:rsidRPr="00B02AC0" w:rsidP="00B02AC0">
            <w:pPr>
              <w:pStyle w:val="ListBullet"/>
            </w:pPr>
            <w:r w:rsidRPr="00B02AC0">
              <w:t>In re</w:t>
            </w:r>
            <w:r w:rsidRPr="00B02AC0">
              <w:t>cognition of particular issues facing Aboriginal and Torres Strait Islander communities, workers should be aware of cultural, historical and current issues impacting on Aboriginal and Torres Strait Islander people</w:t>
            </w:r>
          </w:p>
          <w:p w:rsidR="00000000" w:rsidP="00B02AC0">
            <w:pPr>
              <w:pStyle w:val="ListBullet"/>
              <w:rPr>
                <w:lang w:val="en-NZ"/>
              </w:rPr>
            </w:pPr>
            <w:r w:rsidRPr="00B02AC0">
              <w:t>Assessors and trainers must take into acco</w:t>
            </w:r>
            <w:r w:rsidRPr="00B02AC0">
              <w:t>unt relevant access and equity issues, in particular relating to factors impacting on Aboriginal and/or Torres Strait Islander clients and communities</w:t>
            </w:r>
          </w:p>
        </w:tc>
      </w:tr>
      <w:tr w:rsidTr="00715E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2AC0">
            <w:pPr>
              <w:pStyle w:val="BodyText"/>
              <w:rPr>
                <w:lang w:val="en-NZ"/>
              </w:rPr>
            </w:pPr>
          </w:p>
        </w:tc>
      </w:tr>
      <w:tr w:rsidTr="00715E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2AC0">
            <w:pPr>
              <w:pStyle w:val="BodyText"/>
              <w:rPr>
                <w:lang w:val="en-NZ"/>
              </w:rPr>
            </w:pPr>
            <w:r w:rsidRPr="00B02AC0">
              <w:rPr>
                <w:rStyle w:val="Emphasis"/>
              </w:rPr>
              <w:t>Context of and specific resources for assessment</w:t>
            </w:r>
            <w:r w:rsidRPr="00B02AC0">
              <w:t xml:space="preserve">: </w:t>
            </w:r>
          </w:p>
        </w:tc>
        <w:tc>
          <w:tcPr>
            <w:tcW w:w="5670" w:type="dxa"/>
            <w:tcBorders>
              <w:top w:val="nil"/>
              <w:left w:val="nil"/>
              <w:bottom w:val="nil"/>
              <w:right w:val="nil"/>
            </w:tcBorders>
            <w:tcMar>
              <w:top w:w="0" w:type="dxa"/>
              <w:left w:w="62" w:type="dxa"/>
              <w:bottom w:w="0" w:type="dxa"/>
              <w:right w:w="62" w:type="dxa"/>
            </w:tcMar>
          </w:tcPr>
          <w:p w:rsidR="00000000" w:rsidRPr="00B02AC0" w:rsidP="00B02AC0">
            <w:pPr>
              <w:pStyle w:val="ListBullet"/>
            </w:pPr>
            <w:r w:rsidRPr="00B02AC0">
              <w:t>This unit can be assessed independently, however holistic assessment practice with other community services units of competency is encouraged</w:t>
            </w:r>
          </w:p>
          <w:p w:rsidR="00000000" w:rsidRPr="00B02AC0" w:rsidP="00B02AC0">
            <w:pPr>
              <w:pStyle w:val="ListBullet"/>
            </w:pPr>
            <w:r w:rsidRPr="00B02AC0">
              <w:t>Resources required for assessment include access to:</w:t>
            </w:r>
          </w:p>
          <w:p w:rsidR="00000000" w:rsidP="00B02AC0">
            <w:pPr>
              <w:pStyle w:val="ListBullet2"/>
              <w:rPr>
                <w:lang w:val="en-NZ"/>
              </w:rPr>
            </w:pPr>
            <w:r w:rsidRPr="00B02AC0">
              <w:t xml:space="preserve">an appropriate workplace where assessment can take place or </w:t>
            </w:r>
            <w:r w:rsidRPr="00B02AC0">
              <w:t xml:space="preserve">simulation of realistic workplace setting </w:t>
            </w:r>
          </w:p>
        </w:tc>
      </w:tr>
      <w:tr w:rsidTr="00715E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2AC0">
            <w:pPr>
              <w:pStyle w:val="BodyText"/>
              <w:rPr>
                <w:lang w:val="en-NZ"/>
              </w:rPr>
            </w:pPr>
          </w:p>
        </w:tc>
      </w:tr>
      <w:tr w:rsidTr="00715E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2AC0">
            <w:pPr>
              <w:pStyle w:val="BodyText"/>
              <w:rPr>
                <w:lang w:val="en-NZ"/>
              </w:rPr>
            </w:pPr>
            <w:r w:rsidRPr="00B02AC0">
              <w:rPr>
                <w:rStyle w:val="Emphasis"/>
              </w:rPr>
              <w:t>Method of assessment</w:t>
            </w:r>
            <w:r w:rsidRPr="00B02AC0">
              <w:t>:</w:t>
            </w:r>
          </w:p>
        </w:tc>
        <w:tc>
          <w:tcPr>
            <w:tcW w:w="5670" w:type="dxa"/>
            <w:tcBorders>
              <w:top w:val="nil"/>
              <w:left w:val="nil"/>
              <w:bottom w:val="nil"/>
              <w:right w:val="nil"/>
            </w:tcBorders>
            <w:tcMar>
              <w:top w:w="0" w:type="dxa"/>
              <w:left w:w="62" w:type="dxa"/>
              <w:bottom w:w="0" w:type="dxa"/>
              <w:right w:w="62" w:type="dxa"/>
            </w:tcMar>
          </w:tcPr>
          <w:p w:rsidR="00000000" w:rsidRPr="00B02AC0" w:rsidP="00B02AC0">
            <w:pPr>
              <w:pStyle w:val="ListBullet"/>
            </w:pPr>
            <w:r w:rsidRPr="00B02AC0">
              <w:t>Assessment may include observation, questioning and evidence gathered from the workplace environment</w:t>
            </w:r>
          </w:p>
          <w:p w:rsidR="00000000" w:rsidRPr="00B02AC0" w:rsidP="00B02AC0">
            <w:pPr>
              <w:pStyle w:val="ListBullet"/>
            </w:pPr>
            <w:r w:rsidRPr="00B02AC0">
              <w:t>Workplace evidence can be testimonials, portfolios or copies of completed workplace records/ documentation</w:t>
            </w:r>
          </w:p>
        </w:tc>
      </w:tr>
    </w:tbl>
    <w:p w:rsidR="00000000" w:rsidRPr="00B02AC0" w:rsidP="00B02AC0">
      <w:pPr>
        <w:pStyle w:val="BodyText"/>
      </w:pPr>
    </w:p>
    <w:p w:rsidR="00000000" w:rsidRPr="00B02AC0" w:rsidP="00B02AC0">
      <w:pPr>
        <w:pStyle w:val="AllowPageBreak"/>
      </w:pPr>
    </w:p>
    <w:p w:rsidR="00000000" w:rsidRPr="00B02AC0" w:rsidP="00B02AC0">
      <w:pPr>
        <w:pStyle w:val="Heading1"/>
      </w:pPr>
      <w:bookmarkStart w:id="11" w:name="O_426814"/>
      <w:bookmarkEnd w:id="11"/>
      <w:r w:rsidRPr="00B02AC0">
        <w:t>Range Statement</w:t>
      </w:r>
    </w:p>
    <w:tbl>
      <w:tblPr>
        <w:tblW w:w="0" w:type="auto"/>
        <w:tblLayout w:type="fixed"/>
        <w:tblCellMar>
          <w:left w:w="62" w:type="dxa"/>
          <w:right w:w="62" w:type="dxa"/>
        </w:tblCellMar>
        <w:tblLook w:val="0000"/>
      </w:tblPr>
      <w:tblGrid>
        <w:gridCol w:w="3402"/>
        <w:gridCol w:w="5670"/>
      </w:tblGrid>
      <w:tr w:rsidTr="00715E2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02AC0">
            <w:pPr>
              <w:pStyle w:val="BodyText"/>
              <w:rPr>
                <w:lang w:val="en-NZ"/>
              </w:rPr>
            </w:pPr>
            <w:r w:rsidRPr="00B02AC0">
              <w:rPr>
                <w:rStyle w:val="SpecialBold"/>
              </w:rPr>
              <w:t>RANGE STATEMENT</w:t>
            </w:r>
          </w:p>
        </w:tc>
      </w:tr>
      <w:tr w:rsidTr="00715E2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02AC0">
            <w:pPr>
              <w:pStyle w:val="BodyText"/>
              <w:rPr>
                <w:lang w:val="en-NZ"/>
              </w:rPr>
            </w:pPr>
          </w:p>
        </w:tc>
      </w:tr>
      <w:tr w:rsidTr="00715E2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02AC0">
            <w:pPr>
              <w:pStyle w:val="BodyText"/>
              <w:rPr>
                <w:lang w:val="en-NZ"/>
              </w:rPr>
            </w:pPr>
            <w:r w:rsidRPr="00B02AC0">
              <w:t>The Range Statement relates to the unit of competency as a whole. It allows for different work environments and situations that may affect performance. Add any essential operating conditions that may be present with training and assessment depending on the</w:t>
            </w:r>
            <w:r w:rsidRPr="00B02AC0">
              <w:t xml:space="preserve"> work situation, needs of the candidate, accessibility of the item, and local industry and regional contexts.</w:t>
            </w:r>
          </w:p>
        </w:tc>
      </w:tr>
      <w:tr w:rsidTr="00715E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2AC0">
            <w:pPr>
              <w:pStyle w:val="BodyText"/>
              <w:rPr>
                <w:lang w:val="en-NZ"/>
              </w:rPr>
            </w:pPr>
          </w:p>
        </w:tc>
      </w:tr>
      <w:tr w:rsidTr="00715E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2AC0">
            <w:pPr>
              <w:pStyle w:val="BodyText"/>
              <w:rPr>
                <w:lang w:val="en-NZ"/>
              </w:rPr>
            </w:pPr>
            <w:r w:rsidRPr="00B02AC0">
              <w:rPr>
                <w:rStyle w:val="Emphasis"/>
              </w:rPr>
              <w:t>The contexts for establishing a case plan could include</w:t>
            </w:r>
            <w:r w:rsidRPr="00B02AC0">
              <w:t>:</w:t>
            </w:r>
          </w:p>
        </w:tc>
        <w:tc>
          <w:tcPr>
            <w:tcW w:w="5670" w:type="dxa"/>
            <w:tcBorders>
              <w:top w:val="nil"/>
              <w:left w:val="nil"/>
              <w:bottom w:val="nil"/>
              <w:right w:val="nil"/>
            </w:tcBorders>
            <w:tcMar>
              <w:top w:w="0" w:type="dxa"/>
              <w:left w:w="62" w:type="dxa"/>
              <w:bottom w:w="0" w:type="dxa"/>
              <w:right w:w="62" w:type="dxa"/>
            </w:tcMar>
          </w:tcPr>
          <w:p w:rsidR="00000000" w:rsidRPr="00B02AC0" w:rsidP="00B02AC0">
            <w:pPr>
              <w:pStyle w:val="ListBullet"/>
            </w:pPr>
            <w:r w:rsidRPr="00B02AC0">
              <w:t>Decision to implement an intervention</w:t>
            </w:r>
          </w:p>
          <w:p w:rsidR="00000000" w:rsidRPr="00B02AC0" w:rsidP="00B02AC0">
            <w:pPr>
              <w:pStyle w:val="ListBullet"/>
            </w:pPr>
            <w:r w:rsidRPr="00B02AC0">
              <w:t>A result of a notification</w:t>
            </w:r>
          </w:p>
          <w:p w:rsidR="00000000" w:rsidRPr="00B02AC0" w:rsidP="00B02AC0">
            <w:pPr>
              <w:pStyle w:val="ListBullet"/>
            </w:pPr>
            <w:r w:rsidRPr="00B02AC0">
              <w:t>A result of a court order</w:t>
            </w:r>
          </w:p>
          <w:p w:rsidR="00000000" w:rsidRPr="00B02AC0" w:rsidP="00B02AC0">
            <w:pPr>
              <w:pStyle w:val="ListBullet"/>
            </w:pPr>
            <w:r w:rsidRPr="00B02AC0">
              <w:t>A result of a contract to provide a service</w:t>
            </w:r>
          </w:p>
          <w:p w:rsidR="00000000" w:rsidP="00B02AC0">
            <w:pPr>
              <w:pStyle w:val="ListBullet"/>
              <w:rPr>
                <w:lang w:val="en-NZ"/>
              </w:rPr>
            </w:pPr>
            <w:r w:rsidRPr="00B02AC0">
              <w:t>Part of a case planning meeting or conference where clients, their families of origin, carer families and service providers establish actions for the safety, well being and development o</w:t>
            </w:r>
            <w:r w:rsidRPr="00B02AC0">
              <w:t>f the client</w:t>
            </w:r>
          </w:p>
        </w:tc>
      </w:tr>
      <w:tr w:rsidTr="00715E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2AC0">
            <w:pPr>
              <w:pStyle w:val="BodyText"/>
              <w:rPr>
                <w:lang w:val="en-NZ"/>
              </w:rPr>
            </w:pPr>
          </w:p>
        </w:tc>
      </w:tr>
      <w:tr w:rsidTr="00715E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2AC0">
            <w:pPr>
              <w:pStyle w:val="BodyText"/>
              <w:rPr>
                <w:lang w:val="en-NZ"/>
              </w:rPr>
            </w:pPr>
            <w:r w:rsidRPr="00B02AC0">
              <w:rPr>
                <w:rStyle w:val="Emphasis"/>
              </w:rPr>
              <w:t>Establishment of a case plan will be carried out within requirements established by</w:t>
            </w:r>
            <w:r w:rsidRPr="00B02AC0">
              <w:t>:</w:t>
            </w:r>
          </w:p>
        </w:tc>
        <w:tc>
          <w:tcPr>
            <w:tcW w:w="5670" w:type="dxa"/>
            <w:tcBorders>
              <w:top w:val="nil"/>
              <w:left w:val="nil"/>
              <w:bottom w:val="nil"/>
              <w:right w:val="nil"/>
            </w:tcBorders>
            <w:tcMar>
              <w:top w:w="0" w:type="dxa"/>
              <w:left w:w="62" w:type="dxa"/>
              <w:bottom w:w="0" w:type="dxa"/>
              <w:right w:w="62" w:type="dxa"/>
            </w:tcMar>
          </w:tcPr>
          <w:p w:rsidR="00000000" w:rsidRPr="00B02AC0" w:rsidP="00B02AC0">
            <w:pPr>
              <w:pStyle w:val="ListBullet"/>
            </w:pPr>
            <w:r w:rsidRPr="00B02AC0">
              <w:t>Commonwealth and state legislation</w:t>
            </w:r>
          </w:p>
          <w:p w:rsidR="00000000" w:rsidRPr="00B02AC0" w:rsidP="00B02AC0">
            <w:pPr>
              <w:pStyle w:val="ListBullet"/>
            </w:pPr>
            <w:r w:rsidRPr="00B02AC0">
              <w:t>Relevant international conventions</w:t>
            </w:r>
          </w:p>
          <w:p w:rsidR="00000000" w:rsidRPr="00B02AC0" w:rsidP="00B02AC0">
            <w:pPr>
              <w:pStyle w:val="ListBullet"/>
            </w:pPr>
            <w:r w:rsidRPr="00B02AC0">
              <w:t>Organisation policy and procedures</w:t>
            </w:r>
          </w:p>
          <w:p w:rsidR="00000000" w:rsidP="00B02AC0">
            <w:pPr>
              <w:pStyle w:val="ListBullet"/>
              <w:rPr>
                <w:lang w:val="en-NZ"/>
              </w:rPr>
            </w:pPr>
            <w:r w:rsidRPr="00B02AC0">
              <w:t>Relevant program standards</w:t>
            </w:r>
          </w:p>
        </w:tc>
      </w:tr>
      <w:tr w:rsidTr="00715E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2AC0">
            <w:pPr>
              <w:pStyle w:val="BodyText"/>
              <w:rPr>
                <w:lang w:val="en-NZ"/>
              </w:rPr>
            </w:pPr>
          </w:p>
        </w:tc>
      </w:tr>
      <w:tr w:rsidTr="00715E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2AC0">
            <w:pPr>
              <w:pStyle w:val="BodyText"/>
              <w:rPr>
                <w:lang w:val="en-NZ"/>
              </w:rPr>
            </w:pPr>
            <w:r w:rsidRPr="00B02AC0">
              <w:rPr>
                <w:rStyle w:val="Emphasis"/>
              </w:rPr>
              <w:t>Resources include</w:t>
            </w:r>
            <w:r w:rsidRPr="00B02AC0">
              <w:t>:</w:t>
            </w:r>
          </w:p>
        </w:tc>
        <w:tc>
          <w:tcPr>
            <w:tcW w:w="5670" w:type="dxa"/>
            <w:tcBorders>
              <w:top w:val="nil"/>
              <w:left w:val="nil"/>
              <w:bottom w:val="nil"/>
              <w:right w:val="nil"/>
            </w:tcBorders>
            <w:tcMar>
              <w:top w:w="0" w:type="dxa"/>
              <w:left w:w="62" w:type="dxa"/>
              <w:bottom w:w="0" w:type="dxa"/>
              <w:right w:w="62" w:type="dxa"/>
            </w:tcMar>
          </w:tcPr>
          <w:p w:rsidR="00000000" w:rsidRPr="00B02AC0" w:rsidP="00B02AC0">
            <w:pPr>
              <w:pStyle w:val="ListBullet"/>
            </w:pPr>
            <w:r w:rsidRPr="00B02AC0">
              <w:t>Training programs</w:t>
            </w:r>
          </w:p>
          <w:p w:rsidR="00000000" w:rsidRPr="00B02AC0" w:rsidP="00B02AC0">
            <w:pPr>
              <w:pStyle w:val="ListBullet"/>
            </w:pPr>
            <w:r w:rsidRPr="00B02AC0">
              <w:t>Staff, peers and specialist personnel</w:t>
            </w:r>
          </w:p>
          <w:p w:rsidR="00000000" w:rsidP="00B02AC0">
            <w:pPr>
              <w:pStyle w:val="ListBullet"/>
              <w:rPr>
                <w:lang w:val="en-NZ"/>
              </w:rPr>
            </w:pPr>
            <w:r w:rsidRPr="00B02AC0">
              <w:t>Information and materials</w:t>
            </w:r>
          </w:p>
        </w:tc>
      </w:tr>
      <w:tr w:rsidTr="00715E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2AC0">
            <w:pPr>
              <w:pStyle w:val="BodyText"/>
              <w:rPr>
                <w:lang w:val="en-NZ"/>
              </w:rPr>
            </w:pPr>
          </w:p>
        </w:tc>
      </w:tr>
      <w:tr w:rsidTr="00715E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2AC0">
            <w:pPr>
              <w:pStyle w:val="BodyText"/>
              <w:rPr>
                <w:lang w:val="en-NZ"/>
              </w:rPr>
            </w:pPr>
            <w:r w:rsidRPr="00B02AC0">
              <w:rPr>
                <w:rStyle w:val="Emphasis"/>
              </w:rPr>
              <w:t>Skill development includes</w:t>
            </w:r>
            <w:r w:rsidRPr="00B02AC0">
              <w:t>:</w:t>
            </w:r>
          </w:p>
        </w:tc>
        <w:tc>
          <w:tcPr>
            <w:tcW w:w="5670" w:type="dxa"/>
            <w:tcBorders>
              <w:top w:val="nil"/>
              <w:left w:val="nil"/>
              <w:bottom w:val="nil"/>
              <w:right w:val="nil"/>
            </w:tcBorders>
            <w:tcMar>
              <w:top w:w="0" w:type="dxa"/>
              <w:left w:w="62" w:type="dxa"/>
              <w:bottom w:w="0" w:type="dxa"/>
              <w:right w:w="62" w:type="dxa"/>
            </w:tcMar>
          </w:tcPr>
          <w:p w:rsidR="00000000" w:rsidP="00B02AC0">
            <w:pPr>
              <w:pStyle w:val="ListBullet"/>
              <w:rPr>
                <w:lang w:val="en-NZ"/>
              </w:rPr>
            </w:pPr>
            <w:r w:rsidRPr="00B02AC0">
              <w:t>Life experience, vocational, social, recreational and personal skills</w:t>
            </w:r>
          </w:p>
        </w:tc>
      </w:tr>
      <w:tr w:rsidTr="00715E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2AC0">
            <w:pPr>
              <w:pStyle w:val="BodyText"/>
              <w:rPr>
                <w:lang w:val="en-NZ"/>
              </w:rPr>
            </w:pPr>
          </w:p>
        </w:tc>
      </w:tr>
      <w:tr w:rsidTr="00715E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2AC0">
            <w:pPr>
              <w:pStyle w:val="BodyText"/>
              <w:rPr>
                <w:lang w:val="en-NZ"/>
              </w:rPr>
            </w:pPr>
            <w:r w:rsidRPr="00B02AC0">
              <w:rPr>
                <w:rStyle w:val="Emphasis"/>
              </w:rPr>
              <w:t>Information may include</w:t>
            </w:r>
            <w:r w:rsidRPr="00B02AC0">
              <w:t>:</w:t>
            </w:r>
          </w:p>
        </w:tc>
        <w:tc>
          <w:tcPr>
            <w:tcW w:w="5670" w:type="dxa"/>
            <w:tcBorders>
              <w:top w:val="nil"/>
              <w:left w:val="nil"/>
              <w:bottom w:val="nil"/>
              <w:right w:val="nil"/>
            </w:tcBorders>
            <w:tcMar>
              <w:top w:w="0" w:type="dxa"/>
              <w:left w:w="62" w:type="dxa"/>
              <w:bottom w:w="0" w:type="dxa"/>
              <w:right w:w="62" w:type="dxa"/>
            </w:tcMar>
          </w:tcPr>
          <w:p w:rsidR="00000000" w:rsidRPr="00B02AC0" w:rsidP="00B02AC0">
            <w:pPr>
              <w:pStyle w:val="ListBullet"/>
            </w:pPr>
            <w:r w:rsidRPr="00B02AC0">
              <w:t>All official documentation relating to client, full family history, developmental and medical history</w:t>
            </w:r>
          </w:p>
          <w:p w:rsidR="00000000" w:rsidP="00B02AC0">
            <w:pPr>
              <w:pStyle w:val="ListBullet"/>
              <w:rPr>
                <w:lang w:val="en-NZ"/>
              </w:rPr>
            </w:pPr>
            <w:r w:rsidRPr="00B02AC0">
              <w:t>All available records, anecdotal material and individual interviews</w:t>
            </w:r>
          </w:p>
        </w:tc>
      </w:tr>
      <w:tr w:rsidTr="00715E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2AC0">
            <w:pPr>
              <w:pStyle w:val="BodyText"/>
              <w:rPr>
                <w:lang w:val="en-NZ"/>
              </w:rPr>
            </w:pPr>
          </w:p>
        </w:tc>
      </w:tr>
      <w:tr w:rsidTr="00715E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2AC0">
            <w:pPr>
              <w:pStyle w:val="BodyText"/>
              <w:rPr>
                <w:lang w:val="en-NZ"/>
              </w:rPr>
            </w:pPr>
            <w:r w:rsidRPr="00B02AC0">
              <w:rPr>
                <w:rStyle w:val="Emphasis"/>
              </w:rPr>
              <w:t>Considerations may include</w:t>
            </w:r>
            <w:r w:rsidRPr="00B02AC0">
              <w:t>:</w:t>
            </w:r>
          </w:p>
        </w:tc>
        <w:tc>
          <w:tcPr>
            <w:tcW w:w="5670" w:type="dxa"/>
            <w:tcBorders>
              <w:top w:val="nil"/>
              <w:left w:val="nil"/>
              <w:bottom w:val="nil"/>
              <w:right w:val="nil"/>
            </w:tcBorders>
            <w:tcMar>
              <w:top w:w="0" w:type="dxa"/>
              <w:left w:w="62" w:type="dxa"/>
              <w:bottom w:w="0" w:type="dxa"/>
              <w:right w:w="62" w:type="dxa"/>
            </w:tcMar>
          </w:tcPr>
          <w:p w:rsidR="00000000" w:rsidRPr="00B02AC0" w:rsidP="00B02AC0">
            <w:pPr>
              <w:pStyle w:val="ListBullet"/>
            </w:pPr>
            <w:r w:rsidRPr="00B02AC0">
              <w:t>Indigenous and ethnic considerations</w:t>
            </w:r>
          </w:p>
          <w:p w:rsidR="00000000" w:rsidRPr="00B02AC0" w:rsidP="00B02AC0">
            <w:pPr>
              <w:pStyle w:val="ListBullet"/>
            </w:pPr>
            <w:r w:rsidRPr="00B02AC0">
              <w:t>Power relationsh</w:t>
            </w:r>
            <w:r w:rsidRPr="00B02AC0">
              <w:t>ip structures</w:t>
            </w:r>
          </w:p>
          <w:p w:rsidR="00000000" w:rsidRPr="00B02AC0" w:rsidP="00B02AC0">
            <w:pPr>
              <w:pStyle w:val="ListBullet"/>
            </w:pPr>
            <w:r w:rsidRPr="00B02AC0">
              <w:t>Rituals, beliefs, hierarchies and practices</w:t>
            </w:r>
          </w:p>
          <w:p w:rsidR="00000000" w:rsidRPr="00B02AC0" w:rsidP="00B02AC0">
            <w:pPr>
              <w:pStyle w:val="ListBullet"/>
            </w:pPr>
            <w:r w:rsidRPr="00B02AC0">
              <w:t>Politics</w:t>
            </w:r>
          </w:p>
          <w:p w:rsidR="00000000" w:rsidP="00B02AC0">
            <w:pPr>
              <w:pStyle w:val="ListBullet"/>
              <w:rPr>
                <w:lang w:val="en-NZ"/>
              </w:rPr>
            </w:pPr>
            <w:r w:rsidRPr="00B02AC0">
              <w:t>Gender</w:t>
            </w:r>
          </w:p>
        </w:tc>
      </w:tr>
      <w:tr w:rsidTr="00715E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2AC0">
            <w:pPr>
              <w:pStyle w:val="BodyText"/>
              <w:rPr>
                <w:lang w:val="en-NZ"/>
              </w:rPr>
            </w:pPr>
          </w:p>
        </w:tc>
      </w:tr>
      <w:tr w:rsidTr="00715E2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2AC0">
            <w:pPr>
              <w:pStyle w:val="BodyText"/>
              <w:rPr>
                <w:lang w:val="en-NZ"/>
              </w:rPr>
            </w:pPr>
            <w:r w:rsidRPr="00B02AC0">
              <w:rPr>
                <w:rStyle w:val="Emphasis"/>
              </w:rPr>
              <w:t>Procedures to deal with crisis situations include</w:t>
            </w:r>
            <w:r w:rsidRPr="00B02AC0">
              <w:t>:</w:t>
            </w:r>
          </w:p>
        </w:tc>
        <w:tc>
          <w:tcPr>
            <w:tcW w:w="5670" w:type="dxa"/>
            <w:tcBorders>
              <w:top w:val="nil"/>
              <w:left w:val="nil"/>
              <w:bottom w:val="nil"/>
              <w:right w:val="nil"/>
            </w:tcBorders>
            <w:tcMar>
              <w:top w:w="0" w:type="dxa"/>
              <w:left w:w="62" w:type="dxa"/>
              <w:bottom w:w="0" w:type="dxa"/>
              <w:right w:w="62" w:type="dxa"/>
            </w:tcMar>
          </w:tcPr>
          <w:p w:rsidR="00000000" w:rsidRPr="00B02AC0" w:rsidP="00B02AC0">
            <w:pPr>
              <w:pStyle w:val="ListBullet"/>
            </w:pPr>
            <w:r w:rsidRPr="00B02AC0">
              <w:t xml:space="preserve">Ensuring security and safety of all relevant parties including protection and </w:t>
            </w:r>
            <w:r w:rsidRPr="00B02AC0">
              <w:t>custodial issues and the level of intervention required</w:t>
            </w:r>
          </w:p>
          <w:p w:rsidR="00000000" w:rsidRPr="00B02AC0" w:rsidP="00B02AC0">
            <w:pPr>
              <w:pStyle w:val="ListBullet"/>
            </w:pPr>
            <w:r w:rsidRPr="00B02AC0">
              <w:t>Appropriate crisis services such as counselling, respite care, debriefing</w:t>
            </w:r>
          </w:p>
        </w:tc>
      </w:tr>
    </w:tbl>
    <w:p w:rsidR="00000000" w:rsidRPr="00B02AC0" w:rsidP="00B02AC0">
      <w:pPr>
        <w:pStyle w:val="BodyText"/>
      </w:pPr>
    </w:p>
    <w:p w:rsidR="00000000" w:rsidRPr="00B02AC0" w:rsidP="00B02AC0">
      <w:pPr>
        <w:pStyle w:val="AllowPageBreak"/>
      </w:pPr>
    </w:p>
    <w:p w:rsidR="00000000" w:rsidRPr="00B02AC0" w:rsidP="00B02AC0">
      <w:pPr>
        <w:pStyle w:val="Heading1"/>
      </w:pPr>
      <w:bookmarkStart w:id="12" w:name="O_426817"/>
      <w:bookmarkEnd w:id="12"/>
      <w:r w:rsidRPr="00B02AC0">
        <w:t>Unit Sector(s)</w:t>
      </w:r>
    </w:p>
    <w:p w:rsidR="00000000" w:rsidRPr="00B02AC0" w:rsidP="00B02AC0">
      <w:pPr>
        <w:pStyle w:val="BodyText"/>
      </w:pPr>
      <w:r w:rsidRPr="00B02AC0">
        <w:t>Not Applicable</w:t>
      </w:r>
    </w:p>
    <w:p w:rsidR="00000000" w:rsidRPr="00B02AC0" w:rsidP="00B02AC0"/>
    <w:sectPr w:rsidSect="00B02A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A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5E2D" w:rsidP="00715E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A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E2D" w:rsidP="00B02A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15E2D" w:rsidP="00B02A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15E2D" w:rsidP="00B02A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A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5E2D" w:rsidP="00715E2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A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E2D" w:rsidP="00B02AC0">
    <w:pPr>
      <w:pStyle w:val="Header"/>
      <w:framePr w:wrap="around"/>
    </w:pPr>
    <w:r>
      <w:fldChar w:fldCharType="begin"/>
    </w:r>
    <w:r>
      <w:instrText xml:space="preserve"> TITLE   \* MERGEFORMAT </w:instrText>
    </w:r>
    <w:r>
      <w:fldChar w:fldCharType="separate"/>
    </w:r>
    <w:r>
      <w:t>CHCCM402E Establish and monitor a case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15E2D" w:rsidP="00B02A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B652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DC66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145E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A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2AC0"/>
    <w:pPr>
      <w:spacing w:before="360" w:after="60"/>
      <w:outlineLvl w:val="0"/>
    </w:pPr>
    <w:rPr>
      <w:sz w:val="32"/>
    </w:rPr>
  </w:style>
  <w:style w:type="paragraph" w:styleId="Heading2">
    <w:name w:val="heading 2"/>
    <w:basedOn w:val="HeadingBase"/>
    <w:next w:val="BodyText"/>
    <w:link w:val="Heading2Char"/>
    <w:qFormat/>
    <w:rsid w:val="00B02AC0"/>
    <w:pPr>
      <w:keepLines/>
      <w:spacing w:before="240" w:after="120"/>
      <w:outlineLvl w:val="1"/>
    </w:pPr>
    <w:rPr>
      <w:sz w:val="28"/>
      <w:szCs w:val="40"/>
    </w:rPr>
  </w:style>
  <w:style w:type="paragraph" w:styleId="Heading3">
    <w:name w:val="heading 3"/>
    <w:basedOn w:val="HeadingBase"/>
    <w:next w:val="BodyText"/>
    <w:link w:val="Heading3Char"/>
    <w:qFormat/>
    <w:rsid w:val="00B02AC0"/>
    <w:pPr>
      <w:spacing w:before="180" w:after="120"/>
      <w:outlineLvl w:val="2"/>
    </w:pPr>
    <w:rPr>
      <w:spacing w:val="-10"/>
      <w:kern w:val="32"/>
    </w:rPr>
  </w:style>
  <w:style w:type="paragraph" w:styleId="Heading4">
    <w:name w:val="heading 4"/>
    <w:basedOn w:val="HeadingBase"/>
    <w:next w:val="BodyText"/>
    <w:link w:val="Heading4Char"/>
    <w:qFormat/>
    <w:rsid w:val="00B02AC0"/>
    <w:pPr>
      <w:spacing w:before="160" w:after="120"/>
      <w:outlineLvl w:val="3"/>
    </w:pPr>
    <w:rPr>
      <w:sz w:val="22"/>
    </w:rPr>
  </w:style>
  <w:style w:type="paragraph" w:styleId="Heading5">
    <w:name w:val="heading 5"/>
    <w:basedOn w:val="HeadingBase"/>
    <w:next w:val="Normal"/>
    <w:link w:val="Heading5Char"/>
    <w:qFormat/>
    <w:rsid w:val="00B02AC0"/>
    <w:pPr>
      <w:spacing w:before="80"/>
      <w:outlineLvl w:val="4"/>
    </w:pPr>
    <w:rPr>
      <w:color w:val="918585"/>
      <w:sz w:val="20"/>
    </w:rPr>
  </w:style>
  <w:style w:type="paragraph" w:styleId="Heading6">
    <w:name w:val="heading 6"/>
    <w:basedOn w:val="HeadingBase"/>
    <w:next w:val="Normal"/>
    <w:link w:val="Heading6Char"/>
    <w:qFormat/>
    <w:rsid w:val="00B02AC0"/>
    <w:pPr>
      <w:spacing w:before="60"/>
      <w:outlineLvl w:val="5"/>
    </w:pPr>
    <w:rPr>
      <w:color w:val="918585"/>
      <w:sz w:val="20"/>
    </w:rPr>
  </w:style>
  <w:style w:type="paragraph" w:styleId="Heading7">
    <w:name w:val="heading 7"/>
    <w:basedOn w:val="Normal"/>
    <w:next w:val="Normal"/>
    <w:link w:val="Heading7Char"/>
    <w:qFormat/>
    <w:rsid w:val="00B02AC0"/>
    <w:pPr>
      <w:ind w:left="720"/>
      <w:outlineLvl w:val="6"/>
    </w:pPr>
    <w:rPr>
      <w:i/>
    </w:rPr>
  </w:style>
  <w:style w:type="paragraph" w:styleId="Heading8">
    <w:name w:val="heading 8"/>
    <w:basedOn w:val="Normal"/>
    <w:next w:val="Normal"/>
    <w:link w:val="Heading8Char"/>
    <w:qFormat/>
    <w:rsid w:val="00B02AC0"/>
    <w:pPr>
      <w:ind w:left="720"/>
      <w:outlineLvl w:val="7"/>
    </w:pPr>
    <w:rPr>
      <w:i/>
    </w:rPr>
  </w:style>
  <w:style w:type="paragraph" w:styleId="Heading9">
    <w:name w:val="heading 9"/>
    <w:basedOn w:val="Normal"/>
    <w:next w:val="Normal"/>
    <w:link w:val="Heading9Char"/>
    <w:qFormat/>
    <w:rsid w:val="00B02AC0"/>
    <w:pPr>
      <w:ind w:left="720"/>
      <w:outlineLvl w:val="8"/>
    </w:pPr>
    <w:rPr>
      <w:i/>
    </w:rPr>
  </w:style>
  <w:style w:type="character" w:default="1" w:styleId="DefaultParagraphFont">
    <w:name w:val="Default Paragraph Font"/>
    <w:uiPriority w:val="1"/>
    <w:unhideWhenUsed/>
    <w:rsid w:val="00B02A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2AC0"/>
  </w:style>
  <w:style w:type="character" w:customStyle="1" w:styleId="Heading1Char">
    <w:name w:val="Heading 1 Char"/>
    <w:basedOn w:val="DefaultParagraphFont"/>
    <w:link w:val="Heading1"/>
    <w:rsid w:val="00B02AC0"/>
    <w:rPr>
      <w:rFonts w:ascii="Times New Roman" w:eastAsia="Times New Roman" w:hAnsi="Times New Roman" w:cs="Times New Roman"/>
      <w:b/>
      <w:sz w:val="32"/>
      <w:szCs w:val="20"/>
      <w:lang w:eastAsia="en-US"/>
    </w:rPr>
  </w:style>
  <w:style w:type="paragraph" w:styleId="BodyText">
    <w:name w:val="Body Text"/>
    <w:basedOn w:val="Normal"/>
    <w:link w:val="BodyTextChar"/>
    <w:rsid w:val="00B02A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2AC0"/>
    <w:rPr>
      <w:rFonts w:ascii="Times New Roman" w:eastAsia="Times New Roman" w:hAnsi="Times New Roman" w:cs="Times New Roman"/>
      <w:sz w:val="24"/>
      <w:lang w:val="en-US" w:eastAsia="en-US"/>
    </w:rPr>
  </w:style>
  <w:style w:type="paragraph" w:styleId="Footer">
    <w:name w:val="footer"/>
    <w:basedOn w:val="Normal"/>
    <w:link w:val="FooterChar"/>
    <w:rsid w:val="00B02A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2AC0"/>
    <w:rPr>
      <w:rFonts w:ascii="Times New Roman" w:eastAsia="Times New Roman" w:hAnsi="Times New Roman" w:cs="Times New Roman"/>
      <w:sz w:val="16"/>
      <w:lang w:val="en-US" w:eastAsia="en-US"/>
    </w:rPr>
  </w:style>
  <w:style w:type="paragraph" w:styleId="List">
    <w:name w:val="List"/>
    <w:basedOn w:val="BodyText"/>
    <w:next w:val="BodyText"/>
    <w:rsid w:val="00B02AC0"/>
    <w:pPr>
      <w:tabs>
        <w:tab w:val="left" w:pos="340"/>
      </w:tabs>
      <w:spacing w:before="60" w:after="60"/>
      <w:ind w:left="340" w:hanging="340"/>
    </w:pPr>
  </w:style>
  <w:style w:type="paragraph" w:styleId="ListBullet">
    <w:name w:val="List Bullet"/>
    <w:basedOn w:val="List"/>
    <w:rsid w:val="00B02AC0"/>
    <w:pPr>
      <w:numPr>
        <w:numId w:val="13"/>
      </w:numPr>
      <w:tabs>
        <w:tab w:val="clear" w:pos="340"/>
      </w:tabs>
      <w:spacing w:before="40" w:after="40"/>
    </w:pPr>
  </w:style>
  <w:style w:type="character" w:customStyle="1" w:styleId="SpecialBold">
    <w:name w:val="Special Bold"/>
    <w:basedOn w:val="DefaultParagraphFont"/>
    <w:rsid w:val="00B02AC0"/>
    <w:rPr>
      <w:b/>
      <w:spacing w:val="0"/>
    </w:rPr>
  </w:style>
  <w:style w:type="paragraph" w:styleId="ListBullet2">
    <w:name w:val="List Bullet 2"/>
    <w:basedOn w:val="List2"/>
    <w:rsid w:val="00B02AC0"/>
    <w:pPr>
      <w:numPr>
        <w:numId w:val="14"/>
      </w:numPr>
      <w:tabs>
        <w:tab w:val="clear" w:pos="680"/>
      </w:tabs>
    </w:pPr>
  </w:style>
  <w:style w:type="paragraph" w:styleId="Header">
    <w:name w:val="header"/>
    <w:basedOn w:val="Normal"/>
    <w:link w:val="HeaderChar"/>
    <w:rsid w:val="00B02A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2AC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02AC0"/>
    <w:rPr>
      <w:i/>
    </w:rPr>
  </w:style>
  <w:style w:type="paragraph" w:customStyle="1" w:styleId="SuperHeading">
    <w:name w:val="SuperHeading"/>
    <w:basedOn w:val="Normal"/>
    <w:rsid w:val="00B02AC0"/>
    <w:pPr>
      <w:spacing w:before="240" w:after="120"/>
      <w:outlineLvl w:val="0"/>
    </w:pPr>
    <w:rPr>
      <w:rFonts w:ascii="Times New Roman" w:hAnsi="Times New Roman"/>
      <w:b/>
      <w:sz w:val="28"/>
    </w:rPr>
  </w:style>
  <w:style w:type="paragraph" w:customStyle="1" w:styleId="AllowPageBreak">
    <w:name w:val="AllowPageBreak"/>
    <w:rsid w:val="00B02A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2A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2A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2A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2A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2A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2A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2A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2AC0"/>
    <w:rPr>
      <w:rFonts w:ascii="Courier New" w:eastAsia="Times New Roman" w:hAnsi="Courier New" w:cs="Times New Roman"/>
      <w:i/>
      <w:szCs w:val="20"/>
      <w:lang w:val="en-US" w:eastAsia="en-US"/>
    </w:rPr>
  </w:style>
  <w:style w:type="paragraph" w:customStyle="1" w:styleId="HeadingBase">
    <w:name w:val="Heading Base"/>
    <w:rsid w:val="00B02A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2AC0"/>
    <w:pPr>
      <w:tabs>
        <w:tab w:val="right" w:leader="dot" w:pos="9072"/>
      </w:tabs>
      <w:ind w:left="567"/>
    </w:pPr>
    <w:rPr>
      <w:szCs w:val="22"/>
    </w:rPr>
  </w:style>
  <w:style w:type="paragraph" w:customStyle="1" w:styleId="TOCBase">
    <w:name w:val="TOC Base"/>
    <w:rsid w:val="00B02A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2AC0"/>
    <w:pPr>
      <w:tabs>
        <w:tab w:val="right" w:leader="dot" w:pos="9072"/>
      </w:tabs>
      <w:spacing w:before="40" w:after="40"/>
      <w:ind w:left="284"/>
    </w:pPr>
    <w:rPr>
      <w:rFonts w:ascii="Times New Roman" w:hAnsi="Times New Roman"/>
    </w:rPr>
  </w:style>
  <w:style w:type="paragraph" w:styleId="TOC1">
    <w:name w:val="toc 1"/>
    <w:basedOn w:val="TOCBase"/>
    <w:next w:val="Normal"/>
    <w:rsid w:val="00B02A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2AC0"/>
    <w:pPr>
      <w:spacing w:before="5040"/>
      <w:jc w:val="center"/>
    </w:pPr>
    <w:rPr>
      <w:sz w:val="48"/>
      <w:szCs w:val="72"/>
      <w:lang w:val="en-US"/>
    </w:rPr>
  </w:style>
  <w:style w:type="character" w:customStyle="1" w:styleId="TitleChar">
    <w:name w:val="Title Char"/>
    <w:basedOn w:val="DefaultParagraphFont"/>
    <w:link w:val="Title"/>
    <w:rsid w:val="00B02A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2AC0"/>
    <w:pPr>
      <w:tabs>
        <w:tab w:val="left" w:pos="3600"/>
        <w:tab w:val="left" w:pos="3958"/>
      </w:tabs>
    </w:pPr>
  </w:style>
  <w:style w:type="paragraph" w:customStyle="1" w:styleId="Note">
    <w:name w:val="Note"/>
    <w:basedOn w:val="BodyText"/>
    <w:rsid w:val="00B02A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2AC0"/>
    <w:pPr>
      <w:framePr w:wrap="auto" w:hAnchor="text" w:y="6049"/>
    </w:pPr>
    <w:rPr>
      <w:color w:val="000000"/>
      <w:sz w:val="40"/>
    </w:rPr>
  </w:style>
  <w:style w:type="paragraph" w:customStyle="1" w:styleId="TOCTitle">
    <w:name w:val="TOCTitle"/>
    <w:basedOn w:val="Heading1"/>
    <w:rsid w:val="00B02AC0"/>
    <w:pPr>
      <w:spacing w:after="240"/>
      <w:jc w:val="center"/>
      <w:outlineLvl w:val="9"/>
    </w:pPr>
    <w:rPr>
      <w:caps/>
    </w:rPr>
  </w:style>
  <w:style w:type="paragraph" w:customStyle="1" w:styleId="Version">
    <w:name w:val="Version"/>
    <w:rsid w:val="00B02A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2AC0"/>
    <w:pPr>
      <w:keepNext w:val="0"/>
      <w:tabs>
        <w:tab w:val="right" w:pos="4176"/>
      </w:tabs>
      <w:ind w:left="198" w:hanging="198"/>
    </w:pPr>
    <w:rPr>
      <w:rFonts w:ascii="Garamond" w:hAnsi="Garamond"/>
    </w:rPr>
  </w:style>
  <w:style w:type="paragraph" w:styleId="IndexHeading">
    <w:name w:val="index heading"/>
    <w:basedOn w:val="Normal"/>
    <w:next w:val="Index1"/>
    <w:semiHidden/>
    <w:rsid w:val="00B02AC0"/>
    <w:pPr>
      <w:spacing w:before="120" w:after="120"/>
    </w:pPr>
    <w:rPr>
      <w:rFonts w:ascii="Arial" w:hAnsi="Arial"/>
      <w:b/>
      <w:color w:val="918585"/>
      <w:sz w:val="24"/>
    </w:rPr>
  </w:style>
  <w:style w:type="paragraph" w:customStyle="1" w:styleId="Chapter">
    <w:name w:val="Chapter"/>
    <w:basedOn w:val="Normal"/>
    <w:rsid w:val="00B02AC0"/>
    <w:pPr>
      <w:spacing w:before="240"/>
    </w:pPr>
    <w:rPr>
      <w:rFonts w:ascii="Times New Roman" w:hAnsi="Times New Roman"/>
      <w:smallCaps/>
      <w:spacing w:val="80"/>
      <w:sz w:val="28"/>
    </w:rPr>
  </w:style>
  <w:style w:type="paragraph" w:customStyle="1" w:styleId="InChapter">
    <w:name w:val="InChapter"/>
    <w:basedOn w:val="Heading3"/>
    <w:rsid w:val="00B02AC0"/>
    <w:pPr>
      <w:spacing w:after="240"/>
      <w:outlineLvl w:val="9"/>
    </w:pPr>
    <w:rPr>
      <w:noProof/>
    </w:rPr>
  </w:style>
  <w:style w:type="paragraph" w:styleId="Index2">
    <w:name w:val="index 2"/>
    <w:basedOn w:val="Normal"/>
    <w:next w:val="Normal"/>
    <w:semiHidden/>
    <w:rsid w:val="00B02AC0"/>
    <w:pPr>
      <w:tabs>
        <w:tab w:val="right" w:pos="4176"/>
      </w:tabs>
      <w:ind w:left="568" w:hanging="284"/>
    </w:pPr>
    <w:rPr>
      <w:rFonts w:ascii="Garamond" w:hAnsi="Garamond"/>
    </w:rPr>
  </w:style>
  <w:style w:type="paragraph" w:customStyle="1" w:styleId="Byline">
    <w:name w:val="Byline"/>
    <w:rsid w:val="00B02A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2AC0"/>
    <w:pPr>
      <w:tabs>
        <w:tab w:val="clear" w:pos="3600"/>
        <w:tab w:val="clear" w:pos="3958"/>
      </w:tabs>
      <w:jc w:val="right"/>
    </w:pPr>
  </w:style>
  <w:style w:type="paragraph" w:styleId="Caption">
    <w:name w:val="caption"/>
    <w:basedOn w:val="BodyText"/>
    <w:next w:val="Normal"/>
    <w:qFormat/>
    <w:rsid w:val="00B02AC0"/>
    <w:pPr>
      <w:framePr w:w="2268" w:hSpace="181" w:vSpace="181" w:wrap="around" w:vAnchor="text" w:hAnchor="page" w:x="1135" w:y="285" w:anchorLock="1"/>
    </w:pPr>
    <w:rPr>
      <w:i/>
    </w:rPr>
  </w:style>
  <w:style w:type="paragraph" w:customStyle="1" w:styleId="MiniTOCTitle">
    <w:name w:val="MiniTOCTitle"/>
    <w:basedOn w:val="Heading4"/>
    <w:rsid w:val="00B02AC0"/>
    <w:pPr>
      <w:spacing w:before="240"/>
      <w:outlineLvl w:val="9"/>
    </w:pPr>
    <w:rPr>
      <w:noProof/>
      <w:sz w:val="24"/>
    </w:rPr>
  </w:style>
  <w:style w:type="paragraph" w:customStyle="1" w:styleId="MiniTOCItem">
    <w:name w:val="MiniTOCItem"/>
    <w:basedOn w:val="ListBullet"/>
    <w:rsid w:val="00B02AC0"/>
    <w:pPr>
      <w:numPr>
        <w:numId w:val="0"/>
      </w:numPr>
      <w:tabs>
        <w:tab w:val="right" w:leader="dot" w:pos="6521"/>
      </w:tabs>
      <w:spacing w:before="0" w:after="0"/>
    </w:pPr>
  </w:style>
  <w:style w:type="paragraph" w:customStyle="1" w:styleId="TOFTitle">
    <w:name w:val="TOFTitle"/>
    <w:basedOn w:val="TOCTitle"/>
    <w:rsid w:val="00B02AC0"/>
  </w:style>
  <w:style w:type="paragraph" w:styleId="TableofFigures">
    <w:name w:val="table of figures"/>
    <w:basedOn w:val="Normal"/>
    <w:next w:val="Normal"/>
    <w:semiHidden/>
    <w:rsid w:val="00B02AC0"/>
    <w:pPr>
      <w:tabs>
        <w:tab w:val="right" w:leader="dot" w:pos="9072"/>
      </w:tabs>
      <w:ind w:left="970" w:hanging="403"/>
    </w:pPr>
    <w:rPr>
      <w:rFonts w:ascii="Times New Roman" w:hAnsi="Times New Roman"/>
      <w:b/>
    </w:rPr>
  </w:style>
  <w:style w:type="paragraph" w:styleId="ListNumber">
    <w:name w:val="List Number"/>
    <w:basedOn w:val="List"/>
    <w:rsid w:val="00B02AC0"/>
    <w:pPr>
      <w:numPr>
        <w:numId w:val="11"/>
      </w:numPr>
    </w:pPr>
  </w:style>
  <w:style w:type="character" w:customStyle="1" w:styleId="WingdingSymbols">
    <w:name w:val="Wingding Symbols"/>
    <w:rsid w:val="00B02AC0"/>
    <w:rPr>
      <w:rFonts w:ascii="Wingdings" w:hAnsi="Wingdings"/>
    </w:rPr>
  </w:style>
  <w:style w:type="paragraph" w:customStyle="1" w:styleId="TableHeading">
    <w:name w:val="Table Heading"/>
    <w:basedOn w:val="HeadingBase"/>
    <w:rsid w:val="00B02AC0"/>
    <w:pPr>
      <w:keepLines/>
      <w:pBdr>
        <w:bottom w:val="single" w:sz="6" w:space="1" w:color="918585"/>
      </w:pBdr>
      <w:spacing w:before="240"/>
    </w:pPr>
  </w:style>
  <w:style w:type="character" w:customStyle="1" w:styleId="HotSpot">
    <w:name w:val="HotSpot"/>
    <w:rsid w:val="00B02AC0"/>
    <w:rPr>
      <w:color w:val="0033CC"/>
      <w:u w:val="none"/>
    </w:rPr>
  </w:style>
  <w:style w:type="paragraph" w:customStyle="1" w:styleId="BodyTextRight">
    <w:name w:val="Body Text Right"/>
    <w:basedOn w:val="BodyText"/>
    <w:rsid w:val="00B02AC0"/>
    <w:pPr>
      <w:spacing w:before="0" w:after="0"/>
      <w:jc w:val="right"/>
    </w:pPr>
  </w:style>
  <w:style w:type="paragraph" w:styleId="Index3">
    <w:name w:val="index 3"/>
    <w:basedOn w:val="ListNumber2"/>
    <w:next w:val="Normal"/>
    <w:semiHidden/>
    <w:rsid w:val="00B02AC0"/>
    <w:pPr>
      <w:numPr>
        <w:numId w:val="0"/>
      </w:numPr>
      <w:tabs>
        <w:tab w:val="right" w:leader="dot" w:pos="4176"/>
      </w:tabs>
    </w:pPr>
  </w:style>
  <w:style w:type="paragraph" w:styleId="ListNumber2">
    <w:name w:val="List Number 2"/>
    <w:basedOn w:val="List2"/>
    <w:rsid w:val="00B02AC0"/>
    <w:pPr>
      <w:numPr>
        <w:numId w:val="10"/>
      </w:numPr>
      <w:tabs>
        <w:tab w:val="clear" w:pos="1060"/>
      </w:tabs>
    </w:pPr>
  </w:style>
  <w:style w:type="paragraph" w:customStyle="1" w:styleId="MarginNote">
    <w:name w:val="Margin Note"/>
    <w:basedOn w:val="BodyText"/>
    <w:rsid w:val="00B02A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2A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2A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2AC0"/>
    <w:rPr>
      <w:sz w:val="32"/>
    </w:rPr>
  </w:style>
  <w:style w:type="paragraph" w:customStyle="1" w:styleId="HeadingProcedure">
    <w:name w:val="Heading Procedure"/>
    <w:basedOn w:val="HeadingBase"/>
    <w:next w:val="Normal"/>
    <w:rsid w:val="00B02AC0"/>
    <w:pPr>
      <w:tabs>
        <w:tab w:val="left" w:pos="0"/>
      </w:tabs>
      <w:spacing w:before="120" w:after="60"/>
    </w:pPr>
    <w:rPr>
      <w:i/>
      <w:color w:val="918585"/>
      <w:sz w:val="22"/>
    </w:rPr>
  </w:style>
  <w:style w:type="paragraph" w:customStyle="1" w:styleId="TableBodyText">
    <w:name w:val="Table Body Text"/>
    <w:basedOn w:val="BodyText"/>
    <w:rsid w:val="00B02AC0"/>
    <w:pPr>
      <w:spacing w:before="60" w:after="60"/>
    </w:pPr>
  </w:style>
  <w:style w:type="paragraph" w:styleId="ListContinue">
    <w:name w:val="List Continue"/>
    <w:basedOn w:val="List"/>
    <w:rsid w:val="00B02AC0"/>
    <w:pPr>
      <w:ind w:firstLine="0"/>
    </w:pPr>
  </w:style>
  <w:style w:type="paragraph" w:customStyle="1" w:styleId="ListNote">
    <w:name w:val="List Note"/>
    <w:basedOn w:val="List"/>
    <w:rsid w:val="00B02AC0"/>
    <w:pPr>
      <w:pBdr>
        <w:top w:val="single" w:sz="6" w:space="2" w:color="918585"/>
        <w:bottom w:val="single" w:sz="6" w:space="2" w:color="918585"/>
      </w:pBdr>
      <w:tabs>
        <w:tab w:val="left" w:pos="1021"/>
      </w:tabs>
      <w:ind w:firstLine="0"/>
    </w:pPr>
  </w:style>
  <w:style w:type="paragraph" w:customStyle="1" w:styleId="Warning">
    <w:name w:val="Warning"/>
    <w:basedOn w:val="BodyText"/>
    <w:rsid w:val="00B02AC0"/>
    <w:pPr>
      <w:shd w:val="clear" w:color="auto" w:fill="D9D9D9"/>
      <w:tabs>
        <w:tab w:val="left" w:pos="992"/>
      </w:tabs>
      <w:ind w:left="119" w:right="119"/>
    </w:pPr>
    <w:rPr>
      <w:sz w:val="20"/>
    </w:rPr>
  </w:style>
  <w:style w:type="paragraph" w:customStyle="1" w:styleId="MarginIcons">
    <w:name w:val="Margin Icons"/>
    <w:basedOn w:val="BodyText"/>
    <w:rsid w:val="00B02A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2AC0"/>
    <w:rPr>
      <w:rFonts w:ascii="Courier New" w:hAnsi="Courier New"/>
    </w:rPr>
  </w:style>
  <w:style w:type="paragraph" w:customStyle="1" w:styleId="NoteBullet">
    <w:name w:val="Note Bullet"/>
    <w:basedOn w:val="Note"/>
    <w:rsid w:val="00B02AC0"/>
    <w:pPr>
      <w:tabs>
        <w:tab w:val="clear" w:pos="680"/>
      </w:tabs>
      <w:spacing w:before="60" w:after="60"/>
    </w:pPr>
  </w:style>
  <w:style w:type="paragraph" w:customStyle="1" w:styleId="SubHeading2">
    <w:name w:val="SubHeading2"/>
    <w:basedOn w:val="HeadingBase"/>
    <w:rsid w:val="00B02AC0"/>
    <w:pPr>
      <w:spacing w:before="240" w:after="60"/>
    </w:pPr>
    <w:rPr>
      <w:sz w:val="20"/>
    </w:rPr>
  </w:style>
  <w:style w:type="paragraph" w:customStyle="1" w:styleId="SubHeading1">
    <w:name w:val="SubHeading1"/>
    <w:basedOn w:val="HeadingBase"/>
    <w:rsid w:val="00B02AC0"/>
    <w:pPr>
      <w:spacing w:before="240" w:after="60"/>
    </w:pPr>
    <w:rPr>
      <w:color w:val="918585"/>
      <w:sz w:val="22"/>
    </w:rPr>
  </w:style>
  <w:style w:type="paragraph" w:customStyle="1" w:styleId="SideHeading">
    <w:name w:val="Side Heading"/>
    <w:basedOn w:val="HeadingBase"/>
    <w:rsid w:val="00B02A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2AC0"/>
    <w:pPr>
      <w:numPr>
        <w:numId w:val="12"/>
      </w:numPr>
    </w:pPr>
  </w:style>
  <w:style w:type="paragraph" w:styleId="PlainText">
    <w:name w:val="Plain Text"/>
    <w:basedOn w:val="Normal"/>
    <w:link w:val="PlainTextChar"/>
    <w:rsid w:val="00B02AC0"/>
    <w:rPr>
      <w:sz w:val="20"/>
    </w:rPr>
  </w:style>
  <w:style w:type="character" w:customStyle="1" w:styleId="PlainTextChar">
    <w:name w:val="Plain Text Char"/>
    <w:basedOn w:val="DefaultParagraphFont"/>
    <w:link w:val="PlainText"/>
    <w:rsid w:val="00B02AC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02AC0"/>
    <w:rPr>
      <w:b/>
      <w:smallCaps/>
    </w:rPr>
  </w:style>
  <w:style w:type="paragraph" w:customStyle="1" w:styleId="TableListNumber">
    <w:name w:val="Table List Number"/>
    <w:basedOn w:val="ListNumber"/>
    <w:rsid w:val="00B02AC0"/>
    <w:pPr>
      <w:numPr>
        <w:numId w:val="0"/>
      </w:numPr>
    </w:pPr>
  </w:style>
  <w:style w:type="paragraph" w:styleId="TOC4">
    <w:name w:val="toc 4"/>
    <w:basedOn w:val="TOCBase"/>
    <w:next w:val="Normal"/>
    <w:semiHidden/>
    <w:rsid w:val="00B02AC0"/>
    <w:pPr>
      <w:tabs>
        <w:tab w:val="right" w:leader="dot" w:pos="9071"/>
      </w:tabs>
      <w:ind w:left="1701"/>
    </w:pPr>
  </w:style>
  <w:style w:type="paragraph" w:customStyle="1" w:styleId="ListAlpha">
    <w:name w:val="List Alpha"/>
    <w:basedOn w:val="List"/>
    <w:rsid w:val="00B02AC0"/>
    <w:pPr>
      <w:numPr>
        <w:numId w:val="9"/>
      </w:numPr>
    </w:pPr>
  </w:style>
  <w:style w:type="paragraph" w:customStyle="1" w:styleId="ListAlpha2">
    <w:name w:val="List Alpha 2"/>
    <w:basedOn w:val="List2"/>
    <w:rsid w:val="00B02AC0"/>
    <w:pPr>
      <w:numPr>
        <w:numId w:val="8"/>
      </w:numPr>
    </w:pPr>
  </w:style>
  <w:style w:type="paragraph" w:styleId="List2">
    <w:name w:val="List 2"/>
    <w:basedOn w:val="BodyText"/>
    <w:rsid w:val="00B02AC0"/>
    <w:pPr>
      <w:tabs>
        <w:tab w:val="left" w:pos="680"/>
      </w:tabs>
      <w:spacing w:before="60" w:after="60"/>
      <w:ind w:left="680" w:hanging="340"/>
    </w:pPr>
  </w:style>
  <w:style w:type="paragraph" w:styleId="List3">
    <w:name w:val="List 3"/>
    <w:basedOn w:val="BodyText"/>
    <w:rsid w:val="00B02AC0"/>
    <w:pPr>
      <w:tabs>
        <w:tab w:val="left" w:pos="1021"/>
      </w:tabs>
      <w:spacing w:before="60" w:after="60"/>
      <w:ind w:left="1020" w:hanging="340"/>
    </w:pPr>
  </w:style>
  <w:style w:type="paragraph" w:styleId="List4">
    <w:name w:val="List 4"/>
    <w:basedOn w:val="BodyText"/>
    <w:rsid w:val="00B02AC0"/>
    <w:pPr>
      <w:tabs>
        <w:tab w:val="left" w:pos="1361"/>
      </w:tabs>
      <w:spacing w:before="60" w:after="60"/>
      <w:ind w:left="1361" w:hanging="340"/>
    </w:pPr>
  </w:style>
  <w:style w:type="paragraph" w:styleId="List5">
    <w:name w:val="List 5"/>
    <w:basedOn w:val="BodyText"/>
    <w:rsid w:val="00B02AC0"/>
    <w:pPr>
      <w:tabs>
        <w:tab w:val="left" w:pos="1701"/>
      </w:tabs>
      <w:spacing w:before="60" w:after="60"/>
      <w:ind w:left="1701" w:hanging="340"/>
    </w:pPr>
  </w:style>
  <w:style w:type="paragraph" w:styleId="ListBullet3">
    <w:name w:val="List Bullet 3"/>
    <w:basedOn w:val="List3"/>
    <w:rsid w:val="00B02AC0"/>
    <w:pPr>
      <w:numPr>
        <w:numId w:val="15"/>
      </w:numPr>
      <w:tabs>
        <w:tab w:val="clear" w:pos="1021"/>
      </w:tabs>
      <w:ind w:left="1037" w:hanging="357"/>
    </w:pPr>
  </w:style>
  <w:style w:type="paragraph" w:styleId="ListBullet4">
    <w:name w:val="List Bullet 4"/>
    <w:basedOn w:val="List4"/>
    <w:rsid w:val="00B02AC0"/>
    <w:pPr>
      <w:numPr>
        <w:numId w:val="3"/>
      </w:numPr>
    </w:pPr>
  </w:style>
  <w:style w:type="paragraph" w:styleId="ListBullet5">
    <w:name w:val="List Bullet 5"/>
    <w:basedOn w:val="List5"/>
    <w:rsid w:val="00B02AC0"/>
    <w:pPr>
      <w:numPr>
        <w:numId w:val="4"/>
      </w:numPr>
    </w:pPr>
  </w:style>
  <w:style w:type="paragraph" w:styleId="ListContinue2">
    <w:name w:val="List Continue 2"/>
    <w:basedOn w:val="List2"/>
    <w:rsid w:val="00B02AC0"/>
    <w:pPr>
      <w:ind w:firstLine="0"/>
    </w:pPr>
  </w:style>
  <w:style w:type="paragraph" w:styleId="ListContinue3">
    <w:name w:val="List Continue 3"/>
    <w:basedOn w:val="List3"/>
    <w:rsid w:val="00B02AC0"/>
    <w:pPr>
      <w:ind w:left="1021" w:firstLine="0"/>
    </w:pPr>
  </w:style>
  <w:style w:type="paragraph" w:styleId="ListContinue4">
    <w:name w:val="List Continue 4"/>
    <w:basedOn w:val="List4"/>
    <w:rsid w:val="00B02AC0"/>
    <w:pPr>
      <w:ind w:firstLine="0"/>
    </w:pPr>
  </w:style>
  <w:style w:type="paragraph" w:styleId="ListContinue5">
    <w:name w:val="List Continue 5"/>
    <w:basedOn w:val="List5"/>
    <w:rsid w:val="00B02AC0"/>
    <w:pPr>
      <w:ind w:firstLine="0"/>
    </w:pPr>
  </w:style>
  <w:style w:type="paragraph" w:styleId="ListNumber3">
    <w:name w:val="List Number 3"/>
    <w:basedOn w:val="List3"/>
    <w:rsid w:val="00B02AC0"/>
    <w:pPr>
      <w:numPr>
        <w:numId w:val="5"/>
      </w:numPr>
    </w:pPr>
  </w:style>
  <w:style w:type="paragraph" w:styleId="ListNumber4">
    <w:name w:val="List Number 4"/>
    <w:basedOn w:val="List4"/>
    <w:rsid w:val="00B02AC0"/>
    <w:pPr>
      <w:numPr>
        <w:numId w:val="6"/>
      </w:numPr>
    </w:pPr>
  </w:style>
  <w:style w:type="paragraph" w:styleId="ListNumber5">
    <w:name w:val="List Number 5"/>
    <w:basedOn w:val="List5"/>
    <w:rsid w:val="00B02AC0"/>
    <w:pPr>
      <w:numPr>
        <w:numId w:val="7"/>
      </w:numPr>
    </w:pPr>
  </w:style>
  <w:style w:type="paragraph" w:styleId="BlockText">
    <w:name w:val="Block Text"/>
    <w:basedOn w:val="Normal"/>
    <w:rsid w:val="00B02AC0"/>
    <w:pPr>
      <w:spacing w:after="120"/>
      <w:ind w:left="1440" w:right="1440"/>
    </w:pPr>
  </w:style>
  <w:style w:type="character" w:customStyle="1" w:styleId="Subscript">
    <w:name w:val="Subscript"/>
    <w:basedOn w:val="DefaultParagraphFont"/>
    <w:rsid w:val="00B02AC0"/>
    <w:rPr>
      <w:sz w:val="16"/>
      <w:vertAlign w:val="subscript"/>
    </w:rPr>
  </w:style>
  <w:style w:type="character" w:customStyle="1" w:styleId="Superscript">
    <w:name w:val="Superscript"/>
    <w:basedOn w:val="DefaultParagraphFont"/>
    <w:rsid w:val="00B02AC0"/>
    <w:rPr>
      <w:sz w:val="16"/>
      <w:vertAlign w:val="superscript"/>
    </w:rPr>
  </w:style>
  <w:style w:type="character" w:customStyle="1" w:styleId="Symbols">
    <w:name w:val="Symbols"/>
    <w:basedOn w:val="DefaultParagraphFont"/>
    <w:rsid w:val="00B02AC0"/>
    <w:rPr>
      <w:rFonts w:ascii="Symbol" w:hAnsi="Symbol"/>
    </w:rPr>
  </w:style>
  <w:style w:type="character" w:customStyle="1" w:styleId="MenuOptions">
    <w:name w:val="Menu Options"/>
    <w:basedOn w:val="DefaultParagraphFont"/>
    <w:rsid w:val="00B02AC0"/>
    <w:rPr>
      <w:rFonts w:ascii="Arial Narrow" w:hAnsi="Arial Narrow"/>
      <w:smallCaps/>
    </w:rPr>
  </w:style>
  <w:style w:type="character" w:customStyle="1" w:styleId="Buttons">
    <w:name w:val="Buttons"/>
    <w:basedOn w:val="DefaultParagraphFont"/>
    <w:rsid w:val="00B02AC0"/>
    <w:rPr>
      <w:b/>
    </w:rPr>
  </w:style>
  <w:style w:type="character" w:customStyle="1" w:styleId="Underlined">
    <w:name w:val="Underlined"/>
    <w:basedOn w:val="DefaultParagraphFont"/>
    <w:rsid w:val="00B02AC0"/>
    <w:rPr>
      <w:u w:val="single"/>
    </w:rPr>
  </w:style>
  <w:style w:type="paragraph" w:customStyle="1" w:styleId="TableBodyTextRight">
    <w:name w:val="Table Body Text Right"/>
    <w:basedOn w:val="TableBodyText"/>
    <w:rsid w:val="00B02AC0"/>
    <w:pPr>
      <w:widowControl w:val="0"/>
      <w:autoSpaceDE w:val="0"/>
      <w:autoSpaceDN w:val="0"/>
      <w:adjustRightInd w:val="0"/>
      <w:jc w:val="right"/>
    </w:pPr>
    <w:rPr>
      <w:rFonts w:cs="Arial"/>
      <w:szCs w:val="18"/>
    </w:rPr>
  </w:style>
  <w:style w:type="paragraph" w:customStyle="1" w:styleId="CopyrightText">
    <w:name w:val="Copyright Text"/>
    <w:basedOn w:val="BodyText"/>
    <w:rsid w:val="00B02AC0"/>
    <w:rPr>
      <w:sz w:val="18"/>
    </w:rPr>
  </w:style>
  <w:style w:type="paragraph" w:customStyle="1" w:styleId="BodySmallRight">
    <w:name w:val="Body Small Right"/>
    <w:basedOn w:val="BodyTextRight"/>
    <w:rsid w:val="00B02AC0"/>
    <w:rPr>
      <w:sz w:val="18"/>
      <w:szCs w:val="18"/>
    </w:rPr>
  </w:style>
  <w:style w:type="paragraph" w:customStyle="1" w:styleId="MarginEdition">
    <w:name w:val="Margin Edition"/>
    <w:basedOn w:val="MarginNote"/>
    <w:rsid w:val="00B02AC0"/>
    <w:pPr>
      <w:spacing w:before="0" w:after="0"/>
    </w:pPr>
    <w:rPr>
      <w:rFonts w:ascii="Times New Roman" w:hAnsi="Times New Roman"/>
      <w:color w:val="999999"/>
    </w:rPr>
  </w:style>
  <w:style w:type="paragraph" w:customStyle="1" w:styleId="Spacer">
    <w:name w:val="Spacer"/>
    <w:basedOn w:val="Normal"/>
    <w:rsid w:val="00B02AC0"/>
    <w:rPr>
      <w:sz w:val="2"/>
      <w:szCs w:val="2"/>
    </w:rPr>
  </w:style>
  <w:style w:type="character" w:customStyle="1" w:styleId="Small">
    <w:name w:val="Small"/>
    <w:basedOn w:val="DefaultParagraphFont"/>
    <w:rsid w:val="00B02AC0"/>
    <w:rPr>
      <w:sz w:val="16"/>
    </w:rPr>
  </w:style>
  <w:style w:type="paragraph" w:customStyle="1" w:styleId="WideTable">
    <w:name w:val="Wide Table"/>
    <w:basedOn w:val="Normal"/>
    <w:rsid w:val="00B02AC0"/>
    <w:pPr>
      <w:ind w:left="-1418"/>
    </w:pPr>
    <w:rPr>
      <w:sz w:val="2"/>
      <w:szCs w:val="2"/>
    </w:rPr>
  </w:style>
  <w:style w:type="character" w:styleId="PageNumber">
    <w:name w:val="page number"/>
    <w:basedOn w:val="DefaultParagraphFont"/>
    <w:rsid w:val="00B02AC0"/>
  </w:style>
  <w:style w:type="paragraph" w:styleId="Quote">
    <w:name w:val="Quote"/>
    <w:basedOn w:val="Heading1"/>
    <w:link w:val="QuoteChar"/>
    <w:qFormat/>
    <w:rsid w:val="00B02AC0"/>
    <w:rPr>
      <w:b w:val="0"/>
      <w:sz w:val="72"/>
      <w:szCs w:val="72"/>
      <w:lang w:val="en-NZ"/>
    </w:rPr>
  </w:style>
  <w:style w:type="character" w:customStyle="1" w:styleId="QuoteChar">
    <w:name w:val="Quote Char"/>
    <w:basedOn w:val="DefaultParagraphFont"/>
    <w:link w:val="Quote"/>
    <w:rsid w:val="00B02A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2AC0"/>
    <w:pPr>
      <w:pageBreakBefore/>
    </w:pPr>
  </w:style>
  <w:style w:type="paragraph" w:customStyle="1" w:styleId="Border">
    <w:name w:val="Border"/>
    <w:basedOn w:val="Normal"/>
    <w:qFormat/>
    <w:rsid w:val="00B02A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2AC0"/>
    <w:rPr>
      <w:b/>
      <w:bCs/>
      <w:i/>
      <w:iCs/>
      <w:color w:val="auto"/>
    </w:rPr>
  </w:style>
  <w:style w:type="paragraph" w:styleId="IntenseQuote">
    <w:name w:val="Intense Quote"/>
    <w:basedOn w:val="Normal"/>
    <w:next w:val="Normal"/>
    <w:link w:val="IntenseQuoteChar"/>
    <w:uiPriority w:val="30"/>
    <w:qFormat/>
    <w:rsid w:val="00B02A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2AC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02AC0"/>
    <w:rPr>
      <w:smallCaps/>
      <w:color w:val="auto"/>
      <w:u w:val="single"/>
    </w:rPr>
  </w:style>
  <w:style w:type="character" w:styleId="IntenseReference">
    <w:name w:val="Intense Reference"/>
    <w:basedOn w:val="DefaultParagraphFont"/>
    <w:uiPriority w:val="32"/>
    <w:qFormat/>
    <w:rsid w:val="00B02AC0"/>
    <w:rPr>
      <w:b/>
      <w:bCs/>
      <w:smallCaps/>
      <w:color w:val="auto"/>
      <w:spacing w:val="5"/>
      <w:u w:val="single"/>
    </w:rPr>
  </w:style>
  <w:style w:type="paragraph" w:customStyle="1" w:styleId="2ColumnHeading">
    <w:name w:val="2Column Heading"/>
    <w:basedOn w:val="BodyText"/>
    <w:qFormat/>
    <w:rsid w:val="00B02AC0"/>
    <w:pPr>
      <w:spacing w:after="60"/>
      <w:ind w:left="-2268"/>
    </w:pPr>
    <w:rPr>
      <w:b/>
    </w:rPr>
  </w:style>
  <w:style w:type="paragraph" w:customStyle="1" w:styleId="Heading1TOC">
    <w:name w:val="Heading1 TOC"/>
    <w:basedOn w:val="Normal"/>
    <w:qFormat/>
    <w:rsid w:val="00B02AC0"/>
    <w:pPr>
      <w:spacing w:before="240" w:after="120"/>
    </w:pPr>
    <w:rPr>
      <w:rFonts w:ascii="Times New Roman" w:hAnsi="Times New Roman"/>
      <w:b/>
      <w:sz w:val="32"/>
    </w:rPr>
  </w:style>
  <w:style w:type="paragraph" w:customStyle="1" w:styleId="Heading2TOC">
    <w:name w:val="Heading2 TOC"/>
    <w:basedOn w:val="Normal"/>
    <w:qFormat/>
    <w:rsid w:val="00B02AC0"/>
    <w:pPr>
      <w:spacing w:before="240" w:after="60"/>
    </w:pPr>
    <w:rPr>
      <w:rFonts w:ascii="Times New Roman" w:hAnsi="Times New Roman"/>
      <w:b/>
      <w:sz w:val="28"/>
    </w:rPr>
  </w:style>
  <w:style w:type="character" w:customStyle="1" w:styleId="Underline">
    <w:name w:val="Underline"/>
    <w:basedOn w:val="DefaultParagraphFont"/>
    <w:qFormat/>
    <w:rsid w:val="00B02AC0"/>
    <w:rPr>
      <w:u w:val="single"/>
    </w:rPr>
  </w:style>
  <w:style w:type="character" w:customStyle="1" w:styleId="BoldandItalics">
    <w:name w:val="Bold and Italics"/>
    <w:qFormat/>
    <w:rsid w:val="00B02AC0"/>
    <w:rPr>
      <w:b/>
      <w:i/>
      <w:u w:val="none"/>
    </w:rPr>
  </w:style>
  <w:style w:type="paragraph" w:styleId="BalloonText">
    <w:name w:val="Balloon Text"/>
    <w:basedOn w:val="Normal"/>
    <w:link w:val="BalloonTextChar"/>
    <w:rsid w:val="00B02AC0"/>
    <w:rPr>
      <w:rFonts w:ascii="Tahoma" w:hAnsi="Tahoma" w:cs="Tahoma"/>
      <w:sz w:val="16"/>
      <w:szCs w:val="16"/>
    </w:rPr>
  </w:style>
  <w:style w:type="character" w:customStyle="1" w:styleId="BalloonTextChar">
    <w:name w:val="Balloon Text Char"/>
    <w:basedOn w:val="DefaultParagraphFont"/>
    <w:link w:val="BalloonText"/>
    <w:rsid w:val="00B02A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2A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2AC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1252</Words>
  <Characters>7814</Characters>
  <Application>Microsoft Office Word</Application>
  <DocSecurity>0</DocSecurity>
  <Lines>288</Lines>
  <Paragraphs>136</Paragraphs>
  <ScaleCrop>false</ScaleCrop>
  <Company>Author-it Software Corporation Ltd.</Company>
  <LinksUpToDate>false</LinksUpToDate>
  <CharactersWithSpaces>8993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CHCCM402E Establish and monitor a case plan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2012-05-26T22:51:00Z</dcterms:created>
  <dcterms:modified xsi:type="dcterms:W3CDTF">2012-05-26T22:51:00Z</dcterms:modified>
</cp:coreProperties>
</file>