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49F2" w:rsidP="00B149F2">
      <w:pPr>
        <w:pStyle w:val="Title"/>
      </w:pPr>
      <w:r>
        <w:fldChar w:fldCharType="begin"/>
      </w:r>
      <w:r>
        <w:instrText xml:space="preserve"> TITLE   \* MERGEFORMAT </w:instrText>
      </w:r>
      <w:r>
        <w:fldChar w:fldCharType="separate"/>
      </w:r>
      <w:r>
        <w:t>CHCCHILD401B Identify and respond to children and young people at risk</w:t>
      </w:r>
      <w:r>
        <w:fldChar w:fldCharType="end"/>
      </w:r>
    </w:p>
    <w:p w:rsidR="00B149F2" w:rsidP="00B149F2">
      <w:pPr>
        <w:pStyle w:val="Version"/>
        <w:sectPr w:rsidSect="00681D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1D96" w:rsidP="00681D96">
      <w:pPr>
        <w:pStyle w:val="SuperHeading"/>
      </w:pPr>
      <w:r w:rsidRPr="00681D96">
        <w:t>CHCCHILD401B Identify and respond to children and young people at risk</w:t>
      </w:r>
    </w:p>
    <w:p w:rsidR="00000000" w:rsidRPr="00681D96" w:rsidP="00681D96">
      <w:pPr>
        <w:pStyle w:val="Heading1"/>
      </w:pPr>
      <w:bookmarkStart w:id="1" w:name="O_426361"/>
      <w:bookmarkEnd w:id="1"/>
      <w:r w:rsidRPr="00681D96">
        <w:t>Modification History</w:t>
      </w:r>
    </w:p>
    <w:tbl>
      <w:tblPr>
        <w:tblW w:w="0" w:type="auto"/>
        <w:tblCellMar>
          <w:left w:w="62" w:type="dxa"/>
          <w:right w:w="62" w:type="dxa"/>
        </w:tblCellMar>
        <w:tblLook w:val="0000"/>
      </w:tblPr>
      <w:tblGrid>
        <w:gridCol w:w="2628"/>
        <w:gridCol w:w="2626"/>
        <w:gridCol w:w="3942"/>
      </w:tblGrid>
      <w:tr w:rsidTr="00B149F2">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681D96" w:rsidP="00681D96">
            <w:pPr>
              <w:pStyle w:val="BodyText"/>
            </w:pPr>
            <w:r w:rsidRPr="00681D96">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681D96" w:rsidP="00681D96">
            <w:pPr>
              <w:pStyle w:val="BodyText"/>
            </w:pPr>
            <w:r w:rsidRPr="00681D96">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81D96">
            <w:pPr>
              <w:pStyle w:val="BodyText"/>
              <w:rPr>
                <w:lang w:val="en-NZ"/>
              </w:rPr>
            </w:pPr>
            <w:r w:rsidRPr="00681D96">
              <w:rPr>
                <w:rStyle w:val="SpecialBold"/>
              </w:rPr>
              <w:t>Comments</w:t>
            </w:r>
          </w:p>
        </w:tc>
      </w:tr>
      <w:tr w:rsidTr="00B149F2">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D96">
            <w:pPr>
              <w:pStyle w:val="BodyText"/>
              <w:rPr>
                <w:lang w:val="en-NZ"/>
              </w:rPr>
            </w:pPr>
            <w:r w:rsidRPr="00681D96">
              <w:t>CHCCHILD401A Identify and respond to children and young people at risk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D96">
            <w:pPr>
              <w:pStyle w:val="BodyText"/>
              <w:rPr>
                <w:lang w:val="en-NZ"/>
              </w:rPr>
            </w:pPr>
            <w:r w:rsidRPr="00681D96">
              <w:t>CHCCHILD401B Identify and respond to children and young people at risk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1D96" w:rsidP="00681D96">
            <w:pPr>
              <w:pStyle w:val="BodyText"/>
            </w:pPr>
            <w:r w:rsidRPr="00681D96">
              <w:t>ISC upgrade changes to remove references to old OHS legislation and replace with references to new WHS legislation. No change to competency outcome.</w:t>
            </w:r>
          </w:p>
        </w:tc>
      </w:tr>
    </w:tbl>
    <w:p w:rsidR="00000000" w:rsidRPr="00681D96" w:rsidP="00681D96">
      <w:pPr>
        <w:pStyle w:val="BodyText"/>
      </w:pPr>
    </w:p>
    <w:p w:rsidR="00000000" w:rsidRPr="00681D96" w:rsidP="00681D96">
      <w:pPr>
        <w:pStyle w:val="AllowPageBreak"/>
      </w:pPr>
    </w:p>
    <w:p w:rsidR="00000000" w:rsidRPr="00681D96" w:rsidP="00681D96">
      <w:pPr>
        <w:pStyle w:val="Heading1"/>
      </w:pPr>
      <w:bookmarkStart w:id="2" w:name="O_426359"/>
      <w:bookmarkEnd w:id="2"/>
      <w:r w:rsidRPr="00681D96">
        <w:t>Unit Descriptor</w:t>
      </w:r>
    </w:p>
    <w:tbl>
      <w:tblPr>
        <w:tblW w:w="0" w:type="auto"/>
        <w:tblLayout w:type="fixed"/>
        <w:tblCellMar>
          <w:left w:w="62" w:type="dxa"/>
          <w:right w:w="62" w:type="dxa"/>
        </w:tblCellMar>
        <w:tblLook w:val="0000"/>
      </w:tblPr>
      <w:tblGrid>
        <w:gridCol w:w="3338"/>
        <w:gridCol w:w="5218"/>
      </w:tblGrid>
      <w:tr w:rsidTr="00B149F2">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681D96">
            <w:pPr>
              <w:pStyle w:val="BodyText"/>
              <w:rPr>
                <w:lang w:val="en-NZ"/>
              </w:rPr>
            </w:pPr>
            <w:r w:rsidRPr="00681D96">
              <w:rPr>
                <w:rStyle w:val="SpecialBold"/>
              </w:rPr>
              <w:t>D</w:t>
            </w:r>
            <w:r w:rsidRPr="00681D96">
              <w:rPr>
                <w:rStyle w:val="SpecialBold"/>
              </w:rPr>
              <w:t>escriptor</w:t>
            </w:r>
          </w:p>
        </w:tc>
        <w:tc>
          <w:tcPr>
            <w:tcW w:w="5218" w:type="dxa"/>
            <w:tcBorders>
              <w:top w:val="nil"/>
              <w:left w:val="nil"/>
              <w:bottom w:val="nil"/>
              <w:right w:val="nil"/>
            </w:tcBorders>
            <w:tcMar>
              <w:top w:w="0" w:type="dxa"/>
              <w:left w:w="62" w:type="dxa"/>
              <w:bottom w:w="0" w:type="dxa"/>
              <w:right w:w="62" w:type="dxa"/>
            </w:tcMar>
          </w:tcPr>
          <w:p w:rsidR="00000000" w:rsidRPr="00681D96" w:rsidP="00681D96">
            <w:pPr>
              <w:pStyle w:val="BodyText"/>
            </w:pPr>
            <w:r w:rsidRPr="00681D96">
              <w:t>This unit describes the knowledge and skills required to address duty of care requirements, working within an ethical framework and applying relevant legislation, policies and procedures in responding to children and young people</w:t>
            </w:r>
          </w:p>
        </w:tc>
      </w:tr>
    </w:tbl>
    <w:p w:rsidR="00000000" w:rsidRPr="00681D96" w:rsidP="00681D96">
      <w:pPr>
        <w:pStyle w:val="BodyText"/>
      </w:pPr>
    </w:p>
    <w:p w:rsidR="00000000" w:rsidRPr="00681D96" w:rsidP="00681D96">
      <w:pPr>
        <w:pStyle w:val="AllowPageBreak"/>
      </w:pPr>
    </w:p>
    <w:p w:rsidR="00000000" w:rsidRPr="00681D96" w:rsidP="00681D96">
      <w:pPr>
        <w:pStyle w:val="Heading1"/>
      </w:pPr>
      <w:bookmarkStart w:id="3" w:name="O_426349"/>
      <w:bookmarkEnd w:id="3"/>
      <w:r w:rsidRPr="00681D96">
        <w:t>Application of the Unit</w:t>
      </w:r>
    </w:p>
    <w:tbl>
      <w:tblPr>
        <w:tblW w:w="0" w:type="auto"/>
        <w:tblLayout w:type="fixed"/>
        <w:tblCellMar>
          <w:left w:w="62" w:type="dxa"/>
          <w:right w:w="62" w:type="dxa"/>
        </w:tblCellMar>
        <w:tblLook w:val="0000"/>
      </w:tblPr>
      <w:tblGrid>
        <w:gridCol w:w="3349"/>
        <w:gridCol w:w="5207"/>
      </w:tblGrid>
      <w:tr w:rsidTr="00B149F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681D96">
            <w:pPr>
              <w:pStyle w:val="BodyText"/>
              <w:rPr>
                <w:lang w:val="en-NZ"/>
              </w:rPr>
            </w:pPr>
            <w:r w:rsidRPr="00681D96">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681D96" w:rsidP="00681D96">
            <w:pPr>
              <w:pStyle w:val="BodyText"/>
            </w:pPr>
            <w:r w:rsidRPr="00681D96">
              <w:t>This unit applies to workers involved in delivering services to children and young people including: community services, health, policing, juvenile justice, recreation, family services, education, alcohol and oth</w:t>
            </w:r>
            <w:r w:rsidRPr="00681D96">
              <w:t xml:space="preserve">er drugs work and mental health </w:t>
            </w:r>
          </w:p>
        </w:tc>
      </w:tr>
    </w:tbl>
    <w:p w:rsidR="00000000" w:rsidRPr="00681D96" w:rsidP="00681D96">
      <w:pPr>
        <w:pStyle w:val="BodyText"/>
      </w:pPr>
    </w:p>
    <w:p w:rsidR="00000000" w:rsidRPr="00681D96" w:rsidP="00681D96">
      <w:pPr>
        <w:pStyle w:val="AllowPageBreak"/>
      </w:pPr>
    </w:p>
    <w:p w:rsidR="00000000" w:rsidRPr="00681D96" w:rsidP="00681D96">
      <w:pPr>
        <w:pStyle w:val="Heading1"/>
      </w:pPr>
      <w:bookmarkStart w:id="4" w:name="O_426355"/>
      <w:bookmarkEnd w:id="4"/>
      <w:r w:rsidRPr="00681D96">
        <w:t>Licensing/Regulatory Information</w:t>
      </w:r>
    </w:p>
    <w:p w:rsidR="00000000" w:rsidRPr="00681D96" w:rsidP="00681D96">
      <w:pPr>
        <w:pStyle w:val="BodyText"/>
      </w:pPr>
      <w:r w:rsidRPr="00681D96">
        <w:t>Not Applicable</w:t>
      </w:r>
    </w:p>
    <w:p w:rsidR="00000000" w:rsidRPr="00681D96" w:rsidP="00681D96">
      <w:pPr>
        <w:pStyle w:val="AllowPageBreak"/>
      </w:pPr>
    </w:p>
    <w:p w:rsidR="00000000" w:rsidRPr="00681D96" w:rsidP="00681D96">
      <w:pPr>
        <w:pStyle w:val="Heading1"/>
      </w:pPr>
      <w:bookmarkStart w:id="5" w:name="O_426356"/>
      <w:bookmarkEnd w:id="5"/>
      <w:r w:rsidRPr="00681D96">
        <w:t>Pre-Requisites</w:t>
      </w:r>
    </w:p>
    <w:p w:rsidR="00000000" w:rsidRPr="00681D96" w:rsidP="00681D96">
      <w:pPr>
        <w:pStyle w:val="BodyText"/>
      </w:pPr>
      <w:r w:rsidRPr="00681D96">
        <w:t>Not Applicable</w:t>
      </w:r>
    </w:p>
    <w:p w:rsidR="00000000" w:rsidRPr="00681D96" w:rsidP="00681D96">
      <w:pPr>
        <w:pStyle w:val="AllowPageBreak"/>
      </w:pPr>
    </w:p>
    <w:p w:rsidR="00000000" w:rsidRPr="00681D96" w:rsidP="00681D96">
      <w:pPr>
        <w:pStyle w:val="Heading1"/>
      </w:pPr>
      <w:bookmarkStart w:id="6" w:name="O_426352"/>
      <w:bookmarkEnd w:id="6"/>
      <w:r w:rsidRPr="00681D96">
        <w:t>Employability Skills Information</w:t>
      </w:r>
    </w:p>
    <w:tbl>
      <w:tblPr>
        <w:tblW w:w="0" w:type="auto"/>
        <w:tblLayout w:type="fixed"/>
        <w:tblCellMar>
          <w:left w:w="62" w:type="dxa"/>
          <w:right w:w="62" w:type="dxa"/>
        </w:tblCellMar>
        <w:tblLook w:val="0000"/>
      </w:tblPr>
      <w:tblGrid>
        <w:gridCol w:w="3320"/>
        <w:gridCol w:w="5236"/>
      </w:tblGrid>
      <w:tr w:rsidTr="00B149F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81D96">
            <w:pPr>
              <w:pStyle w:val="BodyText"/>
              <w:rPr>
                <w:lang w:val="en-NZ"/>
              </w:rPr>
            </w:pPr>
            <w:r w:rsidRPr="00681D9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81D96" w:rsidP="00681D96">
            <w:pPr>
              <w:pStyle w:val="BodyText"/>
            </w:pPr>
            <w:r w:rsidRPr="00681D96">
              <w:t>This unit contains Employability Skills</w:t>
            </w:r>
          </w:p>
        </w:tc>
      </w:tr>
    </w:tbl>
    <w:p w:rsidR="00000000" w:rsidRPr="00681D96" w:rsidP="00681D96">
      <w:pPr>
        <w:pStyle w:val="BodyText"/>
      </w:pPr>
    </w:p>
    <w:p w:rsidR="00000000" w:rsidRPr="00681D96" w:rsidP="00681D96">
      <w:pPr>
        <w:pStyle w:val="AllowPageBreak"/>
      </w:pPr>
    </w:p>
    <w:p w:rsidR="00000000" w:rsidRPr="00681D96" w:rsidP="00681D96">
      <w:pPr>
        <w:pStyle w:val="Heading1"/>
      </w:pPr>
      <w:bookmarkStart w:id="7" w:name="O_426351"/>
      <w:bookmarkEnd w:id="7"/>
      <w:r w:rsidRPr="00681D96">
        <w:t>Elements and Performance Criteria Pre-Content</w:t>
      </w:r>
    </w:p>
    <w:tbl>
      <w:tblPr>
        <w:tblW w:w="0" w:type="auto"/>
        <w:tblLayout w:type="fixed"/>
        <w:tblCellMar>
          <w:left w:w="62" w:type="dxa"/>
          <w:right w:w="62" w:type="dxa"/>
        </w:tblCellMar>
        <w:tblLook w:val="0000"/>
      </w:tblPr>
      <w:tblGrid>
        <w:gridCol w:w="3369"/>
        <w:gridCol w:w="5702"/>
      </w:tblGrid>
      <w:tr w:rsidTr="00B149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1D96">
            <w:pPr>
              <w:pStyle w:val="BodyText"/>
              <w:rPr>
                <w:lang w:val="en-NZ"/>
              </w:rPr>
            </w:pPr>
            <w:r w:rsidRPr="00681D9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81D96" w:rsidP="00681D96">
            <w:pPr>
              <w:pStyle w:val="BodyText"/>
            </w:pPr>
            <w:r w:rsidRPr="00681D96">
              <w:t>The Performance Criteria specify the level of performance required to demonstrate achie</w:t>
            </w:r>
            <w:r w:rsidRPr="00681D96">
              <w:t xml:space="preserve">vement of the Element. Terms in italics are elaborated in the Range Statement. </w:t>
            </w:r>
          </w:p>
        </w:tc>
      </w:tr>
    </w:tbl>
    <w:p w:rsidR="00000000" w:rsidRPr="00681D96" w:rsidP="00681D96">
      <w:pPr>
        <w:pStyle w:val="BodyText"/>
      </w:pPr>
    </w:p>
    <w:p w:rsidR="00000000" w:rsidRPr="00681D96" w:rsidP="00681D96">
      <w:pPr>
        <w:pStyle w:val="AllowPageBreak"/>
      </w:pPr>
    </w:p>
    <w:p w:rsidR="00000000" w:rsidRPr="00681D96" w:rsidP="00681D96">
      <w:pPr>
        <w:pStyle w:val="Heading1"/>
      </w:pPr>
      <w:bookmarkStart w:id="8" w:name="O_426350"/>
      <w:bookmarkEnd w:id="8"/>
      <w:r w:rsidRPr="00681D96">
        <w:t>Elements and Performance Criteria</w:t>
      </w:r>
    </w:p>
    <w:tbl>
      <w:tblPr>
        <w:tblW w:w="0" w:type="auto"/>
        <w:tblLayout w:type="fixed"/>
        <w:tblCellMar>
          <w:left w:w="62" w:type="dxa"/>
          <w:right w:w="62" w:type="dxa"/>
        </w:tblCellMar>
        <w:tblLook w:val="0000"/>
      </w:tblPr>
      <w:tblGrid>
        <w:gridCol w:w="3369"/>
        <w:gridCol w:w="5702"/>
      </w:tblGrid>
      <w:tr w:rsidTr="00B149F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81D96" w:rsidP="00681D96">
            <w:pPr>
              <w:pStyle w:val="BodyText"/>
            </w:pPr>
            <w:r w:rsidRPr="00681D9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81D96">
            <w:pPr>
              <w:pStyle w:val="BodyText"/>
              <w:rPr>
                <w:lang w:val="en-NZ"/>
              </w:rPr>
            </w:pPr>
            <w:r w:rsidRPr="00681D96">
              <w:rPr>
                <w:rStyle w:val="SpecialBold"/>
              </w:rPr>
              <w:t>PERFORMANCE CRITERIA</w:t>
            </w:r>
          </w:p>
        </w:tc>
      </w:tr>
      <w:tr w:rsidTr="00B149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1D96">
            <w:pPr>
              <w:pStyle w:val="List"/>
              <w:rPr>
                <w:lang w:val="en-NZ"/>
              </w:rPr>
            </w:pPr>
            <w:r w:rsidRPr="00681D96">
              <w:t>1.</w:t>
            </w:r>
            <w:r w:rsidRPr="00681D96">
              <w:tab/>
              <w:t>Implement work practices which support the protection of children and young people</w:t>
            </w:r>
          </w:p>
        </w:tc>
        <w:tc>
          <w:tcPr>
            <w:tcW w:w="5702" w:type="dxa"/>
            <w:tcBorders>
              <w:top w:val="nil"/>
              <w:left w:val="nil"/>
              <w:bottom w:val="nil"/>
              <w:right w:val="nil"/>
            </w:tcBorders>
            <w:tcMar>
              <w:top w:w="0" w:type="dxa"/>
              <w:left w:w="62" w:type="dxa"/>
              <w:bottom w:w="0" w:type="dxa"/>
              <w:right w:w="62" w:type="dxa"/>
            </w:tcMar>
          </w:tcPr>
          <w:p w:rsidR="00000000" w:rsidRPr="00681D96" w:rsidP="00681D96">
            <w:pPr>
              <w:pStyle w:val="BodyText"/>
            </w:pPr>
            <w:r w:rsidRPr="00681D96">
              <w:t>1.1</w:t>
            </w:r>
            <w:r w:rsidRPr="00681D96">
              <w:tab/>
            </w:r>
            <w:r w:rsidRPr="00681D96">
              <w:t xml:space="preserve">Identify children and young people at risk of harm by observing signs and symptoms, asking non-invasive questions, being aware of protective issues and using </w:t>
            </w:r>
            <w:r w:rsidRPr="00681D96">
              <w:rPr>
                <w:rStyle w:val="Emphasis"/>
              </w:rPr>
              <w:t>child protection procedures</w:t>
            </w:r>
            <w:r w:rsidRPr="00681D96">
              <w:t xml:space="preserve"> where appropriate</w:t>
            </w:r>
          </w:p>
          <w:p w:rsidR="00000000" w:rsidRPr="00681D96" w:rsidP="00681D96">
            <w:pPr>
              <w:pStyle w:val="BodyText"/>
            </w:pPr>
            <w:r w:rsidRPr="00681D96">
              <w:t>1.2</w:t>
            </w:r>
            <w:r w:rsidRPr="00681D96">
              <w:tab/>
              <w:t xml:space="preserve">Respond to disclosure, information or signs and </w:t>
            </w:r>
            <w:r w:rsidRPr="00681D96">
              <w:t xml:space="preserve">symptoms in accordance with </w:t>
            </w:r>
            <w:r w:rsidRPr="00681D96">
              <w:rPr>
                <w:rStyle w:val="Emphasis"/>
              </w:rPr>
              <w:t>accepted standards</w:t>
            </w:r>
            <w:r w:rsidRPr="00681D96">
              <w:t xml:space="preserve">, techniques, and legislative obligations </w:t>
            </w:r>
          </w:p>
          <w:p w:rsidR="00000000" w:rsidRPr="00681D96" w:rsidP="00681D96">
            <w:pPr>
              <w:pStyle w:val="BodyText"/>
            </w:pPr>
            <w:r w:rsidRPr="00681D96">
              <w:t>1.3</w:t>
            </w:r>
            <w:r w:rsidRPr="00681D96">
              <w:tab/>
              <w:t xml:space="preserve">Comply with </w:t>
            </w:r>
            <w:r w:rsidRPr="00681D96">
              <w:rPr>
                <w:rStyle w:val="Emphasis"/>
              </w:rPr>
              <w:t>lawful instructions</w:t>
            </w:r>
            <w:r w:rsidRPr="00681D96">
              <w:t xml:space="preserve">, </w:t>
            </w:r>
            <w:r w:rsidRPr="00681D96">
              <w:rPr>
                <w:rStyle w:val="Emphasis"/>
              </w:rPr>
              <w:t>regulations</w:t>
            </w:r>
            <w:r w:rsidRPr="00681D96">
              <w:t xml:space="preserve"> and duty of care in all work activities</w:t>
            </w:r>
          </w:p>
          <w:p w:rsidR="00000000" w:rsidRPr="00681D96" w:rsidP="00681D96">
            <w:pPr>
              <w:pStyle w:val="BodyText"/>
            </w:pPr>
            <w:r w:rsidRPr="00681D96">
              <w:t>1.4</w:t>
            </w:r>
            <w:r w:rsidRPr="00681D96">
              <w:tab/>
              <w:t xml:space="preserve">Routinely employ </w:t>
            </w:r>
            <w:r w:rsidRPr="00681D96">
              <w:rPr>
                <w:rStyle w:val="Emphasis"/>
              </w:rPr>
              <w:t>child focused work practices</w:t>
            </w:r>
            <w:r w:rsidRPr="00681D96">
              <w:t xml:space="preserve"> to uphold the rights of chil</w:t>
            </w:r>
            <w:r w:rsidRPr="00681D96">
              <w:t xml:space="preserve">dren and young peoples to participate in decision-making where it is age appropriate </w:t>
            </w:r>
          </w:p>
          <w:p w:rsidR="00000000" w:rsidRPr="00681D96" w:rsidP="00681D96">
            <w:pPr>
              <w:pStyle w:val="BodyText"/>
            </w:pPr>
            <w:r w:rsidRPr="00681D96">
              <w:t>1.5</w:t>
            </w:r>
            <w:r w:rsidRPr="00681D96">
              <w:tab/>
              <w:t>Employ communication and information gathering techniques with children and young people in accordance with current recognised good practice</w:t>
            </w:r>
          </w:p>
          <w:p w:rsidR="00000000" w:rsidRPr="00681D96" w:rsidP="00681D96">
            <w:pPr>
              <w:pStyle w:val="BodyText"/>
            </w:pPr>
            <w:r w:rsidRPr="00681D96">
              <w:t>1.6</w:t>
            </w:r>
            <w:r w:rsidRPr="00681D96">
              <w:tab/>
              <w:t xml:space="preserve">Ensure decisions and </w:t>
            </w:r>
            <w:r w:rsidRPr="00681D96">
              <w:t>actions taken are within own level of responsibility, work role and legislative requirements</w:t>
            </w:r>
          </w:p>
          <w:p w:rsidR="00000000" w:rsidRPr="00681D96" w:rsidP="00681D96">
            <w:pPr>
              <w:pStyle w:val="BodyText"/>
            </w:pPr>
            <w:r w:rsidRPr="00681D96">
              <w:t>1.7</w:t>
            </w:r>
            <w:r w:rsidRPr="00681D96">
              <w:tab/>
              <w:t>Maintain own knowledge and skills as required to work effectively and participate in practice supervision processes</w:t>
            </w:r>
          </w:p>
          <w:p w:rsidR="00000000" w:rsidRPr="00681D96" w:rsidP="00681D96">
            <w:pPr>
              <w:pStyle w:val="BodyText"/>
            </w:pPr>
            <w:r w:rsidRPr="00681D96">
              <w:t>1.8</w:t>
            </w:r>
            <w:r w:rsidRPr="00681D96">
              <w:tab/>
              <w:t>Maintain confidentiality as appropriate</w:t>
            </w:r>
          </w:p>
          <w:p w:rsidR="00000000" w:rsidP="00681D96">
            <w:pPr>
              <w:pStyle w:val="BodyText"/>
              <w:rPr>
                <w:lang w:val="en-NZ"/>
              </w:rPr>
            </w:pPr>
            <w:r w:rsidRPr="00681D96">
              <w:t>1.9</w:t>
            </w:r>
            <w:r w:rsidRPr="00681D96">
              <w:tab/>
              <w:t xml:space="preserve">Provide an appropriate </w:t>
            </w:r>
            <w:r w:rsidRPr="00681D96">
              <w:rPr>
                <w:rStyle w:val="Emphasis"/>
              </w:rPr>
              <w:t>response</w:t>
            </w:r>
            <w:r w:rsidRPr="00681D96">
              <w:t xml:space="preserve"> as determined by organisation procedures, legal and work role obligations</w:t>
            </w:r>
          </w:p>
        </w:tc>
      </w:tr>
      <w:tr w:rsidTr="00B149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81D96">
            <w:pPr>
              <w:pStyle w:val="BodyText"/>
              <w:rPr>
                <w:lang w:val="en-NZ"/>
              </w:rPr>
            </w:pPr>
          </w:p>
        </w:tc>
      </w:tr>
      <w:tr w:rsidTr="00B149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1D96">
            <w:pPr>
              <w:pStyle w:val="List"/>
              <w:rPr>
                <w:lang w:val="en-NZ"/>
              </w:rPr>
            </w:pPr>
            <w:r w:rsidRPr="00681D96">
              <w:t>2.</w:t>
            </w:r>
            <w:r w:rsidRPr="00681D96">
              <w:tab/>
              <w:t>Report indications of possible risk of harm</w:t>
            </w:r>
          </w:p>
        </w:tc>
        <w:tc>
          <w:tcPr>
            <w:tcW w:w="5702" w:type="dxa"/>
            <w:tcBorders>
              <w:top w:val="nil"/>
              <w:left w:val="nil"/>
              <w:bottom w:val="nil"/>
              <w:right w:val="nil"/>
            </w:tcBorders>
            <w:tcMar>
              <w:top w:w="0" w:type="dxa"/>
              <w:left w:w="62" w:type="dxa"/>
              <w:bottom w:w="0" w:type="dxa"/>
              <w:right w:w="62" w:type="dxa"/>
            </w:tcMar>
          </w:tcPr>
          <w:p w:rsidR="00000000" w:rsidRPr="00681D96" w:rsidP="00681D96">
            <w:pPr>
              <w:pStyle w:val="BodyText"/>
            </w:pPr>
            <w:r w:rsidRPr="00681D96">
              <w:t>2.1</w:t>
            </w:r>
            <w:r w:rsidRPr="00681D96">
              <w:tab/>
            </w:r>
            <w:r w:rsidRPr="00681D96">
              <w:t>Accurately record relevant specific and general circumstances surrounding risk of harm in accordance with organisation procedures, ethics and legal requirements</w:t>
            </w:r>
          </w:p>
          <w:p w:rsidR="00000000" w:rsidRPr="00681D96" w:rsidP="00681D96">
            <w:pPr>
              <w:pStyle w:val="BodyText"/>
            </w:pPr>
            <w:r w:rsidRPr="00681D96">
              <w:t>2.2</w:t>
            </w:r>
            <w:r w:rsidRPr="00681D96">
              <w:tab/>
              <w:t>Promptly report risk of harm indicators accordance with statutory and organisation procedur</w:t>
            </w:r>
            <w:r w:rsidRPr="00681D96">
              <w:t>es</w:t>
            </w:r>
          </w:p>
          <w:p w:rsidR="00000000" w:rsidP="00681D96">
            <w:pPr>
              <w:pStyle w:val="BodyText"/>
              <w:rPr>
                <w:lang w:val="en-NZ"/>
              </w:rPr>
            </w:pPr>
            <w:r w:rsidRPr="00681D96">
              <w:t>2.3</w:t>
            </w:r>
            <w:r w:rsidRPr="00681D96">
              <w:tab/>
              <w:t>Work collaboratively with relevant agencies to ensure maximum effectiveness of report</w:t>
            </w:r>
          </w:p>
        </w:tc>
      </w:tr>
      <w:tr w:rsidTr="00B149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81D96">
            <w:pPr>
              <w:pStyle w:val="BodyText"/>
              <w:rPr>
                <w:lang w:val="en-NZ"/>
              </w:rPr>
            </w:pPr>
          </w:p>
        </w:tc>
      </w:tr>
      <w:tr w:rsidTr="00B149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1D96">
            <w:pPr>
              <w:pStyle w:val="List"/>
              <w:rPr>
                <w:lang w:val="en-NZ"/>
              </w:rPr>
            </w:pPr>
            <w:r w:rsidRPr="00681D96">
              <w:t>3.</w:t>
            </w:r>
            <w:r w:rsidRPr="00681D96">
              <w:tab/>
              <w:t>Apply ethical and nurturing practices in work with children and young people</w:t>
            </w:r>
          </w:p>
        </w:tc>
        <w:tc>
          <w:tcPr>
            <w:tcW w:w="5702" w:type="dxa"/>
            <w:tcBorders>
              <w:top w:val="nil"/>
              <w:left w:val="nil"/>
              <w:bottom w:val="nil"/>
              <w:right w:val="nil"/>
            </w:tcBorders>
            <w:tcMar>
              <w:top w:w="0" w:type="dxa"/>
              <w:left w:w="62" w:type="dxa"/>
              <w:bottom w:w="0" w:type="dxa"/>
              <w:right w:w="62" w:type="dxa"/>
            </w:tcMar>
          </w:tcPr>
          <w:p w:rsidR="00000000" w:rsidRPr="00681D96" w:rsidP="00681D96">
            <w:pPr>
              <w:pStyle w:val="BodyText"/>
            </w:pPr>
            <w:r w:rsidRPr="00681D96">
              <w:t>3.1</w:t>
            </w:r>
            <w:r w:rsidRPr="00681D96">
              <w:tab/>
              <w:t>Protect the rights of children and young people in the provision of service</w:t>
            </w:r>
            <w:r w:rsidRPr="00681D96">
              <w:t>s</w:t>
            </w:r>
          </w:p>
          <w:p w:rsidR="00000000" w:rsidRPr="00681D96" w:rsidP="00681D96">
            <w:pPr>
              <w:pStyle w:val="BodyText"/>
            </w:pPr>
            <w:r w:rsidRPr="00681D96">
              <w:t>3.2</w:t>
            </w:r>
            <w:r w:rsidRPr="00681D96">
              <w:tab/>
              <w:t>Identify and seek supervision support for issues of ethical concern in practice with children and young people</w:t>
            </w:r>
          </w:p>
          <w:p w:rsidR="00000000" w:rsidRPr="00681D96" w:rsidP="00681D96">
            <w:pPr>
              <w:pStyle w:val="BodyText"/>
            </w:pPr>
            <w:r w:rsidRPr="00681D96">
              <w:t>3.3</w:t>
            </w:r>
            <w:r w:rsidRPr="00681D96">
              <w:tab/>
              <w:t>Develop ethical and nurturing practices in accordance with professional boundaries when working with children and young people</w:t>
            </w:r>
          </w:p>
          <w:p w:rsidR="00000000" w:rsidRPr="00681D96" w:rsidP="00681D96">
            <w:pPr>
              <w:pStyle w:val="BodyText"/>
            </w:pPr>
            <w:r w:rsidRPr="00681D96">
              <w:t>3.4</w:t>
            </w:r>
            <w:r w:rsidRPr="00681D96">
              <w:tab/>
              <w:t>Reco</w:t>
            </w:r>
            <w:r w:rsidRPr="00681D96">
              <w:t>gnise indicators for potential ethical concerns when working with children and young people</w:t>
            </w:r>
          </w:p>
          <w:p w:rsidR="00000000" w:rsidRPr="00681D96" w:rsidP="00681D96">
            <w:pPr>
              <w:pStyle w:val="BodyText"/>
            </w:pPr>
            <w:r w:rsidRPr="00681D96">
              <w:t>3.5</w:t>
            </w:r>
            <w:r w:rsidRPr="00681D96">
              <w:tab/>
              <w:t xml:space="preserve">Respond to unethical behaviour of others by reporting to the </w:t>
            </w:r>
            <w:r w:rsidRPr="00681D96">
              <w:rPr>
                <w:rStyle w:val="Emphasis"/>
              </w:rPr>
              <w:t>appropriate person</w:t>
            </w:r>
          </w:p>
        </w:tc>
      </w:tr>
    </w:tbl>
    <w:p w:rsidR="00000000" w:rsidRPr="00681D96" w:rsidP="00681D96">
      <w:pPr>
        <w:pStyle w:val="BodyText"/>
      </w:pPr>
    </w:p>
    <w:p w:rsidR="00000000" w:rsidRPr="00681D96" w:rsidP="00681D96">
      <w:pPr>
        <w:pStyle w:val="AllowPageBreak"/>
      </w:pPr>
    </w:p>
    <w:p w:rsidR="00000000" w:rsidRPr="00681D96" w:rsidP="00681D96">
      <w:pPr>
        <w:pStyle w:val="Heading1"/>
      </w:pPr>
      <w:bookmarkStart w:id="9" w:name="O_426358"/>
      <w:bookmarkEnd w:id="9"/>
      <w:r w:rsidRPr="00681D96">
        <w:t>Required Skills and Knowledge</w:t>
      </w:r>
    </w:p>
    <w:tbl>
      <w:tblPr>
        <w:tblW w:w="0" w:type="auto"/>
        <w:tblLayout w:type="fixed"/>
        <w:tblCellMar>
          <w:left w:w="62" w:type="dxa"/>
          <w:right w:w="62" w:type="dxa"/>
        </w:tblCellMar>
        <w:tblLook w:val="0000"/>
      </w:tblPr>
      <w:tblGrid>
        <w:gridCol w:w="9072"/>
      </w:tblGrid>
      <w:tr w:rsidTr="00B149F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81D96">
            <w:pPr>
              <w:pStyle w:val="BodyText"/>
              <w:rPr>
                <w:lang w:val="en-NZ"/>
              </w:rPr>
            </w:pPr>
            <w:r w:rsidRPr="00681D96">
              <w:rPr>
                <w:rStyle w:val="SpecialBold"/>
              </w:rPr>
              <w:t>REQUIRED SKILLS AND KNOWLEDGE</w:t>
            </w:r>
          </w:p>
        </w:tc>
      </w:tr>
      <w:tr w:rsidTr="00B149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81D96">
            <w:pPr>
              <w:pStyle w:val="BodyText"/>
              <w:rPr>
                <w:lang w:val="en-NZ"/>
              </w:rPr>
            </w:pPr>
          </w:p>
        </w:tc>
      </w:tr>
      <w:tr w:rsidTr="00B149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81D96">
            <w:pPr>
              <w:pStyle w:val="BodyText"/>
              <w:rPr>
                <w:lang w:val="en-NZ"/>
              </w:rPr>
            </w:pPr>
            <w:r w:rsidRPr="00681D96">
              <w:t>This describes the essential skills and knowledge and their level required for this unit.</w:t>
            </w:r>
          </w:p>
        </w:tc>
      </w:tr>
      <w:tr w:rsidTr="00B149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81D96">
            <w:pPr>
              <w:pStyle w:val="BodyText"/>
              <w:rPr>
                <w:lang w:val="en-NZ"/>
              </w:rPr>
            </w:pPr>
          </w:p>
        </w:tc>
      </w:tr>
      <w:tr w:rsidTr="00B149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81D96" w:rsidP="00681D96">
            <w:pPr>
              <w:pStyle w:val="BodyText"/>
            </w:pPr>
            <w:r w:rsidRPr="00681D96">
              <w:rPr>
                <w:rStyle w:val="Emphasis"/>
              </w:rPr>
              <w:t>Essential knowledge</w:t>
            </w:r>
            <w:r w:rsidRPr="00681D96">
              <w:t>:</w:t>
            </w:r>
          </w:p>
          <w:p w:rsidR="00000000" w:rsidRPr="00681D96" w:rsidP="00681D96">
            <w:pPr>
              <w:pStyle w:val="BodyText"/>
            </w:pPr>
            <w:r w:rsidRPr="00681D96">
              <w:t>The candidate must be able to demonstrate essential knowledge required to effectively do the task outlined in elements and performance crite</w:t>
            </w:r>
            <w:r w:rsidRPr="00681D96">
              <w:t>ria of this unit, manage the task and manage contingencies in the context of the identified work role</w:t>
            </w:r>
          </w:p>
          <w:p w:rsidR="00000000" w:rsidRPr="00681D96" w:rsidP="00681D96">
            <w:pPr>
              <w:pStyle w:val="BodyText"/>
            </w:pPr>
            <w:r w:rsidRPr="00681D96">
              <w:t>These include knowledge of:</w:t>
            </w:r>
          </w:p>
          <w:p w:rsidR="00000000" w:rsidRPr="00681D96" w:rsidP="00681D96">
            <w:pPr>
              <w:pStyle w:val="ListBullet"/>
            </w:pPr>
            <w:r w:rsidRPr="00681D96">
              <w:t>Statutory and policy requirements relating to job role</w:t>
            </w:r>
          </w:p>
          <w:p w:rsidR="00000000" w:rsidRPr="00681D96" w:rsidP="00681D96">
            <w:pPr>
              <w:pStyle w:val="ListBullet"/>
            </w:pPr>
            <w:r w:rsidRPr="00681D96">
              <w:t xml:space="preserve">Ethical obligations as stated in relevant codes of practice, licensing, accreditation registration to professional bodies, service agreements </w:t>
            </w:r>
          </w:p>
          <w:p w:rsidR="00000000" w:rsidRPr="00681D96" w:rsidP="00681D96">
            <w:pPr>
              <w:pStyle w:val="ListBullet"/>
            </w:pPr>
            <w:r w:rsidRPr="00681D96">
              <w:t xml:space="preserve">Ethical approaches that incorporate the conventions on the rights of the child, and human rights </w:t>
            </w:r>
          </w:p>
          <w:p w:rsidR="00000000" w:rsidRPr="00681D96" w:rsidP="00681D96">
            <w:pPr>
              <w:pStyle w:val="ListBullet"/>
            </w:pPr>
            <w:r w:rsidRPr="00681D96">
              <w:t>Responsibilitie</w:t>
            </w:r>
            <w:r w:rsidRPr="00681D96">
              <w:t>s to clearly define worker and client roles and responsibilities in regard to ethical conduct and professional relationship boundaries</w:t>
            </w:r>
          </w:p>
          <w:p w:rsidR="00000000" w:rsidRPr="00681D96" w:rsidP="00681D96">
            <w:pPr>
              <w:pStyle w:val="ListBullet"/>
            </w:pPr>
            <w:r w:rsidRPr="00681D96">
              <w:t>State/territory requirements and processes for notifying suspected abuse and reporting process</w:t>
            </w:r>
          </w:p>
          <w:p w:rsidR="00000000" w:rsidRPr="00681D96" w:rsidP="00681D96">
            <w:pPr>
              <w:pStyle w:val="ListBullet"/>
            </w:pPr>
            <w:r w:rsidRPr="00681D96">
              <w:t>Child protection system: i</w:t>
            </w:r>
            <w:r w:rsidRPr="00681D96">
              <w:t xml:space="preserve">ncluding reporting protocols, responses to reporting, interagency policies </w:t>
            </w:r>
          </w:p>
          <w:p w:rsidR="00000000" w:rsidRPr="00681D96" w:rsidP="00681D96">
            <w:pPr>
              <w:pStyle w:val="ListBullet"/>
            </w:pPr>
            <w:r w:rsidRPr="00681D96">
              <w:t>Organisation guidelines and policies for responding to risks of harm to children and young people</w:t>
            </w:r>
          </w:p>
          <w:p w:rsidR="00000000" w:rsidRPr="00681D96" w:rsidP="00681D96">
            <w:pPr>
              <w:pStyle w:val="ListBullet"/>
            </w:pPr>
            <w:r w:rsidRPr="00681D96">
              <w:t>Duty of care responsibilities</w:t>
            </w:r>
          </w:p>
          <w:p w:rsidR="00000000" w:rsidRPr="00681D96" w:rsidP="00681D96">
            <w:pPr>
              <w:pStyle w:val="ListBullet"/>
            </w:pPr>
            <w:r w:rsidRPr="00681D96">
              <w:t>Ethical obligations as defined by the job specificat</w:t>
            </w:r>
            <w:r w:rsidRPr="00681D96">
              <w:t>ion and employing organisaiton</w:t>
            </w:r>
          </w:p>
          <w:p w:rsidR="00000000" w:rsidRPr="00681D96" w:rsidP="00681D96">
            <w:pPr>
              <w:pStyle w:val="ListBullet"/>
            </w:pPr>
            <w:r w:rsidRPr="00681D96">
              <w:t>Principles of ethical decision-making</w:t>
            </w:r>
          </w:p>
          <w:p w:rsidR="00000000" w:rsidRPr="00681D96" w:rsidP="00681D96">
            <w:pPr>
              <w:pStyle w:val="ListBullet"/>
            </w:pPr>
            <w:r w:rsidRPr="00681D96">
              <w:t>Recording procedures appropriate to job role</w:t>
            </w:r>
          </w:p>
          <w:p w:rsidR="00000000" w:rsidRPr="00681D96" w:rsidP="00681D96">
            <w:pPr>
              <w:pStyle w:val="ListBullet"/>
            </w:pPr>
            <w:r w:rsidRPr="00681D96">
              <w:t xml:space="preserve">Common risks to child's safety </w:t>
            </w:r>
          </w:p>
          <w:p w:rsidR="00000000" w:rsidRPr="00681D96" w:rsidP="00681D96">
            <w:pPr>
              <w:pStyle w:val="ListBullet"/>
            </w:pPr>
            <w:r w:rsidRPr="00681D96">
              <w:t>Indicators of the different types and dynamics of abuse including as they apply to age, gender, disability, cu</w:t>
            </w:r>
            <w:r w:rsidRPr="00681D96">
              <w:t>lture, sexuality</w:t>
            </w:r>
          </w:p>
          <w:p w:rsidR="00000000" w:rsidRPr="00681D96" w:rsidP="00681D96">
            <w:pPr>
              <w:pStyle w:val="ListBullet"/>
            </w:pPr>
            <w:r w:rsidRPr="00681D96">
              <w:t>The different types of abuse: serious psychological, physical, sexual, neglect, domestic violence</w:t>
            </w:r>
          </w:p>
          <w:p w:rsidR="00000000" w:rsidRPr="00681D96" w:rsidP="00681D96">
            <w:pPr>
              <w:pStyle w:val="ListBullet"/>
            </w:pPr>
            <w:r w:rsidRPr="00681D96">
              <w:t xml:space="preserve">Impact of risk of harm </w:t>
            </w:r>
          </w:p>
          <w:p w:rsidR="00000000" w:rsidRPr="00681D96" w:rsidP="00681D96">
            <w:pPr>
              <w:pStyle w:val="ListBullet"/>
            </w:pPr>
            <w:r w:rsidRPr="00681D96">
              <w:t>Appropriate responses to disclosure</w:t>
            </w:r>
          </w:p>
          <w:p w:rsidR="00000000" w:rsidRPr="00681D96" w:rsidP="00681D96">
            <w:pPr>
              <w:pStyle w:val="ListBullet"/>
            </w:pPr>
            <w:r w:rsidRPr="00681D96">
              <w:t>Overview of legal system and it pertains to the job role</w:t>
            </w:r>
          </w:p>
          <w:p w:rsidR="00000000" w:rsidRPr="00681D96" w:rsidP="00681D96">
            <w:pPr>
              <w:pStyle w:val="ListBullet"/>
            </w:pPr>
            <w:r w:rsidRPr="00681D96">
              <w:t xml:space="preserve">Outline of common legal </w:t>
            </w:r>
            <w:r w:rsidRPr="00681D96">
              <w:t>issues as relevant to work undertaken with children and young people such as:</w:t>
            </w:r>
          </w:p>
          <w:p w:rsidR="00000000" w:rsidRPr="00681D96" w:rsidP="00681D96">
            <w:pPr>
              <w:pStyle w:val="ListBullet2"/>
            </w:pPr>
            <w:r w:rsidRPr="00681D96">
              <w:t>abuse in all forms</w:t>
            </w:r>
          </w:p>
          <w:p w:rsidR="00000000" w:rsidRPr="00681D96" w:rsidP="00681D96">
            <w:pPr>
              <w:pStyle w:val="ListBullet2"/>
            </w:pPr>
            <w:r w:rsidRPr="00681D96">
              <w:t xml:space="preserve">domestic and family violence </w:t>
            </w:r>
          </w:p>
          <w:p w:rsidR="00000000" w:rsidRPr="00681D96" w:rsidP="00681D96">
            <w:pPr>
              <w:pStyle w:val="ListBullet2"/>
            </w:pPr>
            <w:r w:rsidRPr="00681D96">
              <w:t>neglect</w:t>
            </w:r>
          </w:p>
          <w:p w:rsidR="00000000" w:rsidRPr="00681D96" w:rsidP="00681D96">
            <w:pPr>
              <w:pStyle w:val="ListBullet2"/>
            </w:pPr>
            <w:r w:rsidRPr="00681D96">
              <w:t xml:space="preserve">exploitation </w:t>
            </w:r>
          </w:p>
          <w:p w:rsidR="00000000" w:rsidRPr="00681D96" w:rsidP="00681D96">
            <w:pPr>
              <w:pStyle w:val="ListBullet2"/>
            </w:pPr>
            <w:r w:rsidRPr="00681D96">
              <w:t>alcohol and other drugs (AOD) concerns</w:t>
            </w:r>
          </w:p>
          <w:p w:rsidR="00000000" w:rsidP="00681D96">
            <w:pPr>
              <w:pStyle w:val="ListBullet2"/>
              <w:rPr>
                <w:lang w:val="en-NZ"/>
              </w:rPr>
            </w:pPr>
            <w:r w:rsidRPr="00681D96">
              <w:t>systems abuse</w:t>
            </w:r>
          </w:p>
        </w:tc>
      </w:tr>
      <w:tr w:rsidTr="00B149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81D96">
            <w:pPr>
              <w:pStyle w:val="BodyText"/>
              <w:rPr>
                <w:lang w:val="en-NZ"/>
              </w:rPr>
            </w:pPr>
          </w:p>
        </w:tc>
      </w:tr>
      <w:tr w:rsidTr="00B149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81D96" w:rsidP="00681D96">
            <w:pPr>
              <w:pStyle w:val="BodyText"/>
            </w:pPr>
            <w:r w:rsidRPr="00681D96">
              <w:rPr>
                <w:rStyle w:val="Emphasis"/>
              </w:rPr>
              <w:t>Essential skills</w:t>
            </w:r>
            <w:r w:rsidRPr="00681D96">
              <w:t>:</w:t>
            </w:r>
          </w:p>
          <w:p w:rsidR="00000000" w:rsidRPr="00681D96" w:rsidP="00681D96">
            <w:pPr>
              <w:pStyle w:val="BodyText"/>
            </w:pPr>
            <w:r w:rsidRPr="00681D96">
              <w:t>It is critical that the candidate demonstrate the ability to:</w:t>
            </w:r>
          </w:p>
          <w:p w:rsidR="00000000" w:rsidRPr="00681D96" w:rsidP="00681D96">
            <w:pPr>
              <w:pStyle w:val="ListBullet"/>
            </w:pPr>
            <w:r w:rsidRPr="00681D96">
              <w:t>Provide an appropriate response to indications of risk of harm</w:t>
            </w:r>
          </w:p>
          <w:p w:rsidR="00000000" w:rsidRPr="00681D96" w:rsidP="00681D96">
            <w:pPr>
              <w:pStyle w:val="BodyText"/>
            </w:pPr>
          </w:p>
          <w:p w:rsidR="00000000" w:rsidRPr="00681D96" w:rsidP="00681D96">
            <w:pPr>
              <w:pStyle w:val="BodyText"/>
            </w:pPr>
            <w:r w:rsidRPr="00681D96">
              <w:t xml:space="preserve">In addition, the </w:t>
            </w:r>
            <w:r w:rsidRPr="00681D96">
              <w:t>candidate must be able to effectively do the task outlined in elements and performance criteria of this unit, manage the task and manage contingencies in the context of the identified work role</w:t>
            </w:r>
          </w:p>
          <w:p w:rsidR="00000000" w:rsidRPr="00681D96" w:rsidP="00681D96">
            <w:pPr>
              <w:pStyle w:val="BodyText"/>
            </w:pPr>
            <w:r w:rsidRPr="00681D96">
              <w:t>These include the ability to:</w:t>
            </w:r>
          </w:p>
          <w:p w:rsidR="00000000" w:rsidRPr="00681D96" w:rsidP="00681D96">
            <w:pPr>
              <w:pStyle w:val="ListBullet"/>
            </w:pPr>
            <w:r w:rsidRPr="00681D96">
              <w:t>Apply indicators of abuse to ma</w:t>
            </w:r>
            <w:r w:rsidRPr="00681D96">
              <w:t>ke judgements about risks of harm</w:t>
            </w:r>
          </w:p>
          <w:p w:rsidR="00000000" w:rsidRPr="00681D96" w:rsidP="00681D96">
            <w:pPr>
              <w:pStyle w:val="ListBullet"/>
            </w:pPr>
            <w:r w:rsidRPr="00681D96">
              <w:t>Follow procedures and instructions</w:t>
            </w:r>
          </w:p>
          <w:p w:rsidR="00000000" w:rsidRPr="00681D96" w:rsidP="00681D96">
            <w:pPr>
              <w:pStyle w:val="ListBullet"/>
            </w:pPr>
            <w:r w:rsidRPr="00681D96">
              <w:t xml:space="preserve">Apply principles of ethical decision-making </w:t>
            </w:r>
          </w:p>
          <w:p w:rsidR="00000000" w:rsidRPr="00681D96" w:rsidP="00681D96">
            <w:pPr>
              <w:pStyle w:val="ListBullet"/>
            </w:pPr>
            <w:r w:rsidRPr="00681D96">
              <w:t>Maintain professional boundaries in work with children and young people</w:t>
            </w:r>
          </w:p>
          <w:p w:rsidR="00000000" w:rsidRPr="00681D96" w:rsidP="00681D96">
            <w:pPr>
              <w:pStyle w:val="ListBullet"/>
            </w:pPr>
            <w:r w:rsidRPr="00681D96">
              <w:t>Provide required reports and records, including effective use of relev</w:t>
            </w:r>
            <w:r w:rsidRPr="00681D96">
              <w:t>ant information technology in line with work health and safety (WHS) guidelines</w:t>
            </w:r>
          </w:p>
          <w:p w:rsidR="00000000" w:rsidRPr="00681D96" w:rsidP="00681D96">
            <w:pPr>
              <w:pStyle w:val="ListBullet"/>
            </w:pPr>
            <w:r w:rsidRPr="00681D96">
              <w:t>Use child focused work practices including:</w:t>
            </w:r>
          </w:p>
          <w:p w:rsidR="00000000" w:rsidRPr="00681D96" w:rsidP="00681D96">
            <w:pPr>
              <w:pStyle w:val="ListBullet2"/>
            </w:pPr>
            <w:r w:rsidRPr="00681D96">
              <w:t>communication skills</w:t>
            </w:r>
          </w:p>
          <w:p w:rsidR="00000000" w:rsidRPr="00681D96" w:rsidP="00681D96">
            <w:pPr>
              <w:pStyle w:val="ListBullet2"/>
            </w:pPr>
            <w:r w:rsidRPr="00681D96">
              <w:t>awareness and sensitivity to children and young person's needs</w:t>
            </w:r>
          </w:p>
          <w:p w:rsidR="00000000" w:rsidRPr="00681D96" w:rsidP="00681D96">
            <w:pPr>
              <w:pStyle w:val="ListBullet2"/>
            </w:pPr>
            <w:r w:rsidRPr="00681D96">
              <w:t>inclusiveness of children and young people in p</w:t>
            </w:r>
            <w:r w:rsidRPr="00681D96">
              <w:t xml:space="preserve">articipatory decision-making process </w:t>
            </w:r>
          </w:p>
          <w:p w:rsidR="00000000" w:rsidRPr="00681D96" w:rsidP="00681D96">
            <w:pPr>
              <w:pStyle w:val="ListBullet2"/>
            </w:pPr>
            <w:r w:rsidRPr="00681D96">
              <w:t>making special allowances to met needs of children and young people</w:t>
            </w:r>
          </w:p>
          <w:p w:rsidR="00000000" w:rsidRPr="00681D96" w:rsidP="00681D96">
            <w:pPr>
              <w:pStyle w:val="ListBullet2"/>
            </w:pPr>
            <w:r w:rsidRPr="00681D96">
              <w:t>ways of engaging children and young people</w:t>
            </w:r>
          </w:p>
          <w:p w:rsidR="00000000" w:rsidRPr="00681D96" w:rsidP="00681D96">
            <w:pPr>
              <w:pStyle w:val="ListBullet2"/>
            </w:pPr>
            <w:r w:rsidRPr="00681D96">
              <w:t>observance and presence of children and young people as primary clients</w:t>
            </w:r>
          </w:p>
          <w:p w:rsidR="00000000" w:rsidRPr="00681D96" w:rsidP="00681D96">
            <w:pPr>
              <w:pStyle w:val="ListBullet"/>
            </w:pPr>
            <w:r w:rsidRPr="00681D96">
              <w:t>Distinguish between legal and ethical problems</w:t>
            </w:r>
          </w:p>
          <w:p w:rsidR="00000000" w:rsidRPr="00681D96" w:rsidP="00681D96">
            <w:pPr>
              <w:pStyle w:val="ListBullet"/>
            </w:pPr>
            <w:r w:rsidRPr="00681D96">
              <w:t>Work within a legal and ethical framework</w:t>
            </w:r>
          </w:p>
          <w:p w:rsidR="00000000" w:rsidRPr="00681D96" w:rsidP="00681D96">
            <w:pPr>
              <w:pStyle w:val="ListBullet"/>
            </w:pPr>
            <w:r w:rsidRPr="00681D96">
              <w:t>Apply problem solving and negotiation skills to resolve problems of a difficult nature within organisation protocols</w:t>
            </w:r>
          </w:p>
        </w:tc>
      </w:tr>
    </w:tbl>
    <w:p w:rsidR="00000000" w:rsidRPr="00681D96" w:rsidP="00681D96">
      <w:pPr>
        <w:pStyle w:val="BodyText"/>
      </w:pPr>
    </w:p>
    <w:p w:rsidR="00000000" w:rsidRPr="00681D96" w:rsidP="00681D96">
      <w:pPr>
        <w:pStyle w:val="AllowPageBreak"/>
      </w:pPr>
    </w:p>
    <w:p w:rsidR="00000000" w:rsidRPr="00681D96" w:rsidP="00681D96">
      <w:pPr>
        <w:pStyle w:val="Heading1"/>
      </w:pPr>
      <w:bookmarkStart w:id="10" w:name="O_426353"/>
      <w:bookmarkEnd w:id="10"/>
      <w:r w:rsidRPr="00681D96">
        <w:t>Evidence Guide</w:t>
      </w:r>
    </w:p>
    <w:tbl>
      <w:tblPr>
        <w:tblW w:w="0" w:type="auto"/>
        <w:tblLayout w:type="fixed"/>
        <w:tblCellMar>
          <w:left w:w="62" w:type="dxa"/>
          <w:right w:w="62" w:type="dxa"/>
        </w:tblCellMar>
        <w:tblLook w:val="0000"/>
      </w:tblPr>
      <w:tblGrid>
        <w:gridCol w:w="3402"/>
        <w:gridCol w:w="5670"/>
      </w:tblGrid>
      <w:tr w:rsidTr="00B149F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81D96">
            <w:pPr>
              <w:pStyle w:val="BodyText"/>
              <w:rPr>
                <w:lang w:val="en-NZ"/>
              </w:rPr>
            </w:pPr>
            <w:r w:rsidRPr="00681D96">
              <w:rPr>
                <w:rStyle w:val="SpecialBold"/>
              </w:rPr>
              <w:t>EVIDENCE GUIDE</w:t>
            </w:r>
          </w:p>
        </w:tc>
      </w:tr>
      <w:tr w:rsidTr="00B149F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1D96">
            <w:pPr>
              <w:pStyle w:val="BodyText"/>
              <w:rPr>
                <w:lang w:val="en-NZ"/>
              </w:rPr>
            </w:pPr>
          </w:p>
        </w:tc>
      </w:tr>
      <w:tr w:rsidTr="00B149F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1D96">
            <w:pPr>
              <w:pStyle w:val="BodyText"/>
              <w:rPr>
                <w:lang w:val="en-NZ"/>
              </w:rPr>
            </w:pPr>
            <w:r w:rsidRPr="00681D96">
              <w:t>The evidence guide provides advice on assessment and must be read in conjunction with the Performance Criteria, Required Skills and Knowledge, the Range Statement and the Assessment Guidelines for this Training Package.</w:t>
            </w:r>
          </w:p>
        </w:tc>
      </w:tr>
      <w:tr w:rsidTr="00B149F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1D96">
            <w:pPr>
              <w:pStyle w:val="BodyText"/>
              <w:rPr>
                <w:lang w:val="en-NZ"/>
              </w:rPr>
            </w:pPr>
          </w:p>
        </w:tc>
      </w:tr>
      <w:tr w:rsidTr="00B149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1D96">
            <w:pPr>
              <w:pStyle w:val="BodyText"/>
              <w:rPr>
                <w:lang w:val="en-NZ"/>
              </w:rPr>
            </w:pPr>
            <w:r w:rsidRPr="00681D96">
              <w:rPr>
                <w:rStyle w:val="Emphasis"/>
              </w:rPr>
              <w:t>Critical aspects for assess</w:t>
            </w:r>
            <w:r w:rsidRPr="00681D96">
              <w:rPr>
                <w:rStyle w:val="Emphasis"/>
              </w:rPr>
              <w:t>ment and evidence required to demonstrate this unit of competency</w:t>
            </w:r>
            <w:r w:rsidRPr="00681D96">
              <w:t xml:space="preserve">: </w:t>
            </w:r>
          </w:p>
        </w:tc>
        <w:tc>
          <w:tcPr>
            <w:tcW w:w="5670" w:type="dxa"/>
            <w:tcBorders>
              <w:top w:val="nil"/>
              <w:left w:val="nil"/>
              <w:bottom w:val="nil"/>
              <w:right w:val="nil"/>
            </w:tcBorders>
            <w:tcMar>
              <w:top w:w="0" w:type="dxa"/>
              <w:left w:w="62" w:type="dxa"/>
              <w:bottom w:w="0" w:type="dxa"/>
              <w:right w:w="62" w:type="dxa"/>
            </w:tcMar>
          </w:tcPr>
          <w:p w:rsidR="00000000" w:rsidRPr="00681D96" w:rsidP="00681D96">
            <w:pPr>
              <w:pStyle w:val="ListBullet"/>
            </w:pPr>
            <w:r w:rsidRPr="00681D96">
              <w:t>The individual being assessed must provide evidence of specified essential knowledge as well as skills</w:t>
            </w:r>
          </w:p>
          <w:p w:rsidR="00000000" w:rsidRPr="00681D96" w:rsidP="00681D96">
            <w:pPr>
              <w:pStyle w:val="ListBullet"/>
            </w:pPr>
            <w:r w:rsidRPr="00681D96">
              <w:t>Assessment may occur both in the workplace and in off-the-job learning contexts through methods that present workplace practice situations, using case studies, simulations etc.</w:t>
            </w:r>
          </w:p>
          <w:p w:rsidR="00000000" w:rsidRPr="00681D96" w:rsidP="00681D96">
            <w:pPr>
              <w:pStyle w:val="ListBullet"/>
            </w:pPr>
            <w:r w:rsidRPr="00681D96">
              <w:t>Competence in this unit must be assessed over a period of time in order to ensu</w:t>
            </w:r>
            <w:r w:rsidRPr="00681D96">
              <w:t>re consistency of performance across contexts applicable to the work environment</w:t>
            </w:r>
          </w:p>
          <w:p w:rsidR="00000000" w:rsidP="00681D96">
            <w:pPr>
              <w:pStyle w:val="ListBullet"/>
              <w:rPr>
                <w:lang w:val="en-NZ"/>
              </w:rPr>
            </w:pPr>
            <w:r w:rsidRPr="00681D96">
              <w:t>Consistency in performance should consider the work environment, worker's role and responsibilities in the workplace</w:t>
            </w:r>
          </w:p>
        </w:tc>
      </w:tr>
      <w:tr w:rsidTr="00B149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1D96">
            <w:pPr>
              <w:pStyle w:val="BodyText"/>
              <w:rPr>
                <w:lang w:val="en-NZ"/>
              </w:rPr>
            </w:pPr>
          </w:p>
        </w:tc>
      </w:tr>
      <w:tr w:rsidTr="00B149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1D96">
            <w:pPr>
              <w:pStyle w:val="BodyText"/>
              <w:rPr>
                <w:lang w:val="en-NZ"/>
              </w:rPr>
            </w:pPr>
            <w:r w:rsidRPr="00681D96">
              <w:rPr>
                <w:rStyle w:val="Emphasis"/>
              </w:rPr>
              <w:t>Access and equity considerations</w:t>
            </w:r>
            <w:r w:rsidRPr="00681D96">
              <w:t>:</w:t>
            </w:r>
          </w:p>
        </w:tc>
        <w:tc>
          <w:tcPr>
            <w:tcW w:w="5670" w:type="dxa"/>
            <w:tcBorders>
              <w:top w:val="nil"/>
              <w:left w:val="nil"/>
              <w:bottom w:val="nil"/>
              <w:right w:val="nil"/>
            </w:tcBorders>
            <w:tcMar>
              <w:top w:w="0" w:type="dxa"/>
              <w:left w:w="62" w:type="dxa"/>
              <w:bottom w:w="0" w:type="dxa"/>
              <w:right w:w="62" w:type="dxa"/>
            </w:tcMar>
          </w:tcPr>
          <w:p w:rsidR="00000000" w:rsidRPr="00681D96" w:rsidP="00681D96">
            <w:pPr>
              <w:pStyle w:val="ListBullet"/>
            </w:pPr>
            <w:r w:rsidRPr="00681D96">
              <w:t>All workers in comm</w:t>
            </w:r>
            <w:r w:rsidRPr="00681D96">
              <w:t>unity services should be aware of access, equity and human rights issues in relation to their own area of work</w:t>
            </w:r>
          </w:p>
          <w:p w:rsidR="00000000" w:rsidRPr="00681D96" w:rsidP="00681D96">
            <w:pPr>
              <w:pStyle w:val="ListBullet"/>
            </w:pPr>
            <w:r w:rsidRPr="00681D96">
              <w:t xml:space="preserve">All workers should develop their ability to work in a culturally diverse environment </w:t>
            </w:r>
          </w:p>
          <w:p w:rsidR="00000000" w:rsidRPr="00681D96" w:rsidP="00681D96">
            <w:pPr>
              <w:pStyle w:val="ListBullet"/>
            </w:pPr>
            <w:r w:rsidRPr="00681D96">
              <w:t>In recognition of particular issues facing Aboriginal and T</w:t>
            </w:r>
            <w:r w:rsidRPr="00681D96">
              <w:t>orres Strait Islander communities, workers should be aware of cultural, historical and current issues impacting on Aboriginal and Torres Strait Islander people</w:t>
            </w:r>
          </w:p>
          <w:p w:rsidR="00000000" w:rsidP="00681D96">
            <w:pPr>
              <w:pStyle w:val="ListBullet"/>
              <w:rPr>
                <w:lang w:val="en-NZ"/>
              </w:rPr>
            </w:pPr>
            <w:r w:rsidRPr="00681D96">
              <w:t>Assessors and trainers must take into account relevant access and equity issues, in particular r</w:t>
            </w:r>
            <w:r w:rsidRPr="00681D96">
              <w:t>elating to factors impacting on Aboriginal and/or Torres Strait Islander clients and communities</w:t>
            </w:r>
          </w:p>
        </w:tc>
      </w:tr>
      <w:tr w:rsidTr="00B149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1D96">
            <w:pPr>
              <w:pStyle w:val="BodyText"/>
              <w:rPr>
                <w:lang w:val="en-NZ"/>
              </w:rPr>
            </w:pPr>
          </w:p>
        </w:tc>
      </w:tr>
      <w:tr w:rsidTr="00B149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1D96">
            <w:pPr>
              <w:pStyle w:val="BodyText"/>
              <w:rPr>
                <w:lang w:val="en-NZ"/>
              </w:rPr>
            </w:pPr>
            <w:r w:rsidRPr="00681D96">
              <w:rPr>
                <w:rStyle w:val="Emphasis"/>
              </w:rPr>
              <w:t>Context of and specific resources for assessment</w:t>
            </w:r>
            <w:r w:rsidRPr="00681D96">
              <w:t xml:space="preserve">: </w:t>
            </w:r>
          </w:p>
        </w:tc>
        <w:tc>
          <w:tcPr>
            <w:tcW w:w="5670" w:type="dxa"/>
            <w:tcBorders>
              <w:top w:val="nil"/>
              <w:left w:val="nil"/>
              <w:bottom w:val="nil"/>
              <w:right w:val="nil"/>
            </w:tcBorders>
            <w:tcMar>
              <w:top w:w="0" w:type="dxa"/>
              <w:left w:w="62" w:type="dxa"/>
              <w:bottom w:w="0" w:type="dxa"/>
              <w:right w:w="62" w:type="dxa"/>
            </w:tcMar>
          </w:tcPr>
          <w:p w:rsidR="00000000" w:rsidRPr="00681D96" w:rsidP="00681D96">
            <w:pPr>
              <w:pStyle w:val="ListBullet"/>
            </w:pPr>
            <w:r w:rsidRPr="00681D96">
              <w:t xml:space="preserve">This unit can be assessed independently, however holistic assessment practice </w:t>
            </w:r>
            <w:r w:rsidRPr="00681D96">
              <w:t>with other community services units of competency is encouraged</w:t>
            </w:r>
          </w:p>
          <w:p w:rsidR="00000000" w:rsidP="00681D96">
            <w:pPr>
              <w:pStyle w:val="ListBullet"/>
              <w:rPr>
                <w:lang w:val="en-NZ"/>
              </w:rPr>
            </w:pPr>
            <w:r w:rsidRPr="00681D96">
              <w:t>Resources required for assessment include access to an appropriate workplace where assessment can be conducted or simulation of realistic workplace setting for assessment</w:t>
            </w:r>
          </w:p>
        </w:tc>
      </w:tr>
      <w:tr w:rsidTr="00B149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1D96">
            <w:pPr>
              <w:pStyle w:val="BodyText"/>
              <w:rPr>
                <w:lang w:val="en-NZ"/>
              </w:rPr>
            </w:pPr>
          </w:p>
        </w:tc>
      </w:tr>
      <w:tr w:rsidTr="00B149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1D96">
            <w:pPr>
              <w:pStyle w:val="BodyText"/>
              <w:rPr>
                <w:lang w:val="en-NZ"/>
              </w:rPr>
            </w:pPr>
            <w:r w:rsidRPr="00681D96">
              <w:rPr>
                <w:rStyle w:val="Emphasis"/>
              </w:rPr>
              <w:t>Method of assessment</w:t>
            </w:r>
            <w:r w:rsidRPr="00681D96">
              <w:t>:</w:t>
            </w:r>
          </w:p>
        </w:tc>
        <w:tc>
          <w:tcPr>
            <w:tcW w:w="5670" w:type="dxa"/>
            <w:tcBorders>
              <w:top w:val="nil"/>
              <w:left w:val="nil"/>
              <w:bottom w:val="nil"/>
              <w:right w:val="nil"/>
            </w:tcBorders>
            <w:tcMar>
              <w:top w:w="0" w:type="dxa"/>
              <w:left w:w="62" w:type="dxa"/>
              <w:bottom w:w="0" w:type="dxa"/>
              <w:right w:w="62" w:type="dxa"/>
            </w:tcMar>
          </w:tcPr>
          <w:p w:rsidR="00000000" w:rsidRPr="00681D96" w:rsidP="00681D96">
            <w:pPr>
              <w:pStyle w:val="ListBullet"/>
            </w:pPr>
            <w:r w:rsidRPr="00681D96">
              <w:t>In cases where the learner does not have the opportunity to cover all relevant aspects in the work environment, the remainder should be assessed through realistic simulations, projects, previous relevant experience or oral questionin</w:t>
            </w:r>
            <w:r w:rsidRPr="00681D96">
              <w:t>g on 'What if?' scenarios</w:t>
            </w:r>
          </w:p>
          <w:p w:rsidR="00000000" w:rsidRPr="00681D96" w:rsidP="00681D96">
            <w:pPr>
              <w:pStyle w:val="ListBullet"/>
            </w:pPr>
            <w:r w:rsidRPr="00681D96">
              <w:t>Assessment of this unit of competence will usually include observation of processes and procedures, oral and/or written questioning on Essential knowledge and skills and consideration of required attitudes</w:t>
            </w:r>
          </w:p>
        </w:tc>
      </w:tr>
    </w:tbl>
    <w:p w:rsidR="00000000" w:rsidRPr="00681D96" w:rsidP="00681D96">
      <w:pPr>
        <w:pStyle w:val="BodyText"/>
      </w:pPr>
    </w:p>
    <w:p w:rsidR="00000000" w:rsidRPr="00681D96" w:rsidP="00681D96">
      <w:pPr>
        <w:pStyle w:val="AllowPageBreak"/>
      </w:pPr>
    </w:p>
    <w:p w:rsidR="00000000" w:rsidRPr="00681D96" w:rsidP="00681D96">
      <w:pPr>
        <w:pStyle w:val="Heading1"/>
      </w:pPr>
      <w:bookmarkStart w:id="11" w:name="O_426357"/>
      <w:bookmarkEnd w:id="11"/>
      <w:r w:rsidRPr="00681D96">
        <w:t>Range Statement</w:t>
      </w:r>
    </w:p>
    <w:tbl>
      <w:tblPr>
        <w:tblW w:w="0" w:type="auto"/>
        <w:tblLayout w:type="fixed"/>
        <w:tblCellMar>
          <w:left w:w="62" w:type="dxa"/>
          <w:right w:w="62" w:type="dxa"/>
        </w:tblCellMar>
        <w:tblLook w:val="0000"/>
      </w:tblPr>
      <w:tblGrid>
        <w:gridCol w:w="3402"/>
        <w:gridCol w:w="5670"/>
      </w:tblGrid>
      <w:tr w:rsidTr="00B149F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81D96">
            <w:pPr>
              <w:pStyle w:val="BodyText"/>
              <w:rPr>
                <w:lang w:val="en-NZ"/>
              </w:rPr>
            </w:pPr>
            <w:r w:rsidRPr="00681D96">
              <w:rPr>
                <w:rStyle w:val="SpecialBold"/>
              </w:rPr>
              <w:t>RANGE STATEMENT</w:t>
            </w:r>
          </w:p>
        </w:tc>
      </w:tr>
      <w:tr w:rsidTr="00B149F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1D96">
            <w:pPr>
              <w:pStyle w:val="BodyText"/>
              <w:rPr>
                <w:lang w:val="en-NZ"/>
              </w:rPr>
            </w:pPr>
          </w:p>
        </w:tc>
      </w:tr>
      <w:tr w:rsidTr="00B149F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1D96">
            <w:pPr>
              <w:pStyle w:val="BodyText"/>
              <w:rPr>
                <w:lang w:val="en-NZ"/>
              </w:rPr>
            </w:pPr>
            <w:r w:rsidRPr="00681D96">
              <w:t>The Range Statement relates to the unit of competency as a whole. It allows for different work environments and situations that may affect performance. Add any essential operating conditions that may be present with tra</w:t>
            </w:r>
            <w:r w:rsidRPr="00681D96">
              <w:t>ining and assessment depending on the work situation, needs of the candidate, accessibility of the item, and local industry and regional contexts.</w:t>
            </w:r>
          </w:p>
        </w:tc>
      </w:tr>
      <w:tr w:rsidTr="00B149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1D96">
            <w:pPr>
              <w:pStyle w:val="BodyText"/>
              <w:rPr>
                <w:lang w:val="en-NZ"/>
              </w:rPr>
            </w:pPr>
          </w:p>
        </w:tc>
      </w:tr>
      <w:tr w:rsidTr="00B149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1D96">
            <w:pPr>
              <w:pStyle w:val="BodyText"/>
              <w:rPr>
                <w:lang w:val="en-NZ"/>
              </w:rPr>
            </w:pPr>
            <w:r w:rsidRPr="00681D96">
              <w:rPr>
                <w:rStyle w:val="Emphasis"/>
              </w:rPr>
              <w:t>Lawful instructions and regulation may include</w:t>
            </w:r>
            <w:r w:rsidRPr="00681D96">
              <w:t>:</w:t>
            </w:r>
          </w:p>
        </w:tc>
        <w:tc>
          <w:tcPr>
            <w:tcW w:w="5670" w:type="dxa"/>
            <w:tcBorders>
              <w:top w:val="nil"/>
              <w:left w:val="nil"/>
              <w:bottom w:val="nil"/>
              <w:right w:val="nil"/>
            </w:tcBorders>
            <w:tcMar>
              <w:top w:w="0" w:type="dxa"/>
              <w:left w:w="62" w:type="dxa"/>
              <w:bottom w:w="0" w:type="dxa"/>
              <w:right w:w="62" w:type="dxa"/>
            </w:tcMar>
          </w:tcPr>
          <w:p w:rsidR="00000000" w:rsidRPr="00681D96" w:rsidP="00681D96">
            <w:pPr>
              <w:pStyle w:val="ListBullet"/>
            </w:pPr>
            <w:r w:rsidRPr="00681D96">
              <w:t xml:space="preserve">Restraining orders </w:t>
            </w:r>
          </w:p>
          <w:p w:rsidR="00000000" w:rsidRPr="00681D96" w:rsidP="00681D96">
            <w:pPr>
              <w:pStyle w:val="ListBullet"/>
            </w:pPr>
            <w:r w:rsidRPr="00681D96">
              <w:t>Supervision and custody orders</w:t>
            </w:r>
          </w:p>
          <w:p w:rsidR="00000000" w:rsidP="00681D96">
            <w:pPr>
              <w:pStyle w:val="ListBullet"/>
              <w:rPr>
                <w:lang w:val="en-NZ"/>
              </w:rPr>
            </w:pPr>
            <w:r w:rsidRPr="00681D96">
              <w:t>Legislation</w:t>
            </w:r>
          </w:p>
        </w:tc>
      </w:tr>
      <w:tr w:rsidTr="00B149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1D96">
            <w:pPr>
              <w:pStyle w:val="BodyText"/>
              <w:rPr>
                <w:lang w:val="en-NZ"/>
              </w:rPr>
            </w:pPr>
          </w:p>
        </w:tc>
      </w:tr>
      <w:tr w:rsidTr="00B149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1D96">
            <w:pPr>
              <w:pStyle w:val="BodyText"/>
              <w:rPr>
                <w:lang w:val="en-NZ"/>
              </w:rPr>
            </w:pPr>
            <w:r w:rsidRPr="00681D96">
              <w:rPr>
                <w:rStyle w:val="Emphasis"/>
              </w:rPr>
              <w:t>Lawful instructions may include instructions received from</w:t>
            </w:r>
            <w:r w:rsidRPr="00681D96">
              <w:t>:</w:t>
            </w:r>
          </w:p>
        </w:tc>
        <w:tc>
          <w:tcPr>
            <w:tcW w:w="5670" w:type="dxa"/>
            <w:tcBorders>
              <w:top w:val="nil"/>
              <w:left w:val="nil"/>
              <w:bottom w:val="nil"/>
              <w:right w:val="nil"/>
            </w:tcBorders>
            <w:tcMar>
              <w:top w:w="0" w:type="dxa"/>
              <w:left w:w="62" w:type="dxa"/>
              <w:bottom w:w="0" w:type="dxa"/>
              <w:right w:w="62" w:type="dxa"/>
            </w:tcMar>
          </w:tcPr>
          <w:p w:rsidR="00000000" w:rsidRPr="00681D96" w:rsidP="00681D96">
            <w:pPr>
              <w:pStyle w:val="ListBullet"/>
            </w:pPr>
            <w:r w:rsidRPr="00681D96">
              <w:t>Licensing authorities</w:t>
            </w:r>
          </w:p>
          <w:p w:rsidR="00000000" w:rsidRPr="00681D96" w:rsidP="00681D96">
            <w:pPr>
              <w:pStyle w:val="ListBullet"/>
            </w:pPr>
            <w:r w:rsidRPr="00681D96">
              <w:t>Organisation supervisor</w:t>
            </w:r>
          </w:p>
          <w:p w:rsidR="00000000" w:rsidRPr="00681D96" w:rsidP="00681D96">
            <w:pPr>
              <w:pStyle w:val="ListBullet"/>
            </w:pPr>
            <w:r w:rsidRPr="00681D96">
              <w:t>Courts of Law</w:t>
            </w:r>
          </w:p>
          <w:p w:rsidR="00000000" w:rsidP="00681D96">
            <w:pPr>
              <w:pStyle w:val="ListBullet"/>
              <w:rPr>
                <w:lang w:val="en-NZ"/>
              </w:rPr>
            </w:pPr>
            <w:r w:rsidRPr="00681D96">
              <w:t>Police</w:t>
            </w:r>
          </w:p>
        </w:tc>
      </w:tr>
      <w:tr w:rsidTr="00B149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1D96">
            <w:pPr>
              <w:pStyle w:val="BodyText"/>
              <w:rPr>
                <w:lang w:val="en-NZ"/>
              </w:rPr>
            </w:pPr>
          </w:p>
        </w:tc>
      </w:tr>
      <w:tr w:rsidTr="00B149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1D96">
            <w:pPr>
              <w:pStyle w:val="BodyText"/>
              <w:rPr>
                <w:lang w:val="en-NZ"/>
              </w:rPr>
            </w:pPr>
            <w:r w:rsidRPr="00681D96">
              <w:rPr>
                <w:rStyle w:val="Emphasis"/>
              </w:rPr>
              <w:t>Child focused work practices</w:t>
            </w:r>
          </w:p>
        </w:tc>
        <w:tc>
          <w:tcPr>
            <w:tcW w:w="5670" w:type="dxa"/>
            <w:tcBorders>
              <w:top w:val="nil"/>
              <w:left w:val="nil"/>
              <w:bottom w:val="nil"/>
              <w:right w:val="nil"/>
            </w:tcBorders>
            <w:tcMar>
              <w:top w:w="0" w:type="dxa"/>
              <w:left w:w="62" w:type="dxa"/>
              <w:bottom w:w="0" w:type="dxa"/>
              <w:right w:w="62" w:type="dxa"/>
            </w:tcMar>
          </w:tcPr>
          <w:p w:rsidR="00000000" w:rsidRPr="00681D96" w:rsidP="00681D96">
            <w:pPr>
              <w:pStyle w:val="ListBullet"/>
            </w:pPr>
            <w:r w:rsidRPr="00681D96">
              <w:t>Legislation</w:t>
            </w:r>
          </w:p>
          <w:p w:rsidR="00000000" w:rsidRPr="00681D96" w:rsidP="00681D96">
            <w:pPr>
              <w:pStyle w:val="ListBullet"/>
            </w:pPr>
            <w:r w:rsidRPr="00681D96">
              <w:t>Policies of organisation</w:t>
            </w:r>
          </w:p>
          <w:p w:rsidR="00000000" w:rsidP="00681D96">
            <w:pPr>
              <w:pStyle w:val="ListBullet"/>
              <w:rPr>
                <w:lang w:val="en-NZ"/>
              </w:rPr>
            </w:pPr>
            <w:r w:rsidRPr="00681D96">
              <w:t xml:space="preserve">Client self determination </w:t>
            </w:r>
          </w:p>
        </w:tc>
      </w:tr>
      <w:tr w:rsidTr="00B149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1D96">
            <w:pPr>
              <w:pStyle w:val="BodyText"/>
              <w:rPr>
                <w:lang w:val="en-NZ"/>
              </w:rPr>
            </w:pPr>
          </w:p>
        </w:tc>
      </w:tr>
      <w:tr w:rsidTr="00B149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1D96">
            <w:pPr>
              <w:pStyle w:val="BodyText"/>
              <w:rPr>
                <w:lang w:val="en-NZ"/>
              </w:rPr>
            </w:pPr>
            <w:r w:rsidRPr="00681D96">
              <w:rPr>
                <w:rStyle w:val="Emphasis"/>
              </w:rPr>
              <w:t>Child protection procedures will be determined and defined by</w:t>
            </w:r>
            <w:r w:rsidRPr="00681D96">
              <w:t>:</w:t>
            </w:r>
          </w:p>
        </w:tc>
        <w:tc>
          <w:tcPr>
            <w:tcW w:w="5670" w:type="dxa"/>
            <w:tcBorders>
              <w:top w:val="nil"/>
              <w:left w:val="nil"/>
              <w:bottom w:val="nil"/>
              <w:right w:val="nil"/>
            </w:tcBorders>
            <w:tcMar>
              <w:top w:w="0" w:type="dxa"/>
              <w:left w:w="62" w:type="dxa"/>
              <w:bottom w:w="0" w:type="dxa"/>
              <w:right w:w="62" w:type="dxa"/>
            </w:tcMar>
          </w:tcPr>
          <w:p w:rsidR="00000000" w:rsidRPr="00681D96" w:rsidP="00681D96">
            <w:pPr>
              <w:pStyle w:val="ListBullet"/>
            </w:pPr>
            <w:r w:rsidRPr="00681D96">
              <w:t>The specific job role</w:t>
            </w:r>
          </w:p>
          <w:p w:rsidR="00000000" w:rsidRPr="00681D96" w:rsidP="00681D96">
            <w:pPr>
              <w:pStyle w:val="ListBullet"/>
            </w:pPr>
            <w:r w:rsidRPr="00681D96">
              <w:t>Organisation procedures</w:t>
            </w:r>
          </w:p>
          <w:p w:rsidR="00000000" w:rsidRPr="00681D96" w:rsidP="00681D96">
            <w:pPr>
              <w:pStyle w:val="ListBullet"/>
            </w:pPr>
            <w:r w:rsidRPr="00681D96">
              <w:t>Interagency agreements</w:t>
            </w:r>
          </w:p>
          <w:p w:rsidR="00000000" w:rsidP="00681D96">
            <w:pPr>
              <w:pStyle w:val="ListBullet"/>
              <w:rPr>
                <w:lang w:val="en-NZ"/>
              </w:rPr>
            </w:pPr>
            <w:r w:rsidRPr="00681D96">
              <w:t>Legislation within jurisdictions</w:t>
            </w:r>
          </w:p>
        </w:tc>
      </w:tr>
      <w:tr w:rsidTr="00B149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1D96">
            <w:pPr>
              <w:pStyle w:val="BodyText"/>
              <w:rPr>
                <w:lang w:val="en-NZ"/>
              </w:rPr>
            </w:pPr>
          </w:p>
        </w:tc>
      </w:tr>
      <w:tr w:rsidTr="00B149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1D96">
            <w:pPr>
              <w:pStyle w:val="BodyText"/>
              <w:rPr>
                <w:lang w:val="en-NZ"/>
              </w:rPr>
            </w:pPr>
            <w:r w:rsidRPr="00681D96">
              <w:rPr>
                <w:rStyle w:val="Emphasis"/>
              </w:rPr>
              <w:t>Response will be determined by</w:t>
            </w:r>
            <w:r w:rsidRPr="00681D96">
              <w:t>:</w:t>
            </w:r>
          </w:p>
        </w:tc>
        <w:tc>
          <w:tcPr>
            <w:tcW w:w="5670" w:type="dxa"/>
            <w:tcBorders>
              <w:top w:val="nil"/>
              <w:left w:val="nil"/>
              <w:bottom w:val="nil"/>
              <w:right w:val="nil"/>
            </w:tcBorders>
            <w:tcMar>
              <w:top w:w="0" w:type="dxa"/>
              <w:left w:w="62" w:type="dxa"/>
              <w:bottom w:w="0" w:type="dxa"/>
              <w:right w:w="62" w:type="dxa"/>
            </w:tcMar>
          </w:tcPr>
          <w:p w:rsidR="00000000" w:rsidRPr="00681D96" w:rsidP="00681D96">
            <w:pPr>
              <w:pStyle w:val="ListBullet"/>
            </w:pPr>
            <w:r w:rsidRPr="00681D96">
              <w:t xml:space="preserve">Job role and </w:t>
            </w:r>
          </w:p>
          <w:p w:rsidR="00000000" w:rsidP="00681D96">
            <w:pPr>
              <w:pStyle w:val="ListBullet"/>
              <w:rPr>
                <w:lang w:val="en-NZ"/>
              </w:rPr>
            </w:pPr>
            <w:r w:rsidRPr="00681D96">
              <w:t>will range from reporting to implementing disciplinary action</w:t>
            </w:r>
          </w:p>
        </w:tc>
      </w:tr>
      <w:tr w:rsidTr="00B149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1D96">
            <w:pPr>
              <w:pStyle w:val="BodyText"/>
              <w:rPr>
                <w:lang w:val="en-NZ"/>
              </w:rPr>
            </w:pPr>
          </w:p>
        </w:tc>
      </w:tr>
      <w:tr w:rsidTr="00B149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1D96">
            <w:pPr>
              <w:pStyle w:val="BodyText"/>
              <w:rPr>
                <w:lang w:val="en-NZ"/>
              </w:rPr>
            </w:pPr>
            <w:r w:rsidRPr="00681D96">
              <w:rPr>
                <w:rStyle w:val="Emphasis"/>
              </w:rPr>
              <w:t>Accepted standards include</w:t>
            </w:r>
            <w:r w:rsidRPr="00681D96">
              <w:t>:</w:t>
            </w:r>
          </w:p>
        </w:tc>
        <w:tc>
          <w:tcPr>
            <w:tcW w:w="5670" w:type="dxa"/>
            <w:tcBorders>
              <w:top w:val="nil"/>
              <w:left w:val="nil"/>
              <w:bottom w:val="nil"/>
              <w:right w:val="nil"/>
            </w:tcBorders>
            <w:tcMar>
              <w:top w:w="0" w:type="dxa"/>
              <w:left w:w="62" w:type="dxa"/>
              <w:bottom w:w="0" w:type="dxa"/>
              <w:right w:w="62" w:type="dxa"/>
            </w:tcMar>
          </w:tcPr>
          <w:p w:rsidR="00000000" w:rsidRPr="00681D96" w:rsidP="00681D96">
            <w:pPr>
              <w:pStyle w:val="ListBullet"/>
            </w:pPr>
            <w:r w:rsidRPr="00681D96">
              <w:t>State coordinating bodies</w:t>
            </w:r>
          </w:p>
          <w:p w:rsidR="00000000" w:rsidRPr="00681D96" w:rsidP="00681D96">
            <w:pPr>
              <w:pStyle w:val="ListBullet"/>
            </w:pPr>
            <w:r w:rsidRPr="00681D96">
              <w:t>Interagency agreements and guidelines</w:t>
            </w:r>
          </w:p>
          <w:p w:rsidR="00000000" w:rsidRPr="00681D96" w:rsidP="00681D96">
            <w:pPr>
              <w:pStyle w:val="ListBullet"/>
            </w:pPr>
            <w:r w:rsidRPr="00681D96">
              <w:t>Protocols defined in legislation</w:t>
            </w:r>
          </w:p>
          <w:p w:rsidR="00000000" w:rsidRPr="00681D96" w:rsidP="00681D96">
            <w:pPr>
              <w:pStyle w:val="ListBullet"/>
            </w:pPr>
            <w:r w:rsidRPr="00681D96">
              <w:t>Organisation procedures</w:t>
            </w:r>
          </w:p>
          <w:p w:rsidR="00000000" w:rsidRPr="00681D96" w:rsidP="00681D96">
            <w:pPr>
              <w:pStyle w:val="ListBullet"/>
            </w:pPr>
            <w:r w:rsidRPr="00681D96">
              <w:t>Codes of ethics</w:t>
            </w:r>
          </w:p>
          <w:p w:rsidR="00000000" w:rsidRPr="00681D96" w:rsidP="00681D96">
            <w:pPr>
              <w:pStyle w:val="ListBullet"/>
            </w:pPr>
            <w:r w:rsidRPr="00681D96">
              <w:t>Practice standards</w:t>
            </w:r>
          </w:p>
          <w:p w:rsidR="00000000" w:rsidP="00681D96">
            <w:pPr>
              <w:pStyle w:val="ListBullet"/>
              <w:rPr>
                <w:lang w:val="en-NZ"/>
              </w:rPr>
            </w:pPr>
            <w:r w:rsidRPr="00681D96">
              <w:t>Licensing and accreditation standards</w:t>
            </w:r>
          </w:p>
        </w:tc>
      </w:tr>
      <w:tr w:rsidTr="00B149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1D96">
            <w:pPr>
              <w:pStyle w:val="BodyText"/>
              <w:rPr>
                <w:lang w:val="en-NZ"/>
              </w:rPr>
            </w:pPr>
          </w:p>
        </w:tc>
      </w:tr>
      <w:tr w:rsidTr="00B149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1D96">
            <w:pPr>
              <w:pStyle w:val="BodyText"/>
              <w:rPr>
                <w:lang w:val="en-NZ"/>
              </w:rPr>
            </w:pPr>
            <w:r w:rsidRPr="00681D96">
              <w:rPr>
                <w:rStyle w:val="Emphasis"/>
              </w:rPr>
              <w:t>The appropriate person to report suspected risk of harm will vary according to the legislation in the State</w:t>
            </w:r>
            <w:r w:rsidRPr="00681D96">
              <w:t>/</w:t>
            </w:r>
            <w:r w:rsidRPr="00681D96">
              <w:rPr>
                <w:rStyle w:val="Emphasis"/>
              </w:rPr>
              <w:t>territory and organisation policies</w:t>
            </w:r>
            <w:r w:rsidRPr="00681D96">
              <w:t xml:space="preserve">.  </w:t>
            </w:r>
            <w:r w:rsidRPr="00681D96">
              <w:br/>
            </w:r>
            <w:r w:rsidRPr="00681D96">
              <w:rPr>
                <w:rStyle w:val="Emphasis"/>
              </w:rPr>
              <w:t>The person may be</w:t>
            </w:r>
            <w:r w:rsidRPr="00681D96">
              <w:t>:</w:t>
            </w:r>
          </w:p>
        </w:tc>
        <w:tc>
          <w:tcPr>
            <w:tcW w:w="5670" w:type="dxa"/>
            <w:tcBorders>
              <w:top w:val="nil"/>
              <w:left w:val="nil"/>
              <w:bottom w:val="nil"/>
              <w:right w:val="nil"/>
            </w:tcBorders>
            <w:tcMar>
              <w:top w:w="0" w:type="dxa"/>
              <w:left w:w="62" w:type="dxa"/>
              <w:bottom w:w="0" w:type="dxa"/>
              <w:right w:w="62" w:type="dxa"/>
            </w:tcMar>
          </w:tcPr>
          <w:p w:rsidR="00000000" w:rsidRPr="00681D96" w:rsidP="00681D96">
            <w:pPr>
              <w:pStyle w:val="ListBullet"/>
            </w:pPr>
            <w:r w:rsidRPr="00681D96">
              <w:t>Ombudsman</w:t>
            </w:r>
          </w:p>
          <w:p w:rsidR="00000000" w:rsidRPr="00681D96" w:rsidP="00681D96">
            <w:pPr>
              <w:pStyle w:val="ListBullet"/>
            </w:pPr>
            <w:r w:rsidRPr="00681D96">
              <w:t>State Child Protection Agency</w:t>
            </w:r>
          </w:p>
          <w:p w:rsidR="00000000" w:rsidRPr="00681D96" w:rsidP="00681D96">
            <w:pPr>
              <w:pStyle w:val="ListBullet"/>
            </w:pPr>
            <w:r w:rsidRPr="00681D96">
              <w:t>Supervi</w:t>
            </w:r>
            <w:r w:rsidRPr="00681D96">
              <w:t>sor in the service</w:t>
            </w:r>
          </w:p>
          <w:p w:rsidR="00000000" w:rsidRPr="00681D96" w:rsidP="00681D96">
            <w:pPr>
              <w:pStyle w:val="ListBullet"/>
            </w:pPr>
            <w:r w:rsidRPr="00681D96">
              <w:t>Individual carer</w:t>
            </w:r>
          </w:p>
          <w:p w:rsidR="00000000" w:rsidRPr="00681D96" w:rsidP="00681D96">
            <w:pPr>
              <w:pStyle w:val="ListBullet"/>
            </w:pPr>
            <w:r w:rsidRPr="00681D96">
              <w:t>Individual worker</w:t>
            </w:r>
          </w:p>
        </w:tc>
      </w:tr>
    </w:tbl>
    <w:p w:rsidR="00000000" w:rsidRPr="00681D96" w:rsidP="00681D96">
      <w:pPr>
        <w:pStyle w:val="BodyText"/>
      </w:pPr>
    </w:p>
    <w:p w:rsidR="00000000" w:rsidRPr="00681D96" w:rsidP="00681D96">
      <w:pPr>
        <w:pStyle w:val="AllowPageBreak"/>
      </w:pPr>
    </w:p>
    <w:p w:rsidR="00000000" w:rsidRPr="00681D96" w:rsidP="00681D96">
      <w:pPr>
        <w:pStyle w:val="Heading1"/>
      </w:pPr>
      <w:bookmarkStart w:id="12" w:name="O_426360"/>
      <w:bookmarkEnd w:id="12"/>
      <w:r w:rsidRPr="00681D96">
        <w:t>Unit Sector(s)</w:t>
      </w:r>
    </w:p>
    <w:p w:rsidR="00000000" w:rsidRPr="00681D96" w:rsidP="00681D96">
      <w:pPr>
        <w:pStyle w:val="BodyText"/>
      </w:pPr>
      <w:r w:rsidRPr="00681D96">
        <w:t>Not Applicable</w:t>
      </w:r>
    </w:p>
    <w:p w:rsidR="00000000" w:rsidRPr="00681D96" w:rsidP="00681D96"/>
    <w:sectPr w:rsidSect="00681D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D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49F2" w:rsidP="00B149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D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9F2" w:rsidP="00681D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149F2" w:rsidP="00681D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149F2" w:rsidP="00681D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D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49F2" w:rsidP="00B149F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D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9F2" w:rsidP="00681D96">
    <w:pPr>
      <w:pStyle w:val="Header"/>
      <w:framePr w:wrap="around"/>
    </w:pPr>
    <w:r>
      <w:fldChar w:fldCharType="begin"/>
    </w:r>
    <w:r>
      <w:instrText xml:space="preserve"> TITLE   \* MERGEFORMAT </w:instrText>
    </w:r>
    <w:r>
      <w:fldChar w:fldCharType="separate"/>
    </w:r>
    <w:r>
      <w:t>CHCCHILD401B Identify and respond to children and young people at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149F2" w:rsidP="00681D9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3426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B658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C606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D9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1D96"/>
    <w:pPr>
      <w:spacing w:before="360" w:after="60"/>
      <w:outlineLvl w:val="0"/>
    </w:pPr>
    <w:rPr>
      <w:sz w:val="32"/>
    </w:rPr>
  </w:style>
  <w:style w:type="paragraph" w:styleId="Heading2">
    <w:name w:val="heading 2"/>
    <w:basedOn w:val="HeadingBase"/>
    <w:next w:val="BodyText"/>
    <w:link w:val="Heading2Char"/>
    <w:qFormat/>
    <w:rsid w:val="00681D96"/>
    <w:pPr>
      <w:keepLines/>
      <w:spacing w:before="240" w:after="120"/>
      <w:outlineLvl w:val="1"/>
    </w:pPr>
    <w:rPr>
      <w:sz w:val="28"/>
      <w:szCs w:val="40"/>
    </w:rPr>
  </w:style>
  <w:style w:type="paragraph" w:styleId="Heading3">
    <w:name w:val="heading 3"/>
    <w:basedOn w:val="HeadingBase"/>
    <w:next w:val="BodyText"/>
    <w:link w:val="Heading3Char"/>
    <w:qFormat/>
    <w:rsid w:val="00681D96"/>
    <w:pPr>
      <w:spacing w:before="180" w:after="120"/>
      <w:outlineLvl w:val="2"/>
    </w:pPr>
    <w:rPr>
      <w:spacing w:val="-10"/>
      <w:kern w:val="32"/>
    </w:rPr>
  </w:style>
  <w:style w:type="paragraph" w:styleId="Heading4">
    <w:name w:val="heading 4"/>
    <w:basedOn w:val="HeadingBase"/>
    <w:next w:val="BodyText"/>
    <w:link w:val="Heading4Char"/>
    <w:qFormat/>
    <w:rsid w:val="00681D96"/>
    <w:pPr>
      <w:spacing w:before="160" w:after="120"/>
      <w:outlineLvl w:val="3"/>
    </w:pPr>
    <w:rPr>
      <w:sz w:val="22"/>
    </w:rPr>
  </w:style>
  <w:style w:type="paragraph" w:styleId="Heading5">
    <w:name w:val="heading 5"/>
    <w:basedOn w:val="HeadingBase"/>
    <w:next w:val="Normal"/>
    <w:link w:val="Heading5Char"/>
    <w:qFormat/>
    <w:rsid w:val="00681D96"/>
    <w:pPr>
      <w:spacing w:before="80"/>
      <w:outlineLvl w:val="4"/>
    </w:pPr>
    <w:rPr>
      <w:color w:val="918585"/>
      <w:sz w:val="20"/>
    </w:rPr>
  </w:style>
  <w:style w:type="paragraph" w:styleId="Heading6">
    <w:name w:val="heading 6"/>
    <w:basedOn w:val="HeadingBase"/>
    <w:next w:val="Normal"/>
    <w:link w:val="Heading6Char"/>
    <w:qFormat/>
    <w:rsid w:val="00681D96"/>
    <w:pPr>
      <w:spacing w:before="60"/>
      <w:outlineLvl w:val="5"/>
    </w:pPr>
    <w:rPr>
      <w:color w:val="918585"/>
      <w:sz w:val="20"/>
    </w:rPr>
  </w:style>
  <w:style w:type="paragraph" w:styleId="Heading7">
    <w:name w:val="heading 7"/>
    <w:basedOn w:val="Normal"/>
    <w:next w:val="Normal"/>
    <w:link w:val="Heading7Char"/>
    <w:qFormat/>
    <w:rsid w:val="00681D96"/>
    <w:pPr>
      <w:ind w:left="720"/>
      <w:outlineLvl w:val="6"/>
    </w:pPr>
    <w:rPr>
      <w:i/>
    </w:rPr>
  </w:style>
  <w:style w:type="paragraph" w:styleId="Heading8">
    <w:name w:val="heading 8"/>
    <w:basedOn w:val="Normal"/>
    <w:next w:val="Normal"/>
    <w:link w:val="Heading8Char"/>
    <w:qFormat/>
    <w:rsid w:val="00681D96"/>
    <w:pPr>
      <w:ind w:left="720"/>
      <w:outlineLvl w:val="7"/>
    </w:pPr>
    <w:rPr>
      <w:i/>
    </w:rPr>
  </w:style>
  <w:style w:type="paragraph" w:styleId="Heading9">
    <w:name w:val="heading 9"/>
    <w:basedOn w:val="Normal"/>
    <w:next w:val="Normal"/>
    <w:link w:val="Heading9Char"/>
    <w:qFormat/>
    <w:rsid w:val="00681D96"/>
    <w:pPr>
      <w:ind w:left="720"/>
      <w:outlineLvl w:val="8"/>
    </w:pPr>
    <w:rPr>
      <w:i/>
    </w:rPr>
  </w:style>
  <w:style w:type="character" w:default="1" w:styleId="DefaultParagraphFont">
    <w:name w:val="Default Paragraph Font"/>
    <w:uiPriority w:val="1"/>
    <w:unhideWhenUsed/>
    <w:rsid w:val="00681D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1D96"/>
  </w:style>
  <w:style w:type="character" w:customStyle="1" w:styleId="Heading1Char">
    <w:name w:val="Heading 1 Char"/>
    <w:basedOn w:val="DefaultParagraphFont"/>
    <w:link w:val="Heading1"/>
    <w:rsid w:val="00681D96"/>
    <w:rPr>
      <w:rFonts w:ascii="Times New Roman" w:eastAsia="Times New Roman" w:hAnsi="Times New Roman" w:cs="Times New Roman"/>
      <w:b/>
      <w:sz w:val="32"/>
      <w:szCs w:val="20"/>
      <w:lang w:eastAsia="en-US"/>
    </w:rPr>
  </w:style>
  <w:style w:type="paragraph" w:styleId="BodyText">
    <w:name w:val="Body Text"/>
    <w:basedOn w:val="Normal"/>
    <w:link w:val="BodyTextChar"/>
    <w:rsid w:val="00681D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1D96"/>
    <w:rPr>
      <w:rFonts w:ascii="Times New Roman" w:eastAsia="Times New Roman" w:hAnsi="Times New Roman" w:cs="Times New Roman"/>
      <w:sz w:val="24"/>
      <w:lang w:val="en-US" w:eastAsia="en-US"/>
    </w:rPr>
  </w:style>
  <w:style w:type="paragraph" w:styleId="Footer">
    <w:name w:val="footer"/>
    <w:basedOn w:val="Normal"/>
    <w:link w:val="FooterChar"/>
    <w:rsid w:val="00681D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1D96"/>
    <w:rPr>
      <w:rFonts w:ascii="Times New Roman" w:eastAsia="Times New Roman" w:hAnsi="Times New Roman" w:cs="Times New Roman"/>
      <w:sz w:val="16"/>
      <w:lang w:val="en-US" w:eastAsia="en-US"/>
    </w:rPr>
  </w:style>
  <w:style w:type="paragraph" w:styleId="List">
    <w:name w:val="List"/>
    <w:basedOn w:val="BodyText"/>
    <w:next w:val="BodyText"/>
    <w:rsid w:val="00681D96"/>
    <w:pPr>
      <w:tabs>
        <w:tab w:val="left" w:pos="340"/>
      </w:tabs>
      <w:spacing w:before="60" w:after="60"/>
      <w:ind w:left="340" w:hanging="340"/>
    </w:pPr>
  </w:style>
  <w:style w:type="paragraph" w:styleId="ListBullet">
    <w:name w:val="List Bullet"/>
    <w:basedOn w:val="List"/>
    <w:rsid w:val="00681D96"/>
    <w:pPr>
      <w:numPr>
        <w:numId w:val="13"/>
      </w:numPr>
      <w:tabs>
        <w:tab w:val="clear" w:pos="340"/>
      </w:tabs>
      <w:spacing w:before="40" w:after="40"/>
    </w:pPr>
  </w:style>
  <w:style w:type="character" w:customStyle="1" w:styleId="SpecialBold">
    <w:name w:val="Special Bold"/>
    <w:basedOn w:val="DefaultParagraphFont"/>
    <w:rsid w:val="00681D96"/>
    <w:rPr>
      <w:b/>
      <w:spacing w:val="0"/>
    </w:rPr>
  </w:style>
  <w:style w:type="paragraph" w:styleId="ListBullet2">
    <w:name w:val="List Bullet 2"/>
    <w:basedOn w:val="List2"/>
    <w:rsid w:val="00681D96"/>
    <w:pPr>
      <w:numPr>
        <w:numId w:val="14"/>
      </w:numPr>
      <w:tabs>
        <w:tab w:val="clear" w:pos="680"/>
      </w:tabs>
    </w:pPr>
  </w:style>
  <w:style w:type="paragraph" w:styleId="Header">
    <w:name w:val="header"/>
    <w:basedOn w:val="Normal"/>
    <w:link w:val="HeaderChar"/>
    <w:rsid w:val="00681D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1D9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81D96"/>
    <w:rPr>
      <w:i/>
    </w:rPr>
  </w:style>
  <w:style w:type="paragraph" w:customStyle="1" w:styleId="SuperHeading">
    <w:name w:val="SuperHeading"/>
    <w:basedOn w:val="Normal"/>
    <w:rsid w:val="00681D96"/>
    <w:pPr>
      <w:spacing w:before="240" w:after="120"/>
      <w:outlineLvl w:val="0"/>
    </w:pPr>
    <w:rPr>
      <w:rFonts w:ascii="Times New Roman" w:hAnsi="Times New Roman"/>
      <w:b/>
      <w:sz w:val="28"/>
    </w:rPr>
  </w:style>
  <w:style w:type="paragraph" w:customStyle="1" w:styleId="AllowPageBreak">
    <w:name w:val="AllowPageBreak"/>
    <w:rsid w:val="00681D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1D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1D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1D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1D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1D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1D9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1D9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1D96"/>
    <w:rPr>
      <w:rFonts w:ascii="Courier New" w:eastAsia="Times New Roman" w:hAnsi="Courier New" w:cs="Times New Roman"/>
      <w:i/>
      <w:szCs w:val="20"/>
      <w:lang w:val="en-US" w:eastAsia="en-US"/>
    </w:rPr>
  </w:style>
  <w:style w:type="paragraph" w:customStyle="1" w:styleId="HeadingBase">
    <w:name w:val="Heading Base"/>
    <w:rsid w:val="00681D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1D96"/>
    <w:pPr>
      <w:tabs>
        <w:tab w:val="right" w:leader="dot" w:pos="9072"/>
      </w:tabs>
      <w:ind w:left="567"/>
    </w:pPr>
    <w:rPr>
      <w:szCs w:val="22"/>
    </w:rPr>
  </w:style>
  <w:style w:type="paragraph" w:customStyle="1" w:styleId="TOCBase">
    <w:name w:val="TOC Base"/>
    <w:rsid w:val="00681D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1D96"/>
    <w:pPr>
      <w:tabs>
        <w:tab w:val="right" w:leader="dot" w:pos="9072"/>
      </w:tabs>
      <w:spacing w:before="40" w:after="40"/>
      <w:ind w:left="284"/>
    </w:pPr>
    <w:rPr>
      <w:rFonts w:ascii="Times New Roman" w:hAnsi="Times New Roman"/>
    </w:rPr>
  </w:style>
  <w:style w:type="paragraph" w:styleId="TOC1">
    <w:name w:val="toc 1"/>
    <w:basedOn w:val="TOCBase"/>
    <w:next w:val="Normal"/>
    <w:rsid w:val="00681D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1D96"/>
    <w:pPr>
      <w:spacing w:before="5040"/>
      <w:jc w:val="center"/>
    </w:pPr>
    <w:rPr>
      <w:sz w:val="48"/>
      <w:szCs w:val="72"/>
      <w:lang w:val="en-US"/>
    </w:rPr>
  </w:style>
  <w:style w:type="character" w:customStyle="1" w:styleId="TitleChar">
    <w:name w:val="Title Char"/>
    <w:basedOn w:val="DefaultParagraphFont"/>
    <w:link w:val="Title"/>
    <w:rsid w:val="00681D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1D96"/>
    <w:pPr>
      <w:tabs>
        <w:tab w:val="left" w:pos="3600"/>
        <w:tab w:val="left" w:pos="3958"/>
      </w:tabs>
    </w:pPr>
  </w:style>
  <w:style w:type="paragraph" w:customStyle="1" w:styleId="Note">
    <w:name w:val="Note"/>
    <w:basedOn w:val="BodyText"/>
    <w:rsid w:val="00681D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1D96"/>
    <w:pPr>
      <w:framePr w:wrap="auto" w:hAnchor="text" w:y="6049"/>
    </w:pPr>
    <w:rPr>
      <w:color w:val="000000"/>
      <w:sz w:val="40"/>
    </w:rPr>
  </w:style>
  <w:style w:type="paragraph" w:customStyle="1" w:styleId="TOCTitle">
    <w:name w:val="TOCTitle"/>
    <w:basedOn w:val="Heading1"/>
    <w:rsid w:val="00681D96"/>
    <w:pPr>
      <w:spacing w:after="240"/>
      <w:jc w:val="center"/>
      <w:outlineLvl w:val="9"/>
    </w:pPr>
    <w:rPr>
      <w:caps/>
    </w:rPr>
  </w:style>
  <w:style w:type="paragraph" w:customStyle="1" w:styleId="Version">
    <w:name w:val="Version"/>
    <w:rsid w:val="00681D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1D96"/>
    <w:pPr>
      <w:keepNext w:val="0"/>
      <w:tabs>
        <w:tab w:val="right" w:pos="4176"/>
      </w:tabs>
      <w:ind w:left="198" w:hanging="198"/>
    </w:pPr>
    <w:rPr>
      <w:rFonts w:ascii="Garamond" w:hAnsi="Garamond"/>
    </w:rPr>
  </w:style>
  <w:style w:type="paragraph" w:styleId="IndexHeading">
    <w:name w:val="index heading"/>
    <w:basedOn w:val="Normal"/>
    <w:next w:val="Index1"/>
    <w:semiHidden/>
    <w:rsid w:val="00681D96"/>
    <w:pPr>
      <w:spacing w:before="120" w:after="120"/>
    </w:pPr>
    <w:rPr>
      <w:rFonts w:ascii="Arial" w:hAnsi="Arial"/>
      <w:b/>
      <w:color w:val="918585"/>
      <w:sz w:val="24"/>
    </w:rPr>
  </w:style>
  <w:style w:type="paragraph" w:customStyle="1" w:styleId="Chapter">
    <w:name w:val="Chapter"/>
    <w:basedOn w:val="Normal"/>
    <w:rsid w:val="00681D96"/>
    <w:pPr>
      <w:spacing w:before="240"/>
    </w:pPr>
    <w:rPr>
      <w:rFonts w:ascii="Times New Roman" w:hAnsi="Times New Roman"/>
      <w:smallCaps/>
      <w:spacing w:val="80"/>
      <w:sz w:val="28"/>
    </w:rPr>
  </w:style>
  <w:style w:type="paragraph" w:customStyle="1" w:styleId="InChapter">
    <w:name w:val="InChapter"/>
    <w:basedOn w:val="Heading3"/>
    <w:rsid w:val="00681D96"/>
    <w:pPr>
      <w:spacing w:after="240"/>
      <w:outlineLvl w:val="9"/>
    </w:pPr>
    <w:rPr>
      <w:noProof/>
    </w:rPr>
  </w:style>
  <w:style w:type="paragraph" w:styleId="Index2">
    <w:name w:val="index 2"/>
    <w:basedOn w:val="Normal"/>
    <w:next w:val="Normal"/>
    <w:semiHidden/>
    <w:rsid w:val="00681D96"/>
    <w:pPr>
      <w:tabs>
        <w:tab w:val="right" w:pos="4176"/>
      </w:tabs>
      <w:ind w:left="568" w:hanging="284"/>
    </w:pPr>
    <w:rPr>
      <w:rFonts w:ascii="Garamond" w:hAnsi="Garamond"/>
    </w:rPr>
  </w:style>
  <w:style w:type="paragraph" w:customStyle="1" w:styleId="Byline">
    <w:name w:val="Byline"/>
    <w:rsid w:val="00681D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1D96"/>
    <w:pPr>
      <w:tabs>
        <w:tab w:val="clear" w:pos="3600"/>
        <w:tab w:val="clear" w:pos="3958"/>
      </w:tabs>
      <w:jc w:val="right"/>
    </w:pPr>
  </w:style>
  <w:style w:type="paragraph" w:styleId="Caption">
    <w:name w:val="caption"/>
    <w:basedOn w:val="BodyText"/>
    <w:next w:val="Normal"/>
    <w:qFormat/>
    <w:rsid w:val="00681D96"/>
    <w:pPr>
      <w:framePr w:w="2268" w:hSpace="181" w:vSpace="181" w:wrap="around" w:vAnchor="text" w:hAnchor="page" w:x="1135" w:y="285" w:anchorLock="1"/>
    </w:pPr>
    <w:rPr>
      <w:i/>
    </w:rPr>
  </w:style>
  <w:style w:type="paragraph" w:customStyle="1" w:styleId="MiniTOCTitle">
    <w:name w:val="MiniTOCTitle"/>
    <w:basedOn w:val="Heading4"/>
    <w:rsid w:val="00681D96"/>
    <w:pPr>
      <w:spacing w:before="240"/>
      <w:outlineLvl w:val="9"/>
    </w:pPr>
    <w:rPr>
      <w:noProof/>
      <w:sz w:val="24"/>
    </w:rPr>
  </w:style>
  <w:style w:type="paragraph" w:customStyle="1" w:styleId="MiniTOCItem">
    <w:name w:val="MiniTOCItem"/>
    <w:basedOn w:val="ListBullet"/>
    <w:rsid w:val="00681D96"/>
    <w:pPr>
      <w:numPr>
        <w:numId w:val="0"/>
      </w:numPr>
      <w:tabs>
        <w:tab w:val="right" w:leader="dot" w:pos="6521"/>
      </w:tabs>
      <w:spacing w:before="0" w:after="0"/>
    </w:pPr>
  </w:style>
  <w:style w:type="paragraph" w:customStyle="1" w:styleId="TOFTitle">
    <w:name w:val="TOFTitle"/>
    <w:basedOn w:val="TOCTitle"/>
    <w:rsid w:val="00681D96"/>
  </w:style>
  <w:style w:type="paragraph" w:styleId="TableofFigures">
    <w:name w:val="table of figures"/>
    <w:basedOn w:val="Normal"/>
    <w:next w:val="Normal"/>
    <w:semiHidden/>
    <w:rsid w:val="00681D96"/>
    <w:pPr>
      <w:tabs>
        <w:tab w:val="right" w:leader="dot" w:pos="9072"/>
      </w:tabs>
      <w:ind w:left="970" w:hanging="403"/>
    </w:pPr>
    <w:rPr>
      <w:rFonts w:ascii="Times New Roman" w:hAnsi="Times New Roman"/>
      <w:b/>
    </w:rPr>
  </w:style>
  <w:style w:type="paragraph" w:styleId="ListNumber">
    <w:name w:val="List Number"/>
    <w:basedOn w:val="List"/>
    <w:rsid w:val="00681D96"/>
    <w:pPr>
      <w:numPr>
        <w:numId w:val="11"/>
      </w:numPr>
    </w:pPr>
  </w:style>
  <w:style w:type="character" w:customStyle="1" w:styleId="WingdingSymbols">
    <w:name w:val="Wingding Symbols"/>
    <w:rsid w:val="00681D96"/>
    <w:rPr>
      <w:rFonts w:ascii="Wingdings" w:hAnsi="Wingdings"/>
    </w:rPr>
  </w:style>
  <w:style w:type="paragraph" w:customStyle="1" w:styleId="TableHeading">
    <w:name w:val="Table Heading"/>
    <w:basedOn w:val="HeadingBase"/>
    <w:rsid w:val="00681D96"/>
    <w:pPr>
      <w:keepLines/>
      <w:pBdr>
        <w:bottom w:val="single" w:sz="6" w:space="1" w:color="918585"/>
      </w:pBdr>
      <w:spacing w:before="240"/>
    </w:pPr>
  </w:style>
  <w:style w:type="character" w:customStyle="1" w:styleId="HotSpot">
    <w:name w:val="HotSpot"/>
    <w:rsid w:val="00681D96"/>
    <w:rPr>
      <w:color w:val="0033CC"/>
      <w:u w:val="none"/>
    </w:rPr>
  </w:style>
  <w:style w:type="paragraph" w:customStyle="1" w:styleId="BodyTextRight">
    <w:name w:val="Body Text Right"/>
    <w:basedOn w:val="BodyText"/>
    <w:rsid w:val="00681D96"/>
    <w:pPr>
      <w:spacing w:before="0" w:after="0"/>
      <w:jc w:val="right"/>
    </w:pPr>
  </w:style>
  <w:style w:type="paragraph" w:styleId="Index3">
    <w:name w:val="index 3"/>
    <w:basedOn w:val="ListNumber2"/>
    <w:next w:val="Normal"/>
    <w:semiHidden/>
    <w:rsid w:val="00681D96"/>
    <w:pPr>
      <w:numPr>
        <w:numId w:val="0"/>
      </w:numPr>
      <w:tabs>
        <w:tab w:val="right" w:leader="dot" w:pos="4176"/>
      </w:tabs>
    </w:pPr>
  </w:style>
  <w:style w:type="paragraph" w:styleId="ListNumber2">
    <w:name w:val="List Number 2"/>
    <w:basedOn w:val="List2"/>
    <w:rsid w:val="00681D96"/>
    <w:pPr>
      <w:numPr>
        <w:numId w:val="10"/>
      </w:numPr>
      <w:tabs>
        <w:tab w:val="clear" w:pos="1060"/>
      </w:tabs>
    </w:pPr>
  </w:style>
  <w:style w:type="paragraph" w:customStyle="1" w:styleId="MarginNote">
    <w:name w:val="Margin Note"/>
    <w:basedOn w:val="BodyText"/>
    <w:rsid w:val="00681D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1D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1D9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1D96"/>
    <w:rPr>
      <w:sz w:val="32"/>
    </w:rPr>
  </w:style>
  <w:style w:type="paragraph" w:customStyle="1" w:styleId="HeadingProcedure">
    <w:name w:val="Heading Procedure"/>
    <w:basedOn w:val="HeadingBase"/>
    <w:next w:val="Normal"/>
    <w:rsid w:val="00681D96"/>
    <w:pPr>
      <w:tabs>
        <w:tab w:val="left" w:pos="0"/>
      </w:tabs>
      <w:spacing w:before="120" w:after="60"/>
    </w:pPr>
    <w:rPr>
      <w:i/>
      <w:color w:val="918585"/>
      <w:sz w:val="22"/>
    </w:rPr>
  </w:style>
  <w:style w:type="paragraph" w:customStyle="1" w:styleId="TableBodyText">
    <w:name w:val="Table Body Text"/>
    <w:basedOn w:val="BodyText"/>
    <w:rsid w:val="00681D96"/>
    <w:pPr>
      <w:spacing w:before="60" w:after="60"/>
    </w:pPr>
  </w:style>
  <w:style w:type="paragraph" w:styleId="ListContinue">
    <w:name w:val="List Continue"/>
    <w:basedOn w:val="List"/>
    <w:rsid w:val="00681D96"/>
    <w:pPr>
      <w:ind w:firstLine="0"/>
    </w:pPr>
  </w:style>
  <w:style w:type="paragraph" w:customStyle="1" w:styleId="ListNote">
    <w:name w:val="List Note"/>
    <w:basedOn w:val="List"/>
    <w:rsid w:val="00681D96"/>
    <w:pPr>
      <w:pBdr>
        <w:top w:val="single" w:sz="6" w:space="2" w:color="918585"/>
        <w:bottom w:val="single" w:sz="6" w:space="2" w:color="918585"/>
      </w:pBdr>
      <w:tabs>
        <w:tab w:val="left" w:pos="1021"/>
      </w:tabs>
      <w:ind w:firstLine="0"/>
    </w:pPr>
  </w:style>
  <w:style w:type="paragraph" w:customStyle="1" w:styleId="Warning">
    <w:name w:val="Warning"/>
    <w:basedOn w:val="BodyText"/>
    <w:rsid w:val="00681D96"/>
    <w:pPr>
      <w:shd w:val="clear" w:color="auto" w:fill="D9D9D9"/>
      <w:tabs>
        <w:tab w:val="left" w:pos="992"/>
      </w:tabs>
      <w:ind w:left="119" w:right="119"/>
    </w:pPr>
    <w:rPr>
      <w:sz w:val="20"/>
    </w:rPr>
  </w:style>
  <w:style w:type="paragraph" w:customStyle="1" w:styleId="MarginIcons">
    <w:name w:val="Margin Icons"/>
    <w:basedOn w:val="BodyText"/>
    <w:rsid w:val="00681D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1D96"/>
    <w:rPr>
      <w:rFonts w:ascii="Courier New" w:hAnsi="Courier New"/>
    </w:rPr>
  </w:style>
  <w:style w:type="paragraph" w:customStyle="1" w:styleId="NoteBullet">
    <w:name w:val="Note Bullet"/>
    <w:basedOn w:val="Note"/>
    <w:rsid w:val="00681D96"/>
    <w:pPr>
      <w:tabs>
        <w:tab w:val="clear" w:pos="680"/>
      </w:tabs>
      <w:spacing w:before="60" w:after="60"/>
    </w:pPr>
  </w:style>
  <w:style w:type="paragraph" w:customStyle="1" w:styleId="SubHeading2">
    <w:name w:val="SubHeading2"/>
    <w:basedOn w:val="HeadingBase"/>
    <w:rsid w:val="00681D96"/>
    <w:pPr>
      <w:spacing w:before="240" w:after="60"/>
    </w:pPr>
    <w:rPr>
      <w:sz w:val="20"/>
    </w:rPr>
  </w:style>
  <w:style w:type="paragraph" w:customStyle="1" w:styleId="SubHeading1">
    <w:name w:val="SubHeading1"/>
    <w:basedOn w:val="HeadingBase"/>
    <w:rsid w:val="00681D96"/>
    <w:pPr>
      <w:spacing w:before="240" w:after="60"/>
    </w:pPr>
    <w:rPr>
      <w:color w:val="918585"/>
      <w:sz w:val="22"/>
    </w:rPr>
  </w:style>
  <w:style w:type="paragraph" w:customStyle="1" w:styleId="SideHeading">
    <w:name w:val="Side Heading"/>
    <w:basedOn w:val="HeadingBase"/>
    <w:rsid w:val="00681D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1D96"/>
    <w:pPr>
      <w:numPr>
        <w:numId w:val="12"/>
      </w:numPr>
    </w:pPr>
  </w:style>
  <w:style w:type="paragraph" w:styleId="PlainText">
    <w:name w:val="Plain Text"/>
    <w:basedOn w:val="Normal"/>
    <w:link w:val="PlainTextChar"/>
    <w:rsid w:val="00681D96"/>
    <w:rPr>
      <w:sz w:val="20"/>
    </w:rPr>
  </w:style>
  <w:style w:type="character" w:customStyle="1" w:styleId="PlainTextChar">
    <w:name w:val="Plain Text Char"/>
    <w:basedOn w:val="DefaultParagraphFont"/>
    <w:link w:val="PlainText"/>
    <w:rsid w:val="00681D9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81D96"/>
    <w:rPr>
      <w:b/>
      <w:smallCaps/>
    </w:rPr>
  </w:style>
  <w:style w:type="paragraph" w:customStyle="1" w:styleId="TableListNumber">
    <w:name w:val="Table List Number"/>
    <w:basedOn w:val="ListNumber"/>
    <w:rsid w:val="00681D96"/>
    <w:pPr>
      <w:numPr>
        <w:numId w:val="0"/>
      </w:numPr>
    </w:pPr>
  </w:style>
  <w:style w:type="paragraph" w:styleId="TOC4">
    <w:name w:val="toc 4"/>
    <w:basedOn w:val="TOCBase"/>
    <w:next w:val="Normal"/>
    <w:semiHidden/>
    <w:rsid w:val="00681D96"/>
    <w:pPr>
      <w:tabs>
        <w:tab w:val="right" w:leader="dot" w:pos="9071"/>
      </w:tabs>
      <w:ind w:left="1701"/>
    </w:pPr>
  </w:style>
  <w:style w:type="paragraph" w:customStyle="1" w:styleId="ListAlpha">
    <w:name w:val="List Alpha"/>
    <w:basedOn w:val="List"/>
    <w:rsid w:val="00681D96"/>
    <w:pPr>
      <w:numPr>
        <w:numId w:val="9"/>
      </w:numPr>
    </w:pPr>
  </w:style>
  <w:style w:type="paragraph" w:customStyle="1" w:styleId="ListAlpha2">
    <w:name w:val="List Alpha 2"/>
    <w:basedOn w:val="List2"/>
    <w:rsid w:val="00681D96"/>
    <w:pPr>
      <w:numPr>
        <w:numId w:val="8"/>
      </w:numPr>
    </w:pPr>
  </w:style>
  <w:style w:type="paragraph" w:styleId="List2">
    <w:name w:val="List 2"/>
    <w:basedOn w:val="BodyText"/>
    <w:rsid w:val="00681D96"/>
    <w:pPr>
      <w:tabs>
        <w:tab w:val="left" w:pos="680"/>
      </w:tabs>
      <w:spacing w:before="60" w:after="60"/>
      <w:ind w:left="680" w:hanging="340"/>
    </w:pPr>
  </w:style>
  <w:style w:type="paragraph" w:styleId="List3">
    <w:name w:val="List 3"/>
    <w:basedOn w:val="BodyText"/>
    <w:rsid w:val="00681D96"/>
    <w:pPr>
      <w:tabs>
        <w:tab w:val="left" w:pos="1021"/>
      </w:tabs>
      <w:spacing w:before="60" w:after="60"/>
      <w:ind w:left="1020" w:hanging="340"/>
    </w:pPr>
  </w:style>
  <w:style w:type="paragraph" w:styleId="List4">
    <w:name w:val="List 4"/>
    <w:basedOn w:val="BodyText"/>
    <w:rsid w:val="00681D96"/>
    <w:pPr>
      <w:tabs>
        <w:tab w:val="left" w:pos="1361"/>
      </w:tabs>
      <w:spacing w:before="60" w:after="60"/>
      <w:ind w:left="1361" w:hanging="340"/>
    </w:pPr>
  </w:style>
  <w:style w:type="paragraph" w:styleId="List5">
    <w:name w:val="List 5"/>
    <w:basedOn w:val="BodyText"/>
    <w:rsid w:val="00681D96"/>
    <w:pPr>
      <w:tabs>
        <w:tab w:val="left" w:pos="1701"/>
      </w:tabs>
      <w:spacing w:before="60" w:after="60"/>
      <w:ind w:left="1701" w:hanging="340"/>
    </w:pPr>
  </w:style>
  <w:style w:type="paragraph" w:styleId="ListBullet3">
    <w:name w:val="List Bullet 3"/>
    <w:basedOn w:val="List3"/>
    <w:rsid w:val="00681D96"/>
    <w:pPr>
      <w:numPr>
        <w:numId w:val="15"/>
      </w:numPr>
      <w:tabs>
        <w:tab w:val="clear" w:pos="1021"/>
      </w:tabs>
      <w:ind w:left="1037" w:hanging="357"/>
    </w:pPr>
  </w:style>
  <w:style w:type="paragraph" w:styleId="ListBullet4">
    <w:name w:val="List Bullet 4"/>
    <w:basedOn w:val="List4"/>
    <w:rsid w:val="00681D96"/>
    <w:pPr>
      <w:numPr>
        <w:numId w:val="3"/>
      </w:numPr>
    </w:pPr>
  </w:style>
  <w:style w:type="paragraph" w:styleId="ListBullet5">
    <w:name w:val="List Bullet 5"/>
    <w:basedOn w:val="List5"/>
    <w:rsid w:val="00681D96"/>
    <w:pPr>
      <w:numPr>
        <w:numId w:val="4"/>
      </w:numPr>
    </w:pPr>
  </w:style>
  <w:style w:type="paragraph" w:styleId="ListContinue2">
    <w:name w:val="List Continue 2"/>
    <w:basedOn w:val="List2"/>
    <w:rsid w:val="00681D96"/>
    <w:pPr>
      <w:ind w:firstLine="0"/>
    </w:pPr>
  </w:style>
  <w:style w:type="paragraph" w:styleId="ListContinue3">
    <w:name w:val="List Continue 3"/>
    <w:basedOn w:val="List3"/>
    <w:rsid w:val="00681D96"/>
    <w:pPr>
      <w:ind w:left="1021" w:firstLine="0"/>
    </w:pPr>
  </w:style>
  <w:style w:type="paragraph" w:styleId="ListContinue4">
    <w:name w:val="List Continue 4"/>
    <w:basedOn w:val="List4"/>
    <w:rsid w:val="00681D96"/>
    <w:pPr>
      <w:ind w:firstLine="0"/>
    </w:pPr>
  </w:style>
  <w:style w:type="paragraph" w:styleId="ListContinue5">
    <w:name w:val="List Continue 5"/>
    <w:basedOn w:val="List5"/>
    <w:rsid w:val="00681D96"/>
    <w:pPr>
      <w:ind w:firstLine="0"/>
    </w:pPr>
  </w:style>
  <w:style w:type="paragraph" w:styleId="ListNumber3">
    <w:name w:val="List Number 3"/>
    <w:basedOn w:val="List3"/>
    <w:rsid w:val="00681D96"/>
    <w:pPr>
      <w:numPr>
        <w:numId w:val="5"/>
      </w:numPr>
    </w:pPr>
  </w:style>
  <w:style w:type="paragraph" w:styleId="ListNumber4">
    <w:name w:val="List Number 4"/>
    <w:basedOn w:val="List4"/>
    <w:rsid w:val="00681D96"/>
    <w:pPr>
      <w:numPr>
        <w:numId w:val="6"/>
      </w:numPr>
    </w:pPr>
  </w:style>
  <w:style w:type="paragraph" w:styleId="ListNumber5">
    <w:name w:val="List Number 5"/>
    <w:basedOn w:val="List5"/>
    <w:rsid w:val="00681D96"/>
    <w:pPr>
      <w:numPr>
        <w:numId w:val="7"/>
      </w:numPr>
    </w:pPr>
  </w:style>
  <w:style w:type="paragraph" w:styleId="BlockText">
    <w:name w:val="Block Text"/>
    <w:basedOn w:val="Normal"/>
    <w:rsid w:val="00681D96"/>
    <w:pPr>
      <w:spacing w:after="120"/>
      <w:ind w:left="1440" w:right="1440"/>
    </w:pPr>
  </w:style>
  <w:style w:type="character" w:customStyle="1" w:styleId="Subscript">
    <w:name w:val="Subscript"/>
    <w:basedOn w:val="DefaultParagraphFont"/>
    <w:rsid w:val="00681D96"/>
    <w:rPr>
      <w:sz w:val="16"/>
      <w:vertAlign w:val="subscript"/>
    </w:rPr>
  </w:style>
  <w:style w:type="character" w:customStyle="1" w:styleId="Superscript">
    <w:name w:val="Superscript"/>
    <w:basedOn w:val="DefaultParagraphFont"/>
    <w:rsid w:val="00681D96"/>
    <w:rPr>
      <w:sz w:val="16"/>
      <w:vertAlign w:val="superscript"/>
    </w:rPr>
  </w:style>
  <w:style w:type="character" w:customStyle="1" w:styleId="Symbols">
    <w:name w:val="Symbols"/>
    <w:basedOn w:val="DefaultParagraphFont"/>
    <w:rsid w:val="00681D96"/>
    <w:rPr>
      <w:rFonts w:ascii="Symbol" w:hAnsi="Symbol"/>
    </w:rPr>
  </w:style>
  <w:style w:type="character" w:customStyle="1" w:styleId="MenuOptions">
    <w:name w:val="Menu Options"/>
    <w:basedOn w:val="DefaultParagraphFont"/>
    <w:rsid w:val="00681D96"/>
    <w:rPr>
      <w:rFonts w:ascii="Arial Narrow" w:hAnsi="Arial Narrow"/>
      <w:smallCaps/>
    </w:rPr>
  </w:style>
  <w:style w:type="character" w:customStyle="1" w:styleId="Buttons">
    <w:name w:val="Buttons"/>
    <w:basedOn w:val="DefaultParagraphFont"/>
    <w:rsid w:val="00681D96"/>
    <w:rPr>
      <w:b/>
    </w:rPr>
  </w:style>
  <w:style w:type="character" w:customStyle="1" w:styleId="Underlined">
    <w:name w:val="Underlined"/>
    <w:basedOn w:val="DefaultParagraphFont"/>
    <w:rsid w:val="00681D96"/>
    <w:rPr>
      <w:u w:val="single"/>
    </w:rPr>
  </w:style>
  <w:style w:type="paragraph" w:customStyle="1" w:styleId="TableBodyTextRight">
    <w:name w:val="Table Body Text Right"/>
    <w:basedOn w:val="TableBodyText"/>
    <w:rsid w:val="00681D96"/>
    <w:pPr>
      <w:widowControl w:val="0"/>
      <w:autoSpaceDE w:val="0"/>
      <w:autoSpaceDN w:val="0"/>
      <w:adjustRightInd w:val="0"/>
      <w:jc w:val="right"/>
    </w:pPr>
    <w:rPr>
      <w:rFonts w:cs="Arial"/>
      <w:szCs w:val="18"/>
    </w:rPr>
  </w:style>
  <w:style w:type="paragraph" w:customStyle="1" w:styleId="CopyrightText">
    <w:name w:val="Copyright Text"/>
    <w:basedOn w:val="BodyText"/>
    <w:rsid w:val="00681D96"/>
    <w:rPr>
      <w:sz w:val="18"/>
    </w:rPr>
  </w:style>
  <w:style w:type="paragraph" w:customStyle="1" w:styleId="BodySmallRight">
    <w:name w:val="Body Small Right"/>
    <w:basedOn w:val="BodyTextRight"/>
    <w:rsid w:val="00681D96"/>
    <w:rPr>
      <w:sz w:val="18"/>
      <w:szCs w:val="18"/>
    </w:rPr>
  </w:style>
  <w:style w:type="paragraph" w:customStyle="1" w:styleId="MarginEdition">
    <w:name w:val="Margin Edition"/>
    <w:basedOn w:val="MarginNote"/>
    <w:rsid w:val="00681D96"/>
    <w:pPr>
      <w:spacing w:before="0" w:after="0"/>
    </w:pPr>
    <w:rPr>
      <w:rFonts w:ascii="Times New Roman" w:hAnsi="Times New Roman"/>
      <w:color w:val="999999"/>
    </w:rPr>
  </w:style>
  <w:style w:type="paragraph" w:customStyle="1" w:styleId="Spacer">
    <w:name w:val="Spacer"/>
    <w:basedOn w:val="Normal"/>
    <w:rsid w:val="00681D96"/>
    <w:rPr>
      <w:sz w:val="2"/>
      <w:szCs w:val="2"/>
    </w:rPr>
  </w:style>
  <w:style w:type="character" w:customStyle="1" w:styleId="Small">
    <w:name w:val="Small"/>
    <w:basedOn w:val="DefaultParagraphFont"/>
    <w:rsid w:val="00681D96"/>
    <w:rPr>
      <w:sz w:val="16"/>
    </w:rPr>
  </w:style>
  <w:style w:type="paragraph" w:customStyle="1" w:styleId="WideTable">
    <w:name w:val="Wide Table"/>
    <w:basedOn w:val="Normal"/>
    <w:rsid w:val="00681D96"/>
    <w:pPr>
      <w:ind w:left="-1418"/>
    </w:pPr>
    <w:rPr>
      <w:sz w:val="2"/>
      <w:szCs w:val="2"/>
    </w:rPr>
  </w:style>
  <w:style w:type="character" w:styleId="PageNumber">
    <w:name w:val="page number"/>
    <w:basedOn w:val="DefaultParagraphFont"/>
    <w:rsid w:val="00681D96"/>
  </w:style>
  <w:style w:type="paragraph" w:styleId="Quote">
    <w:name w:val="Quote"/>
    <w:basedOn w:val="Heading1"/>
    <w:link w:val="QuoteChar"/>
    <w:qFormat/>
    <w:rsid w:val="00681D96"/>
    <w:rPr>
      <w:b w:val="0"/>
      <w:sz w:val="72"/>
      <w:szCs w:val="72"/>
      <w:lang w:val="en-NZ"/>
    </w:rPr>
  </w:style>
  <w:style w:type="character" w:customStyle="1" w:styleId="QuoteChar">
    <w:name w:val="Quote Char"/>
    <w:basedOn w:val="DefaultParagraphFont"/>
    <w:link w:val="Quote"/>
    <w:rsid w:val="00681D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1D96"/>
    <w:pPr>
      <w:pageBreakBefore/>
    </w:pPr>
  </w:style>
  <w:style w:type="paragraph" w:customStyle="1" w:styleId="Border">
    <w:name w:val="Border"/>
    <w:basedOn w:val="Normal"/>
    <w:qFormat/>
    <w:rsid w:val="00681D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1D96"/>
    <w:rPr>
      <w:b/>
      <w:bCs/>
      <w:i/>
      <w:iCs/>
      <w:color w:val="auto"/>
    </w:rPr>
  </w:style>
  <w:style w:type="paragraph" w:styleId="IntenseQuote">
    <w:name w:val="Intense Quote"/>
    <w:basedOn w:val="Normal"/>
    <w:next w:val="Normal"/>
    <w:link w:val="IntenseQuoteChar"/>
    <w:uiPriority w:val="30"/>
    <w:qFormat/>
    <w:rsid w:val="00681D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1D9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81D96"/>
    <w:rPr>
      <w:smallCaps/>
      <w:color w:val="auto"/>
      <w:u w:val="single"/>
    </w:rPr>
  </w:style>
  <w:style w:type="character" w:styleId="IntenseReference">
    <w:name w:val="Intense Reference"/>
    <w:basedOn w:val="DefaultParagraphFont"/>
    <w:uiPriority w:val="32"/>
    <w:qFormat/>
    <w:rsid w:val="00681D96"/>
    <w:rPr>
      <w:b/>
      <w:bCs/>
      <w:smallCaps/>
      <w:color w:val="auto"/>
      <w:spacing w:val="5"/>
      <w:u w:val="single"/>
    </w:rPr>
  </w:style>
  <w:style w:type="paragraph" w:customStyle="1" w:styleId="2ColumnHeading">
    <w:name w:val="2Column Heading"/>
    <w:basedOn w:val="BodyText"/>
    <w:qFormat/>
    <w:rsid w:val="00681D96"/>
    <w:pPr>
      <w:spacing w:after="60"/>
      <w:ind w:left="-2268"/>
    </w:pPr>
    <w:rPr>
      <w:b/>
    </w:rPr>
  </w:style>
  <w:style w:type="paragraph" w:customStyle="1" w:styleId="Heading1TOC">
    <w:name w:val="Heading1 TOC"/>
    <w:basedOn w:val="Normal"/>
    <w:qFormat/>
    <w:rsid w:val="00681D96"/>
    <w:pPr>
      <w:spacing w:before="240" w:after="120"/>
    </w:pPr>
    <w:rPr>
      <w:rFonts w:ascii="Times New Roman" w:hAnsi="Times New Roman"/>
      <w:b/>
      <w:sz w:val="32"/>
    </w:rPr>
  </w:style>
  <w:style w:type="paragraph" w:customStyle="1" w:styleId="Heading2TOC">
    <w:name w:val="Heading2 TOC"/>
    <w:basedOn w:val="Normal"/>
    <w:qFormat/>
    <w:rsid w:val="00681D96"/>
    <w:pPr>
      <w:spacing w:before="240" w:after="60"/>
    </w:pPr>
    <w:rPr>
      <w:rFonts w:ascii="Times New Roman" w:hAnsi="Times New Roman"/>
      <w:b/>
      <w:sz w:val="28"/>
    </w:rPr>
  </w:style>
  <w:style w:type="character" w:customStyle="1" w:styleId="Underline">
    <w:name w:val="Underline"/>
    <w:basedOn w:val="DefaultParagraphFont"/>
    <w:qFormat/>
    <w:rsid w:val="00681D96"/>
    <w:rPr>
      <w:u w:val="single"/>
    </w:rPr>
  </w:style>
  <w:style w:type="character" w:customStyle="1" w:styleId="BoldandItalics">
    <w:name w:val="Bold and Italics"/>
    <w:qFormat/>
    <w:rsid w:val="00681D96"/>
    <w:rPr>
      <w:b/>
      <w:i/>
      <w:u w:val="none"/>
    </w:rPr>
  </w:style>
  <w:style w:type="paragraph" w:styleId="BalloonText">
    <w:name w:val="Balloon Text"/>
    <w:basedOn w:val="Normal"/>
    <w:link w:val="BalloonTextChar"/>
    <w:rsid w:val="00681D96"/>
    <w:rPr>
      <w:rFonts w:ascii="Tahoma" w:hAnsi="Tahoma" w:cs="Tahoma"/>
      <w:sz w:val="16"/>
      <w:szCs w:val="16"/>
    </w:rPr>
  </w:style>
  <w:style w:type="character" w:customStyle="1" w:styleId="BalloonTextChar">
    <w:name w:val="Balloon Text Char"/>
    <w:basedOn w:val="DefaultParagraphFont"/>
    <w:link w:val="BalloonText"/>
    <w:rsid w:val="00681D9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1D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1D9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1554</Words>
  <Characters>9544</Characters>
  <Application>Microsoft Office Word</Application>
  <DocSecurity>0</DocSecurity>
  <Lines>330</Lines>
  <Paragraphs>158</Paragraphs>
  <ScaleCrop>false</ScaleCrop>
  <Company>Author-it Software Corporation Ltd.</Company>
  <LinksUpToDate>false</LinksUpToDate>
  <CharactersWithSpaces>11041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CHCCHILD401B Identify and respond to children and young people at risk</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2012-05-26T03:48:00Z</dcterms:created>
  <dcterms:modified xsi:type="dcterms:W3CDTF">2012-05-26T03:48:00Z</dcterms:modified>
</cp:coreProperties>
</file>