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C82" w:rsidP="000C2C8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CHCCH621A Evaluate social housing organisation against registration standards</w:t>
      </w:r>
      <w:r>
        <w:fldChar w:fldCharType="end"/>
      </w:r>
    </w:p>
    <w:p w:rsidR="000C2C82" w:rsidP="000C2C82">
      <w:pPr>
        <w:pStyle w:val="Version"/>
        <w:sectPr w:rsidSect="000A4B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4BDC" w:rsidP="000A4BDC">
      <w:pPr>
        <w:pStyle w:val="SuperHeading"/>
      </w:pPr>
      <w:r w:rsidRPr="000A4BDC">
        <w:t>CHCCH621A Evaluate social housing organisation against registration standards</w:t>
      </w:r>
    </w:p>
    <w:p w:rsidR="00000000" w:rsidRPr="000A4BDC" w:rsidP="000A4BDC">
      <w:pPr>
        <w:pStyle w:val="Heading1"/>
      </w:pPr>
      <w:bookmarkStart w:id="1" w:name="O_268905"/>
      <w:bookmarkEnd w:id="1"/>
      <w:r w:rsidRPr="000A4BDC">
        <w:t>Modification History</w:t>
      </w:r>
    </w:p>
    <w:p w:rsidR="00000000" w:rsidRPr="000A4BDC" w:rsidP="000A4BDC">
      <w:pPr>
        <w:pStyle w:val="BodyText"/>
      </w:pPr>
      <w:r w:rsidRPr="000A4BDC">
        <w:t>Not Applicable</w:t>
      </w:r>
    </w:p>
    <w:p w:rsidR="00000000" w:rsidRPr="000A4BDC" w:rsidP="000A4BDC">
      <w:pPr>
        <w:pStyle w:val="AllowPageBreak"/>
      </w:pPr>
    </w:p>
    <w:p w:rsidR="00000000" w:rsidRPr="000A4BDC" w:rsidP="000A4BDC">
      <w:pPr>
        <w:pStyle w:val="Heading1"/>
      </w:pPr>
      <w:bookmarkStart w:id="2" w:name="O_195142"/>
      <w:bookmarkEnd w:id="2"/>
      <w:r w:rsidRPr="000A4BD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15"/>
        <w:gridCol w:w="5241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Des</w:t>
            </w:r>
            <w:r w:rsidRPr="000A4BDC">
              <w:rPr>
                <w:rStyle w:val="SpecialBold"/>
              </w:rPr>
              <w:t>criptor</w:t>
            </w:r>
          </w:p>
        </w:tc>
        <w:tc>
          <w:tcPr>
            <w:tcW w:w="52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 xml:space="preserve">This unit describes the knowledge and skills required to facilitate evaluation of an organisation involved in social housing work against State/ Territory registration standards </w:t>
            </w:r>
          </w:p>
          <w:p w:rsidR="00000000" w:rsidRPr="000A4BDC" w:rsidP="000A4BDC">
            <w:pPr>
              <w:pStyle w:val="BodyText"/>
            </w:pPr>
            <w:r w:rsidRPr="000A4BDC">
              <w:t>This may include evaluation in the following areas:</w:t>
            </w:r>
          </w:p>
          <w:p w:rsidR="00000000" w:rsidRPr="000A4BDC" w:rsidP="000A4BDC">
            <w:pPr>
              <w:pStyle w:val="ListBullet"/>
            </w:pPr>
            <w:r w:rsidRPr="000A4BDC">
              <w:t>Governance</w:t>
            </w:r>
          </w:p>
          <w:p w:rsidR="00000000" w:rsidRPr="000A4BDC" w:rsidP="000A4BDC">
            <w:pPr>
              <w:pStyle w:val="ListBullet"/>
            </w:pPr>
            <w:r w:rsidRPr="000A4BDC">
              <w:t>Probit</w:t>
            </w:r>
            <w:r w:rsidRPr="000A4BDC">
              <w:t>y</w:t>
            </w:r>
          </w:p>
          <w:p w:rsidR="00000000" w:rsidRPr="000A4BDC" w:rsidP="000A4BDC">
            <w:pPr>
              <w:pStyle w:val="ListBullet"/>
            </w:pPr>
            <w:r w:rsidRPr="000A4BDC">
              <w:t>Risk management</w:t>
            </w:r>
          </w:p>
          <w:p w:rsidR="00000000" w:rsidRPr="000A4BDC" w:rsidP="000A4BDC">
            <w:pPr>
              <w:pStyle w:val="ListBullet"/>
            </w:pPr>
            <w:r w:rsidRPr="000A4BDC">
              <w:t>Management of the organisation</w:t>
            </w:r>
          </w:p>
          <w:p w:rsidR="00000000" w:rsidRPr="000A4BDC" w:rsidP="000A4BDC">
            <w:pPr>
              <w:pStyle w:val="ListBullet"/>
            </w:pPr>
            <w:r w:rsidRPr="000A4BDC">
              <w:t>Financial viability</w:t>
            </w:r>
          </w:p>
          <w:p w:rsidR="00000000" w:rsidRPr="000A4BDC" w:rsidP="000A4BDC">
            <w:pPr>
              <w:pStyle w:val="ListBullet"/>
            </w:pPr>
            <w:r w:rsidRPr="000A4BDC">
              <w:t>Tenancy management</w:t>
            </w:r>
          </w:p>
          <w:p w:rsidR="00000000" w:rsidRPr="000A4BDC" w:rsidP="000A4BDC">
            <w:pPr>
              <w:pStyle w:val="ListBullet"/>
            </w:pPr>
            <w:r w:rsidRPr="000A4BDC">
              <w:t>Housing management and maintenance</w:t>
            </w: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3" w:name="O_195144"/>
      <w:bookmarkEnd w:id="3"/>
      <w:r w:rsidRPr="000A4BD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50"/>
        <w:gridCol w:w="5206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Application</w:t>
            </w:r>
          </w:p>
        </w:tc>
        <w:tc>
          <w:tcPr>
            <w:tcW w:w="52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The skills described in this unit may be applied in a social housing context across a range of community service settings</w:t>
            </w: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4" w:name="O_277165"/>
      <w:bookmarkEnd w:id="4"/>
      <w:r w:rsidRPr="000A4BDC">
        <w:t>Licensing/Regulatory Information</w:t>
      </w:r>
    </w:p>
    <w:p w:rsidR="00000000" w:rsidRPr="000A4BDC" w:rsidP="000A4BDC">
      <w:pPr>
        <w:pStyle w:val="BodyText"/>
      </w:pPr>
      <w:r w:rsidRPr="000A4BDC">
        <w:t>Not Applicable</w:t>
      </w:r>
    </w:p>
    <w:p w:rsidR="00000000" w:rsidRPr="000A4BDC" w:rsidP="000A4BDC">
      <w:pPr>
        <w:pStyle w:val="AllowPageBreak"/>
      </w:pPr>
    </w:p>
    <w:p w:rsidR="00000000" w:rsidRPr="000A4BDC" w:rsidP="000A4BDC">
      <w:pPr>
        <w:pStyle w:val="Heading1"/>
      </w:pPr>
      <w:bookmarkStart w:id="5" w:name="O_283023"/>
      <w:bookmarkEnd w:id="5"/>
      <w:r w:rsidRPr="000A4BDC">
        <w:t>Pre-Requisites</w:t>
      </w:r>
    </w:p>
    <w:p w:rsidR="00000000" w:rsidRPr="000A4BDC" w:rsidP="000A4BDC">
      <w:pPr>
        <w:pStyle w:val="BodyText"/>
      </w:pPr>
      <w:r w:rsidRPr="000A4BDC">
        <w:t>Not Applicable</w:t>
      </w:r>
    </w:p>
    <w:p w:rsidR="00000000" w:rsidRPr="000A4BDC" w:rsidP="000A4BDC">
      <w:pPr>
        <w:pStyle w:val="AllowPageBreak"/>
      </w:pPr>
    </w:p>
    <w:p w:rsidR="00000000" w:rsidRPr="000A4BDC" w:rsidP="000A4BDC">
      <w:pPr>
        <w:pStyle w:val="Heading1"/>
      </w:pPr>
      <w:bookmarkStart w:id="6" w:name="O_195143"/>
      <w:bookmarkEnd w:id="6"/>
      <w:r w:rsidRPr="000A4BD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This unit contains Employability Skills</w:t>
            </w: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7" w:name="O_286951"/>
      <w:bookmarkEnd w:id="7"/>
      <w:r w:rsidRPr="000A4BD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 xml:space="preserve">The Performance Criteria specify the level of performance required to demonstrate achievement of the Element. Terms in italics are elaborated in the Range Statement. </w:t>
            </w:r>
          </w:p>
        </w:tc>
      </w:tr>
    </w:tbl>
    <w:p w:rsidR="00000000" w:rsidRPr="000A4BDC" w:rsidP="000A4BDC">
      <w:pPr>
        <w:pStyle w:val="BodyText"/>
      </w:pPr>
    </w:p>
    <w:p w:rsidR="00000000" w:rsidRPr="000A4BDC" w:rsidP="000A4BDC">
      <w:pPr>
        <w:pStyle w:val="AllowPageBreak"/>
      </w:pPr>
    </w:p>
    <w:p w:rsidR="00000000" w:rsidRPr="000A4BDC" w:rsidP="000A4BDC">
      <w:pPr>
        <w:pStyle w:val="Heading1"/>
      </w:pPr>
      <w:bookmarkStart w:id="8" w:name="O_233618"/>
      <w:bookmarkEnd w:id="8"/>
      <w:r w:rsidRPr="000A4B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PERFORMANCE CRITERIA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1.</w:t>
            </w:r>
            <w:r w:rsidRPr="000A4BDC">
              <w:tab/>
            </w:r>
            <w:r w:rsidRPr="000A4BDC">
              <w:t>Establish basis for ensuring organisation's probity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1.1</w:t>
            </w:r>
            <w:r w:rsidRPr="000A4BDC">
              <w:tab/>
              <w:t>Establish a code of conduct which takes into account:</w:t>
            </w:r>
          </w:p>
          <w:p w:rsidR="00000000" w:rsidRPr="000A4BDC" w:rsidP="000A4BDC">
            <w:pPr>
              <w:pStyle w:val="ListBullet2"/>
            </w:pPr>
            <w:r w:rsidRPr="000A4BDC">
              <w:t>the conduct of the governing body and employees</w:t>
            </w:r>
          </w:p>
          <w:p w:rsidR="00000000" w:rsidRPr="000A4BDC" w:rsidP="000A4BDC">
            <w:pPr>
              <w:pStyle w:val="ListBullet2"/>
            </w:pPr>
            <w:r w:rsidRPr="000A4BDC">
              <w:t>transparency and accountability in all dealings</w:t>
            </w:r>
          </w:p>
          <w:p w:rsidR="00000000" w:rsidRPr="000A4BDC" w:rsidP="000A4BDC">
            <w:pPr>
              <w:pStyle w:val="ListBullet2"/>
            </w:pPr>
            <w:r w:rsidRPr="000A4BDC">
              <w:t>confidentiality of the organisation's business tr</w:t>
            </w:r>
            <w:r w:rsidRPr="000A4BDC">
              <w:t>ansactions and the privacy of individuals dealing with the organisation</w:t>
            </w:r>
          </w:p>
          <w:p w:rsidR="00000000" w:rsidRPr="000A4BDC" w:rsidP="000A4BDC">
            <w:pPr>
              <w:pStyle w:val="ListBullet2"/>
            </w:pPr>
            <w:r w:rsidRPr="000A4BDC">
              <w:t>protection of the organisation's assets</w:t>
            </w:r>
          </w:p>
          <w:p w:rsidR="00000000" w:rsidRPr="000A4BDC" w:rsidP="000A4BDC">
            <w:pPr>
              <w:pStyle w:val="ListBullet2"/>
            </w:pPr>
            <w:r w:rsidRPr="000A4BDC">
              <w:t>management of personal conflicts of interest or organisation conflicts of interest</w:t>
            </w:r>
          </w:p>
          <w:p w:rsidR="00000000" w:rsidRPr="000A4BDC" w:rsidP="000A4BDC">
            <w:pPr>
              <w:pStyle w:val="ListBullet2"/>
            </w:pPr>
            <w:r w:rsidRPr="000A4BDC">
              <w:t xml:space="preserve">prevention of exploitation of knowledge or information about </w:t>
            </w:r>
            <w:r w:rsidRPr="000A4BDC">
              <w:t>the affairs of the organisation for personal financial gain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1.2</w:t>
            </w:r>
            <w:r w:rsidRPr="000A4BDC">
              <w:tab/>
              <w:t>Put in place policies and procedures to support implementation of code of conduct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2.</w:t>
            </w:r>
            <w:r w:rsidRPr="000A4BDC">
              <w:tab/>
              <w:t>Ensure effective governance of social housing organisation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2.1</w:t>
            </w:r>
            <w:r w:rsidRPr="000A4BDC">
              <w:tab/>
            </w:r>
            <w:r w:rsidRPr="000A4BDC">
              <w:t>Develop organisation's mission, purpose, values to reflect the relevant state standards, National Community Housing Standards and legal requirements for the delivery of affordable housing services</w:t>
            </w:r>
          </w:p>
          <w:p w:rsidR="00000000" w:rsidRPr="000A4BDC" w:rsidP="000A4BDC">
            <w:pPr>
              <w:pStyle w:val="BodyText"/>
            </w:pPr>
            <w:r w:rsidRPr="000A4BDC">
              <w:t>2.2</w:t>
            </w:r>
            <w:r w:rsidRPr="000A4BDC">
              <w:tab/>
              <w:t>Ensure members of the governing body have sufficient tr</w:t>
            </w:r>
            <w:r w:rsidRPr="000A4BDC">
              <w:t>aining and communication to carry out their role effectively</w:t>
            </w:r>
          </w:p>
          <w:p w:rsidR="00000000" w:rsidRPr="000A4BDC" w:rsidP="000A4BDC">
            <w:pPr>
              <w:pStyle w:val="BodyText"/>
            </w:pPr>
            <w:r w:rsidRPr="000A4BDC">
              <w:t>2.3</w:t>
            </w:r>
            <w:r w:rsidRPr="000A4BDC">
              <w:tab/>
              <w:t>Develop and maintain a resource kit for members of the governing body which outlines their legal requirements, estimated time commitments, organisation expectation of the member, organisation</w:t>
            </w:r>
            <w:r w:rsidRPr="000A4BDC">
              <w:t xml:space="preserve"> code of conduct and division of responsibility between the governing body and management of the organisation</w:t>
            </w:r>
          </w:p>
          <w:p w:rsidR="00000000" w:rsidRPr="000A4BDC" w:rsidP="000A4BDC">
            <w:pPr>
              <w:pStyle w:val="BodyText"/>
            </w:pPr>
            <w:r w:rsidRPr="000A4BDC">
              <w:t>2.4</w:t>
            </w:r>
            <w:r w:rsidRPr="000A4BDC">
              <w:tab/>
              <w:t>Establish strategies to identify, manage and mitigate potential conflicts of personal interest and conflicts of organisation interest</w:t>
            </w:r>
          </w:p>
          <w:p w:rsidR="00000000" w:rsidRPr="000A4BDC" w:rsidP="000A4BDC">
            <w:pPr>
              <w:pStyle w:val="BodyText"/>
            </w:pPr>
            <w:r w:rsidRPr="000A4BDC">
              <w:t>2.5</w:t>
            </w:r>
            <w:r w:rsidRPr="000A4BDC">
              <w:tab/>
              <w:t>Iden</w:t>
            </w:r>
            <w:r w:rsidRPr="000A4BDC">
              <w:t>tify situations which may require specialist advice and appropriate professionals to provide such advice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2.6</w:t>
            </w:r>
            <w:r w:rsidRPr="000A4BDC">
              <w:tab/>
              <w:t>Establish and maintain accurate record-keeping systems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3.</w:t>
            </w:r>
            <w:r w:rsidRPr="000A4BDC">
              <w:tab/>
              <w:t>Manage risk effectively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3.1</w:t>
            </w:r>
            <w:r w:rsidRPr="000A4BDC">
              <w:tab/>
              <w:t>Determine risks (including environmental) to the business</w:t>
            </w:r>
            <w:r w:rsidRPr="000A4BDC">
              <w:t xml:space="preserve"> and identify appropriate financially sustainable strategies to address these risks</w:t>
            </w:r>
          </w:p>
          <w:p w:rsidR="00000000" w:rsidRPr="000A4BDC" w:rsidP="000A4BDC">
            <w:pPr>
              <w:pStyle w:val="BodyText"/>
            </w:pPr>
            <w:r w:rsidRPr="000A4BDC">
              <w:t>3.2</w:t>
            </w:r>
            <w:r w:rsidRPr="000A4BDC">
              <w:tab/>
              <w:t>Establish authority and accountability for management of risks to the business</w:t>
            </w:r>
          </w:p>
          <w:p w:rsidR="00000000" w:rsidRPr="000A4BDC" w:rsidP="000A4BDC">
            <w:pPr>
              <w:pStyle w:val="BodyText"/>
            </w:pPr>
            <w:r w:rsidRPr="000A4BDC">
              <w:t>3.3</w:t>
            </w:r>
            <w:r w:rsidRPr="000A4BDC">
              <w:tab/>
              <w:t xml:space="preserve">Establish an accurate system of communicating risks to the governing body </w:t>
            </w:r>
          </w:p>
          <w:p w:rsidR="00000000" w:rsidRPr="000A4BDC" w:rsidP="000A4BDC">
            <w:pPr>
              <w:pStyle w:val="BodyText"/>
            </w:pPr>
            <w:r w:rsidRPr="000A4BDC">
              <w:t>3.4</w:t>
            </w:r>
            <w:r w:rsidRPr="000A4BDC">
              <w:tab/>
              <w:t>Develo</w:t>
            </w:r>
            <w:r w:rsidRPr="000A4BDC">
              <w:t>p relevant and reliable reports to provide information on risks to other management staff and the governing body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3.5</w:t>
            </w:r>
            <w:r w:rsidRPr="000A4BDC">
              <w:tab/>
              <w:t>Develop a continuous improvement process of evaluating risks against the business plan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4.</w:t>
            </w:r>
            <w:r w:rsidRPr="000A4BDC">
              <w:tab/>
              <w:t xml:space="preserve">Manage </w:t>
            </w:r>
            <w:r w:rsidRPr="000A4BDC">
              <w:rPr>
                <w:rStyle w:val="Emphasis"/>
              </w:rPr>
              <w:t>staffing issues</w:t>
            </w:r>
            <w:r w:rsidRPr="000A4BDC">
              <w:t xml:space="preserve"> to address organisation performance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4.1</w:t>
            </w:r>
            <w:r w:rsidRPr="000A4BDC">
              <w:tab/>
              <w:t>Develop and maintain policies on staff recruitment, development and management that reflect the signposts of good practice outlined in the National Community Housing Standards</w:t>
            </w:r>
          </w:p>
          <w:p w:rsidR="00000000" w:rsidRPr="000A4BDC" w:rsidP="000A4BDC">
            <w:pPr>
              <w:pStyle w:val="BodyText"/>
            </w:pPr>
            <w:r w:rsidRPr="000A4BDC">
              <w:t>4.2</w:t>
            </w:r>
            <w:r w:rsidRPr="000A4BDC">
              <w:tab/>
              <w:t>Develop and maintain position descr</w:t>
            </w:r>
            <w:r w:rsidRPr="000A4BDC">
              <w:t>iptions which include organisation's code of conduct, management objectives and role of individual employee in achieving those objectives</w:t>
            </w:r>
          </w:p>
          <w:p w:rsidR="00000000" w:rsidRPr="000A4BDC" w:rsidP="000A4BDC">
            <w:pPr>
              <w:pStyle w:val="BodyText"/>
            </w:pPr>
            <w:r w:rsidRPr="000A4BDC">
              <w:t>4.3</w:t>
            </w:r>
            <w:r w:rsidRPr="000A4BDC">
              <w:tab/>
              <w:t xml:space="preserve">Develop and maintain systems to ensure staff remuneration is commensurate with their skills and experience, scale </w:t>
            </w:r>
            <w:r w:rsidRPr="000A4BDC">
              <w:t>and complexity of the organisation's operations and in line with relevant industrial awards and other like agencies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4.4</w:t>
            </w:r>
            <w:r w:rsidRPr="000A4BDC">
              <w:tab/>
              <w:t>Clearly and appropriately define the relationship between remuneration, organisation performance and individual performance to ensure tr</w:t>
            </w:r>
            <w:r w:rsidRPr="000A4BDC">
              <w:t>ansparency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5.</w:t>
            </w:r>
            <w:r w:rsidRPr="000A4BDC">
              <w:tab/>
              <w:t xml:space="preserve">Manage </w:t>
            </w:r>
            <w:r w:rsidRPr="000A4BDC">
              <w:rPr>
                <w:rStyle w:val="Emphasis"/>
              </w:rPr>
              <w:t>financial viability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5.1</w:t>
            </w:r>
            <w:r w:rsidRPr="000A4BDC">
              <w:tab/>
              <w:t>Develop long term business plan that demonstrates financial viability and solvency of the organisation</w:t>
            </w:r>
          </w:p>
          <w:p w:rsidR="00000000" w:rsidRPr="000A4BDC" w:rsidP="000A4BDC">
            <w:pPr>
              <w:pStyle w:val="BodyText"/>
            </w:pPr>
            <w:r w:rsidRPr="000A4BDC">
              <w:t>5.2</w:t>
            </w:r>
            <w:r w:rsidRPr="000A4BDC">
              <w:tab/>
              <w:t>Develop and implement policies and strategies to minimise prolonged vacancies in housing stoc</w:t>
            </w:r>
            <w:r w:rsidRPr="000A4BDC">
              <w:t>k and subsequent loss of rental income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5.3</w:t>
            </w:r>
            <w:r w:rsidRPr="000A4BDC">
              <w:tab/>
              <w:t>Establish authority and accountability in accordance with organisation's guidelines and National Community Housing Standards in regard to financial, administrative and information management systems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6.</w:t>
            </w:r>
            <w:r w:rsidRPr="000A4BDC">
              <w:tab/>
            </w:r>
            <w:r w:rsidRPr="000A4BDC">
              <w:t>Develop and implement tenancy management strategies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6.1</w:t>
            </w:r>
            <w:r w:rsidRPr="000A4BDC">
              <w:tab/>
              <w:t>Develop and implement systems to review rent modelling and impact of organisation policy on the tenant population and organisation's financial viability</w:t>
            </w:r>
          </w:p>
          <w:p w:rsidR="00000000" w:rsidRPr="000A4BDC" w:rsidP="000A4BDC">
            <w:pPr>
              <w:pStyle w:val="BodyText"/>
            </w:pPr>
            <w:r w:rsidRPr="000A4BDC">
              <w:t>6.2</w:t>
            </w:r>
            <w:r w:rsidRPr="000A4BDC">
              <w:tab/>
              <w:t xml:space="preserve">Develop policies and strategies to sustain </w:t>
            </w:r>
            <w:r w:rsidRPr="000A4BDC">
              <w:t>tenancies where the tenant faces financial difficulty with rent arrears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6.3</w:t>
            </w:r>
            <w:r w:rsidRPr="000A4BDC">
              <w:tab/>
              <w:t>Develop and implement policies and strategies in line with National Community Housing Standards in relation to fair and equitable access and allocation of housing, meeting requirem</w:t>
            </w:r>
            <w:r w:rsidRPr="000A4BDC">
              <w:t>ents of clients with complex needs on low income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List"/>
              <w:rPr>
                <w:lang w:val="en-NZ"/>
              </w:rPr>
            </w:pPr>
            <w:r w:rsidRPr="000A4BDC">
              <w:t>7.</w:t>
            </w:r>
            <w:r w:rsidRPr="000A4BDC">
              <w:tab/>
              <w:t>Oversee management and maintenance of housing stock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t>7.1</w:t>
            </w:r>
            <w:r w:rsidRPr="000A4BDC">
              <w:tab/>
              <w:t>Develop and implement systems to ensure the properties under the organisation's ownership or management are maintained to a community standard a</w:t>
            </w:r>
            <w:r w:rsidRPr="000A4BDC">
              <w:t>nd never below habitable standards</w:t>
            </w:r>
          </w:p>
          <w:p w:rsidR="00000000" w:rsidRPr="000A4BDC" w:rsidP="000A4BDC">
            <w:pPr>
              <w:pStyle w:val="BodyText"/>
            </w:pPr>
            <w:r w:rsidRPr="000A4BDC">
              <w:t>7.2</w:t>
            </w:r>
            <w:r w:rsidRPr="000A4BDC">
              <w:tab/>
              <w:t>Develop and implement policies and processes to ensure a regular program of inspection, maintenance and upgrade of properties that complies with the signposts of good practice in regard to asset management outlined in</w:t>
            </w:r>
            <w:r w:rsidRPr="000A4BDC">
              <w:t xml:space="preserve"> the National Community Housing Standards</w:t>
            </w:r>
          </w:p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7.3</w:t>
            </w:r>
            <w:r w:rsidRPr="000A4BDC">
              <w:tab/>
              <w:t>Develop systems to ensure the organisation consults with tenants in relation to the acquisition and development of new housing stock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9" w:name="O_257568"/>
      <w:bookmarkEnd w:id="9"/>
      <w:r w:rsidRPr="000A4BD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REQUIRED SKILLS AND KNOWLEDGE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This describes the essential skills and knowledge and their level required for this unit.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rPr>
                <w:rStyle w:val="Emphasis"/>
              </w:rPr>
              <w:t>Essential knowledge</w:t>
            </w:r>
            <w:r w:rsidRPr="000A4BDC">
              <w:t>:</w:t>
            </w:r>
          </w:p>
          <w:p w:rsidR="00000000" w:rsidRPr="000A4BDC" w:rsidP="000A4BDC">
            <w:pPr>
              <w:pStyle w:val="BodyText"/>
            </w:pPr>
            <w:r w:rsidRPr="000A4BDC">
              <w:t>The candidate must be able to demonstrate essential knowledge required to effectively do the task outlined in</w:t>
            </w:r>
            <w:r w:rsidRPr="000A4BDC">
              <w:t xml:space="preserve"> elements and performance criteria of this unit, manage the task and manage contingencies in the context of the identified work role</w:t>
            </w:r>
          </w:p>
          <w:p w:rsidR="00000000" w:rsidRPr="000A4BDC" w:rsidP="000A4BDC">
            <w:pPr>
              <w:pStyle w:val="BodyText"/>
            </w:pPr>
            <w:r w:rsidRPr="000A4BDC">
              <w:t>These include:</w:t>
            </w:r>
          </w:p>
          <w:p w:rsidR="00000000" w:rsidRPr="000A4BDC" w:rsidP="000A4BDC">
            <w:pPr>
              <w:pStyle w:val="ListBullet"/>
            </w:pPr>
            <w:r w:rsidRPr="000A4BDC">
              <w:t>Continuous improvement principles</w:t>
            </w:r>
          </w:p>
          <w:p w:rsidR="00000000" w:rsidRPr="000A4BDC" w:rsidP="000A4BDC">
            <w:pPr>
              <w:pStyle w:val="ListBullet"/>
            </w:pPr>
            <w:r w:rsidRPr="000A4BDC">
              <w:t>Quality assurance principles</w:t>
            </w:r>
          </w:p>
          <w:p w:rsidR="00000000" w:rsidRPr="000A4BDC" w:rsidP="000A4BDC">
            <w:pPr>
              <w:pStyle w:val="ListBullet"/>
            </w:pPr>
            <w:r w:rsidRPr="000A4BDC">
              <w:t>Good governance principles</w:t>
            </w:r>
          </w:p>
          <w:p w:rsidR="00000000" w:rsidRPr="000A4BDC" w:rsidP="000A4BDC">
            <w:pPr>
              <w:pStyle w:val="ListBullet"/>
            </w:pPr>
            <w:r w:rsidRPr="000A4BDC">
              <w:t>Long term financial solvency</w:t>
            </w:r>
          </w:p>
          <w:p w:rsidR="00000000" w:rsidRPr="000A4BDC" w:rsidP="000A4BDC">
            <w:pPr>
              <w:pStyle w:val="ListBullet"/>
            </w:pPr>
            <w:r w:rsidRPr="000A4BDC">
              <w:t>National Community Housing Standards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Risk management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  <w:r w:rsidRPr="000A4BDC">
              <w:rPr>
                <w:rStyle w:val="Emphasis"/>
              </w:rPr>
              <w:t>Essential skills</w:t>
            </w:r>
            <w:r w:rsidRPr="000A4BDC">
              <w:t>:</w:t>
            </w:r>
          </w:p>
          <w:p w:rsidR="00000000" w:rsidRPr="000A4BDC" w:rsidP="000A4BDC">
            <w:pPr>
              <w:pStyle w:val="BodyText"/>
            </w:pPr>
            <w:r w:rsidRPr="000A4BDC">
              <w:t>It is critical that the candidate demonstrate the ability to:</w:t>
            </w:r>
          </w:p>
          <w:p w:rsidR="00000000" w:rsidRPr="000A4BDC" w:rsidP="000A4BDC">
            <w:pPr>
              <w:pStyle w:val="ListBullet"/>
            </w:pPr>
            <w:r w:rsidRPr="000A4BDC">
              <w:t>Establish and implement a code of conduct to ensure probity of organisation's dealings in t</w:t>
            </w:r>
            <w:r w:rsidRPr="000A4BDC">
              <w:t>he housing sector</w:t>
            </w:r>
          </w:p>
          <w:p w:rsidR="00000000" w:rsidRPr="000A4BDC" w:rsidP="000A4BDC">
            <w:pPr>
              <w:pStyle w:val="ListBullet"/>
            </w:pPr>
            <w:r w:rsidRPr="000A4BDC">
              <w:t>Develop and implement strategies, policies, procedures and supporting resources to ensure effective governance of social housing organisation</w:t>
            </w:r>
          </w:p>
          <w:p w:rsidR="00000000" w:rsidRPr="000A4BDC" w:rsidP="000A4BDC">
            <w:pPr>
              <w:pStyle w:val="ListBullet"/>
            </w:pPr>
            <w:r w:rsidRPr="000A4BDC">
              <w:t xml:space="preserve">Ensure effective risk management of an organisation working in social housing </w:t>
            </w:r>
          </w:p>
          <w:p w:rsidR="00000000" w:rsidRPr="000A4BDC" w:rsidP="000A4BDC">
            <w:pPr>
              <w:pStyle w:val="ListBullet"/>
            </w:pPr>
            <w:r w:rsidRPr="000A4BDC">
              <w:t>Develop and manag</w:t>
            </w:r>
            <w:r w:rsidRPr="000A4BDC">
              <w:t>e implementation of policies to support staff recruitment, development, and management to address organisation performance needs</w:t>
            </w:r>
          </w:p>
          <w:p w:rsidR="00000000" w:rsidRPr="000A4BDC" w:rsidP="000A4BDC">
            <w:pPr>
              <w:pStyle w:val="ListBullet"/>
            </w:pPr>
            <w:r w:rsidRPr="000A4BDC">
              <w:t xml:space="preserve">Manage issues to ensure organisation's financial viability </w:t>
            </w:r>
          </w:p>
          <w:p w:rsidR="00000000" w:rsidRPr="000A4BDC" w:rsidP="000A4BDC">
            <w:pPr>
              <w:pStyle w:val="ListBullet"/>
            </w:pPr>
            <w:r w:rsidRPr="000A4BDC">
              <w:t>Develop and implement tenancy management strategies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Oversee managem</w:t>
            </w:r>
            <w:r w:rsidRPr="000A4BDC">
              <w:t>ent and maintenance of housing stock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10" w:name="O_241602"/>
      <w:bookmarkEnd w:id="10"/>
      <w:r w:rsidRPr="000A4BD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EVIDENCE GUIDE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 xml:space="preserve">The evidence guide provides advice on assessment and must be read in conjunction with the Performance Criteria, Required Skills and Knowledge, </w:t>
            </w:r>
            <w:r w:rsidRPr="000A4BDC">
              <w:t>the Range Statement and the Assessment Guidelines for this Training Package.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Critical aspects for assessment and evidence required to demonstrate this unit of competency</w:t>
            </w:r>
            <w:r w:rsidRPr="000A4BDC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>The individual being assessed must provide evidence of specified essential know</w:t>
            </w:r>
            <w:r w:rsidRPr="000A4BDC">
              <w:t>ledge as well as skills</w:t>
            </w:r>
          </w:p>
          <w:p w:rsidR="00000000" w:rsidRPr="000A4BDC" w:rsidP="000A4BDC">
            <w:pPr>
              <w:pStyle w:val="ListBullet"/>
            </w:pPr>
            <w:r w:rsidRPr="000A4BDC">
              <w:t>This unit is most appropriately assessed in a work context or in a simulated workplace and under the normal range of workplace conditions</w:t>
            </w:r>
          </w:p>
          <w:p w:rsidR="00000000" w:rsidRPr="000A4BDC" w:rsidP="000A4BDC">
            <w:pPr>
              <w:pStyle w:val="ListBullet"/>
            </w:pPr>
            <w:r w:rsidRPr="000A4BDC">
              <w:t>Performance can be demonstrated through assessment of evidence generated from work practice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It</w:t>
            </w:r>
            <w:r w:rsidRPr="000A4BDC">
              <w:t xml:space="preserve"> is recommended that assessment take place on more than one occasion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Access and equity considerations</w:t>
            </w:r>
            <w:r w:rsidRPr="000A4BD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>All workers in community services should be aware of access, equity and human rights issues in relation to their own area of work</w:t>
            </w:r>
          </w:p>
          <w:p w:rsidR="00000000" w:rsidRPr="000A4BDC" w:rsidP="000A4BDC">
            <w:pPr>
              <w:pStyle w:val="ListBullet"/>
            </w:pPr>
            <w:r w:rsidRPr="000A4BDC">
              <w:t xml:space="preserve">All workers should develop their ability to work in a culturally diverse environment </w:t>
            </w:r>
          </w:p>
          <w:p w:rsidR="00000000" w:rsidRPr="000A4BDC" w:rsidP="000A4BDC">
            <w:pPr>
              <w:pStyle w:val="ListBullet"/>
            </w:pPr>
            <w:r w:rsidRPr="000A4BDC">
              <w:t>In recognition of particular issues facing Aboriginal and Torres Strait Islander communities, workers should be aware of cultural, historical and current issues impacting</w:t>
            </w:r>
            <w:r w:rsidRPr="000A4BDC">
              <w:t xml:space="preserve"> on Aboriginal and Torres Strait Islander people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Assessors and trainers must take into account relevant access and equity issues, in particular relating to factors impacting on Aboriginal and/or Torres Strait Islander clients and communities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Context of</w:t>
            </w:r>
            <w:r w:rsidRPr="000A4BDC">
              <w:rPr>
                <w:rStyle w:val="Emphasis"/>
              </w:rPr>
              <w:t xml:space="preserve"> and specific resources for assessment</w:t>
            </w:r>
            <w:r w:rsidRPr="000A4BDC">
              <w:t xml:space="preserve">: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>This unit can be assessed independently, however holistic assessment practice with other community services units of competency is encouraged</w:t>
            </w:r>
          </w:p>
          <w:p w:rsidR="00000000" w:rsidRPr="000A4BDC" w:rsidP="000A4BDC">
            <w:pPr>
              <w:pStyle w:val="ListBullet"/>
            </w:pPr>
            <w:r w:rsidRPr="000A4BDC">
              <w:t>Resource requirements for assessment of this unit include access to:</w:t>
            </w:r>
          </w:p>
          <w:p w:rsidR="00000000" w:rsidP="000A4BDC">
            <w:pPr>
              <w:pStyle w:val="ListBullet2"/>
              <w:rPr>
                <w:lang w:val="en-NZ"/>
              </w:rPr>
            </w:pPr>
            <w:r w:rsidRPr="000A4BDC">
              <w:t>rel</w:t>
            </w:r>
            <w:r w:rsidRPr="000A4BDC">
              <w:t>evant state/territory registration standards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Method of assessment</w:t>
            </w:r>
            <w:r w:rsidRPr="000A4BD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 xml:space="preserve">In cases where the learner does not have the opportunity to cover all relevant aspects of this unit in the work environment, </w:t>
            </w:r>
            <w:r w:rsidRPr="000A4BDC">
              <w:t>the remainder should be assessed through realistic simulations, projects, previous relevant experience or oral questioning on 'What if?' scenarios</w:t>
            </w:r>
          </w:p>
          <w:p w:rsidR="00000000" w:rsidRPr="000A4BDC" w:rsidP="000A4BDC">
            <w:pPr>
              <w:pStyle w:val="ListBullet"/>
            </w:pPr>
            <w:r w:rsidRPr="000A4BDC">
              <w:t>Assessment of this unit of competence will usually include observation of processes and procedures, oral and/</w:t>
            </w:r>
            <w:r w:rsidRPr="000A4BDC">
              <w:t>or written questioning on Essential knowledge and skills and consideration of required attitudes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Where performance is not directly observed and/or is required to be demonstrated over a 'period of time' and/or in a 'number of locations', any evidence should</w:t>
            </w:r>
            <w:r w:rsidRPr="000A4BDC">
              <w:t xml:space="preserve"> be authenticated by colleagues, supervisors, clients or other appropriate persons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11" w:name="O_249585"/>
      <w:bookmarkEnd w:id="11"/>
      <w:r w:rsidRPr="000A4BD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SpecialBold"/>
              </w:rPr>
              <w:t>RANGE STATEMENT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t>The Rang</w:t>
            </w:r>
            <w:r w:rsidRPr="000A4BDC">
              <w:t>e Statement relates to the unit of competency as a whole. It allows for different work environments and situations that may affect performance. Add any essential operating conditions that may be present with training and assessment depending on the work si</w:t>
            </w:r>
            <w:r w:rsidRPr="000A4BDC">
              <w:t>tuation, needs of the candidate, accessibility of the item, and local industry and regional contexts.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Staffing issues may include but are not limited to</w:t>
            </w:r>
            <w:r w:rsidRPr="000A4BD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>Recruitment</w:t>
            </w:r>
          </w:p>
          <w:p w:rsidR="00000000" w:rsidRPr="000A4BDC" w:rsidP="000A4BDC">
            <w:pPr>
              <w:pStyle w:val="ListBullet"/>
            </w:pPr>
            <w:r w:rsidRPr="000A4BDC">
              <w:t>Industrial issues and work conditions</w:t>
            </w:r>
          </w:p>
          <w:p w:rsidR="00000000" w:rsidRPr="000A4BDC" w:rsidP="000A4BDC">
            <w:pPr>
              <w:pStyle w:val="ListBullet"/>
            </w:pPr>
            <w:r w:rsidRPr="000A4BDC">
              <w:t>Remuneration and associated performance expecta</w:t>
            </w:r>
            <w:r w:rsidRPr="000A4BDC">
              <w:t>tions</w:t>
            </w:r>
          </w:p>
          <w:p w:rsidR="00000000" w:rsidRPr="000A4BDC" w:rsidP="000A4BDC">
            <w:pPr>
              <w:pStyle w:val="ListBullet"/>
            </w:pPr>
            <w:r w:rsidRPr="000A4BDC">
              <w:t xml:space="preserve">Positions descriptions and work role expectations </w:t>
            </w:r>
          </w:p>
          <w:p w:rsidR="00000000" w:rsidRPr="000A4BDC" w:rsidP="000A4BDC">
            <w:pPr>
              <w:pStyle w:val="ListBullet"/>
            </w:pPr>
            <w:r w:rsidRPr="000A4BDC">
              <w:t xml:space="preserve">Development of skills and knowledge 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Grievance processes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4BDC">
            <w:pPr>
              <w:pStyle w:val="BodyText"/>
              <w:rPr>
                <w:lang w:val="en-NZ"/>
              </w:rPr>
            </w:pPr>
            <w:r w:rsidRPr="000A4BDC">
              <w:rPr>
                <w:rStyle w:val="Emphasis"/>
              </w:rPr>
              <w:t>Financial viability issues include</w:t>
            </w:r>
            <w:r w:rsidRPr="000A4BDC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ListBullet"/>
            </w:pPr>
            <w:r w:rsidRPr="000A4BDC">
              <w:t>Solvency and cash flow issues</w:t>
            </w:r>
          </w:p>
          <w:p w:rsidR="00000000" w:rsidRPr="000A4BDC" w:rsidP="000A4BDC">
            <w:pPr>
              <w:pStyle w:val="ListBullet"/>
            </w:pPr>
            <w:r w:rsidRPr="000A4BDC">
              <w:t>Income variability and ongoing expenditure issues</w:t>
            </w:r>
          </w:p>
          <w:p w:rsidR="00000000" w:rsidP="000A4BDC">
            <w:pPr>
              <w:pStyle w:val="ListBullet"/>
              <w:rPr>
                <w:lang w:val="en-NZ"/>
              </w:rPr>
            </w:pPr>
            <w:r w:rsidRPr="000A4BDC">
              <w:t>Financial reporting requirements</w:t>
            </w:r>
          </w:p>
        </w:tc>
      </w:tr>
      <w:tr w:rsidTr="000C2C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4BDC" w:rsidP="000A4BDC">
            <w:pPr>
              <w:pStyle w:val="BodyText"/>
            </w:pPr>
          </w:p>
        </w:tc>
      </w:tr>
    </w:tbl>
    <w:p w:rsidR="000C2C82" w:rsidP="000A4BDC">
      <w:pPr>
        <w:pStyle w:val="BodyText"/>
      </w:pPr>
    </w:p>
    <w:p w:rsidR="000C2C82" w:rsidP="000A4BDC">
      <w:pPr>
        <w:pStyle w:val="BodyText"/>
      </w:pPr>
    </w:p>
    <w:p w:rsidR="00000000" w:rsidRPr="000A4BDC" w:rsidP="000A4BDC">
      <w:pPr>
        <w:pStyle w:val="Heading1"/>
      </w:pPr>
      <w:bookmarkStart w:id="12" w:name="O_293890"/>
      <w:bookmarkEnd w:id="12"/>
      <w:r w:rsidRPr="000A4BDC">
        <w:t>Unit Sector(s)</w:t>
      </w:r>
    </w:p>
    <w:p w:rsidR="00000000" w:rsidRPr="000A4BDC" w:rsidP="000A4BDC">
      <w:pPr>
        <w:pStyle w:val="BodyText"/>
      </w:pPr>
      <w:r w:rsidRPr="000A4BDC">
        <w:t>Not Applicable</w:t>
      </w:r>
    </w:p>
    <w:p w:rsidR="00000000" w:rsidRPr="000A4BDC" w:rsidP="000A4BDC"/>
    <w:sectPr w:rsidSect="000A4BD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C2C82" w:rsidP="000C2C8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82" w:rsidP="000A4B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0C2C82" w:rsidP="000A4B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C2C82" w:rsidP="000A4BD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DC" w:rsidRPr="000C2C82" w:rsidP="000C2C8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4B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C82" w:rsidRPr="002D2AF8" w:rsidP="000A4B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CHCCH621A Evaluate social housing organisation against registration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0C2C82" w:rsidP="000A4B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F62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163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340E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B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4B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4B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4B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4B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4B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4B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4B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4B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4B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4B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4BDC"/>
  </w:style>
  <w:style w:type="character" w:customStyle="1" w:styleId="Heading1Char">
    <w:name w:val="Heading 1 Char"/>
    <w:basedOn w:val="DefaultParagraphFont"/>
    <w:link w:val="Heading1"/>
    <w:rsid w:val="000A4B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4BD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4BDC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0A4B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4BDC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0A4BD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A4BD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4BDC"/>
    <w:rPr>
      <w:b/>
      <w:spacing w:val="0"/>
    </w:rPr>
  </w:style>
  <w:style w:type="paragraph" w:styleId="ListBullet2">
    <w:name w:val="List Bullet 2"/>
    <w:basedOn w:val="List2"/>
    <w:rsid w:val="000A4BD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A4BDC"/>
    <w:rPr>
      <w:i/>
    </w:rPr>
  </w:style>
  <w:style w:type="paragraph" w:customStyle="1" w:styleId="SuperHeading">
    <w:name w:val="SuperHeading"/>
    <w:basedOn w:val="Normal"/>
    <w:rsid w:val="000A4BD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A4B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4B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4B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4B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4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4B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4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4B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4B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4B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4B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4B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4B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4B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A4B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4B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4BD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A4B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4B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4B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4B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4B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4B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4B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4B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4B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4B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4B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4B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4BD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4B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4B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4B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4BDC"/>
  </w:style>
  <w:style w:type="paragraph" w:styleId="TableofFigures">
    <w:name w:val="table of figures"/>
    <w:basedOn w:val="Normal"/>
    <w:next w:val="Normal"/>
    <w:semiHidden/>
    <w:rsid w:val="000A4B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4BDC"/>
    <w:pPr>
      <w:numPr>
        <w:numId w:val="11"/>
      </w:numPr>
    </w:pPr>
  </w:style>
  <w:style w:type="character" w:customStyle="1" w:styleId="WingdingSymbols">
    <w:name w:val="Wingding Symbols"/>
    <w:rsid w:val="000A4BDC"/>
    <w:rPr>
      <w:rFonts w:ascii="Wingdings" w:hAnsi="Wingdings"/>
    </w:rPr>
  </w:style>
  <w:style w:type="paragraph" w:customStyle="1" w:styleId="TableHeading">
    <w:name w:val="Table Heading"/>
    <w:basedOn w:val="HeadingBase"/>
    <w:rsid w:val="000A4B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4BDC"/>
    <w:rPr>
      <w:color w:val="0033CC"/>
      <w:u w:val="none"/>
    </w:rPr>
  </w:style>
  <w:style w:type="paragraph" w:customStyle="1" w:styleId="BodyTextRight">
    <w:name w:val="Body Text Right"/>
    <w:basedOn w:val="BodyText"/>
    <w:rsid w:val="000A4B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4B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4B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4B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4B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4B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4BDC"/>
    <w:rPr>
      <w:sz w:val="32"/>
    </w:rPr>
  </w:style>
  <w:style w:type="paragraph" w:customStyle="1" w:styleId="HeadingProcedure">
    <w:name w:val="Heading Procedure"/>
    <w:basedOn w:val="HeadingBase"/>
    <w:next w:val="Normal"/>
    <w:rsid w:val="000A4B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4BDC"/>
    <w:pPr>
      <w:spacing w:before="60" w:after="60"/>
    </w:pPr>
  </w:style>
  <w:style w:type="paragraph" w:styleId="ListContinue">
    <w:name w:val="List Continue"/>
    <w:basedOn w:val="List"/>
    <w:rsid w:val="000A4BDC"/>
    <w:pPr>
      <w:ind w:firstLine="0"/>
    </w:pPr>
  </w:style>
  <w:style w:type="paragraph" w:customStyle="1" w:styleId="ListNote">
    <w:name w:val="List Note"/>
    <w:basedOn w:val="List"/>
    <w:rsid w:val="000A4B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4B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4B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4BDC"/>
    <w:rPr>
      <w:rFonts w:ascii="Courier New" w:hAnsi="Courier New"/>
    </w:rPr>
  </w:style>
  <w:style w:type="paragraph" w:customStyle="1" w:styleId="NoteBullet">
    <w:name w:val="Note Bullet"/>
    <w:basedOn w:val="Note"/>
    <w:rsid w:val="000A4B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4B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4B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4B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4BD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4B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4B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4BDC"/>
    <w:rPr>
      <w:b/>
      <w:smallCaps/>
    </w:rPr>
  </w:style>
  <w:style w:type="paragraph" w:customStyle="1" w:styleId="TableListNumber">
    <w:name w:val="Table List Number"/>
    <w:basedOn w:val="ListNumber"/>
    <w:rsid w:val="000A4B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4B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4BDC"/>
    <w:pPr>
      <w:numPr>
        <w:numId w:val="9"/>
      </w:numPr>
    </w:pPr>
  </w:style>
  <w:style w:type="paragraph" w:customStyle="1" w:styleId="ListAlpha2">
    <w:name w:val="List Alpha 2"/>
    <w:basedOn w:val="List2"/>
    <w:rsid w:val="000A4BDC"/>
    <w:pPr>
      <w:numPr>
        <w:numId w:val="8"/>
      </w:numPr>
    </w:pPr>
  </w:style>
  <w:style w:type="paragraph" w:styleId="List2">
    <w:name w:val="List 2"/>
    <w:basedOn w:val="BodyText"/>
    <w:rsid w:val="000A4B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4B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4B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4B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4BD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4BDC"/>
    <w:pPr>
      <w:numPr>
        <w:numId w:val="3"/>
      </w:numPr>
    </w:pPr>
  </w:style>
  <w:style w:type="paragraph" w:styleId="ListBullet5">
    <w:name w:val="List Bullet 5"/>
    <w:basedOn w:val="List5"/>
    <w:rsid w:val="000A4BDC"/>
    <w:pPr>
      <w:numPr>
        <w:numId w:val="4"/>
      </w:numPr>
    </w:pPr>
  </w:style>
  <w:style w:type="paragraph" w:styleId="ListContinue2">
    <w:name w:val="List Continue 2"/>
    <w:basedOn w:val="List2"/>
    <w:rsid w:val="000A4BDC"/>
    <w:pPr>
      <w:ind w:firstLine="0"/>
    </w:pPr>
  </w:style>
  <w:style w:type="paragraph" w:styleId="ListContinue3">
    <w:name w:val="List Continue 3"/>
    <w:basedOn w:val="List3"/>
    <w:rsid w:val="000A4BDC"/>
    <w:pPr>
      <w:ind w:left="1021" w:firstLine="0"/>
    </w:pPr>
  </w:style>
  <w:style w:type="paragraph" w:styleId="ListContinue4">
    <w:name w:val="List Continue 4"/>
    <w:basedOn w:val="List4"/>
    <w:rsid w:val="000A4BDC"/>
    <w:pPr>
      <w:ind w:firstLine="0"/>
    </w:pPr>
  </w:style>
  <w:style w:type="paragraph" w:styleId="ListContinue5">
    <w:name w:val="List Continue 5"/>
    <w:basedOn w:val="List5"/>
    <w:rsid w:val="000A4BDC"/>
    <w:pPr>
      <w:ind w:firstLine="0"/>
    </w:pPr>
  </w:style>
  <w:style w:type="paragraph" w:styleId="ListNumber3">
    <w:name w:val="List Number 3"/>
    <w:basedOn w:val="List3"/>
    <w:rsid w:val="000A4BDC"/>
    <w:pPr>
      <w:numPr>
        <w:numId w:val="5"/>
      </w:numPr>
    </w:pPr>
  </w:style>
  <w:style w:type="paragraph" w:styleId="ListNumber4">
    <w:name w:val="List Number 4"/>
    <w:basedOn w:val="List4"/>
    <w:rsid w:val="000A4BDC"/>
    <w:pPr>
      <w:numPr>
        <w:numId w:val="6"/>
      </w:numPr>
    </w:pPr>
  </w:style>
  <w:style w:type="paragraph" w:styleId="ListNumber5">
    <w:name w:val="List Number 5"/>
    <w:basedOn w:val="List5"/>
    <w:rsid w:val="000A4BDC"/>
    <w:pPr>
      <w:numPr>
        <w:numId w:val="7"/>
      </w:numPr>
    </w:pPr>
  </w:style>
  <w:style w:type="paragraph" w:styleId="BlockText">
    <w:name w:val="Block Text"/>
    <w:basedOn w:val="Normal"/>
    <w:rsid w:val="000A4B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4B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4BDC"/>
    <w:rPr>
      <w:sz w:val="16"/>
      <w:vertAlign w:val="superscript"/>
    </w:rPr>
  </w:style>
  <w:style w:type="character" w:customStyle="1" w:styleId="Symbols">
    <w:name w:val="Symbols"/>
    <w:basedOn w:val="DefaultParagraphFont"/>
    <w:rsid w:val="000A4BDC"/>
    <w:rPr>
      <w:rFonts w:ascii="Symbol" w:hAnsi="Symbol"/>
    </w:rPr>
  </w:style>
  <w:style w:type="character" w:customStyle="1" w:styleId="MenuOptions">
    <w:name w:val="Menu Options"/>
    <w:basedOn w:val="DefaultParagraphFont"/>
    <w:rsid w:val="000A4B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4BDC"/>
    <w:rPr>
      <w:b/>
    </w:rPr>
  </w:style>
  <w:style w:type="character" w:customStyle="1" w:styleId="Underlined">
    <w:name w:val="Underlined"/>
    <w:basedOn w:val="DefaultParagraphFont"/>
    <w:rsid w:val="000A4BDC"/>
    <w:rPr>
      <w:u w:val="single"/>
    </w:rPr>
  </w:style>
  <w:style w:type="paragraph" w:customStyle="1" w:styleId="TableBodyTextRight">
    <w:name w:val="Table Body Text Right"/>
    <w:basedOn w:val="TableBodyText"/>
    <w:rsid w:val="000A4B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4BDC"/>
    <w:rPr>
      <w:sz w:val="18"/>
    </w:rPr>
  </w:style>
  <w:style w:type="paragraph" w:customStyle="1" w:styleId="BodySmallRight">
    <w:name w:val="Body Small Right"/>
    <w:basedOn w:val="BodyTextRight"/>
    <w:rsid w:val="000A4BDC"/>
    <w:rPr>
      <w:sz w:val="18"/>
      <w:szCs w:val="18"/>
    </w:rPr>
  </w:style>
  <w:style w:type="paragraph" w:customStyle="1" w:styleId="MarginEdition">
    <w:name w:val="Margin Edition"/>
    <w:basedOn w:val="MarginNote"/>
    <w:rsid w:val="000A4B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4BDC"/>
    <w:rPr>
      <w:sz w:val="2"/>
      <w:szCs w:val="2"/>
    </w:rPr>
  </w:style>
  <w:style w:type="character" w:customStyle="1" w:styleId="Small">
    <w:name w:val="Small"/>
    <w:basedOn w:val="DefaultParagraphFont"/>
    <w:rsid w:val="000A4BDC"/>
    <w:rPr>
      <w:sz w:val="16"/>
    </w:rPr>
  </w:style>
  <w:style w:type="paragraph" w:customStyle="1" w:styleId="WideTable">
    <w:name w:val="Wide Table"/>
    <w:basedOn w:val="Normal"/>
    <w:rsid w:val="000A4B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4BDC"/>
  </w:style>
  <w:style w:type="paragraph" w:styleId="Quote">
    <w:name w:val="Quote"/>
    <w:basedOn w:val="Heading1"/>
    <w:link w:val="QuoteChar"/>
    <w:qFormat/>
    <w:rsid w:val="000A4B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4B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4BDC"/>
    <w:pPr>
      <w:pageBreakBefore/>
    </w:pPr>
  </w:style>
  <w:style w:type="paragraph" w:customStyle="1" w:styleId="Border">
    <w:name w:val="Border"/>
    <w:basedOn w:val="Normal"/>
    <w:qFormat/>
    <w:rsid w:val="000A4B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4B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B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B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4B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4B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4B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4B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4B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4BDC"/>
    <w:rPr>
      <w:u w:val="single"/>
    </w:rPr>
  </w:style>
  <w:style w:type="character" w:customStyle="1" w:styleId="BoldandItalics">
    <w:name w:val="Bold and Italics"/>
    <w:qFormat/>
    <w:rsid w:val="000A4BDC"/>
    <w:rPr>
      <w:b/>
      <w:i/>
      <w:u w:val="none"/>
    </w:rPr>
  </w:style>
  <w:style w:type="paragraph" w:styleId="BalloonText">
    <w:name w:val="Balloon Text"/>
    <w:basedOn w:val="Normal"/>
    <w:link w:val="BalloonTextChar"/>
    <w:rsid w:val="000A4B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4B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4BD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4B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4B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4BD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1463</Words>
  <Characters>9165</Characters>
  <Application>Microsoft Office Word</Application>
  <DocSecurity>0</DocSecurity>
  <Lines>316</Lines>
  <Paragraphs>129</Paragraphs>
  <ScaleCrop>false</ScaleCrop>
  <Company>Author-it Software Corporation Ltd.</Company>
  <LinksUpToDate>false</LinksUpToDate>
  <CharactersWithSpaces>10557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CHCCH621A Evaluate social housing organisation against registration standards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2012-10-05T10:19:00Z</dcterms:created>
  <dcterms:modified xsi:type="dcterms:W3CDTF">2012-10-05T10:19:00Z</dcterms:modified>
</cp:coreProperties>
</file>