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8EF" w:rsidP="005B5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CHCCH620D Acquire properties by purchase or transfer</w:t>
      </w:r>
      <w:r>
        <w:fldChar w:fldCharType="end"/>
      </w:r>
    </w:p>
    <w:p w:rsidR="005B58EF" w:rsidP="005B58EF">
      <w:pPr>
        <w:pStyle w:val="Version"/>
        <w:sectPr w:rsidSect="00F157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76A" w:rsidP="00F1576A">
      <w:pPr>
        <w:pStyle w:val="SuperHeading"/>
      </w:pPr>
      <w:r w:rsidRPr="00F1576A">
        <w:t>CHCCH620D Acquire properties by purchase or transfer</w:t>
      </w:r>
    </w:p>
    <w:p w:rsidR="00000000" w:rsidRPr="00F1576A" w:rsidP="00F1576A">
      <w:pPr>
        <w:pStyle w:val="Heading1"/>
      </w:pPr>
      <w:bookmarkStart w:id="1" w:name="O_268904"/>
      <w:bookmarkEnd w:id="1"/>
      <w:r w:rsidRPr="00F1576A">
        <w:t>Modification History</w:t>
      </w:r>
    </w:p>
    <w:p w:rsidR="00000000" w:rsidRPr="00F1576A" w:rsidP="00F1576A">
      <w:pPr>
        <w:pStyle w:val="BodyText"/>
      </w:pPr>
      <w:r w:rsidRPr="00F1576A">
        <w:t>Not Applicable</w:t>
      </w:r>
    </w:p>
    <w:p w:rsidR="00000000" w:rsidRPr="00F1576A" w:rsidP="00F1576A">
      <w:pPr>
        <w:pStyle w:val="AllowPageBreak"/>
      </w:pPr>
    </w:p>
    <w:p w:rsidR="00000000" w:rsidRPr="00F1576A" w:rsidP="00F1576A">
      <w:pPr>
        <w:pStyle w:val="Heading1"/>
      </w:pPr>
      <w:bookmarkStart w:id="2" w:name="O_195139"/>
      <w:bookmarkEnd w:id="2"/>
      <w:r w:rsidRPr="00F1576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  <w:r w:rsidRPr="00F1576A">
              <w:t>This unit describes the knowledge and skills required to negotiate the purchase in property or transfer</w:t>
            </w:r>
            <w:r w:rsidRPr="00F1576A">
              <w:t xml:space="preserve"> of property from public to community housing</w:t>
            </w:r>
          </w:p>
        </w:tc>
      </w:tr>
    </w:tbl>
    <w:p w:rsidR="005B58EF" w:rsidP="00F1576A">
      <w:pPr>
        <w:pStyle w:val="BodyText"/>
      </w:pPr>
    </w:p>
    <w:p w:rsidR="005B58EF" w:rsidP="00F1576A">
      <w:pPr>
        <w:pStyle w:val="BodyText"/>
      </w:pPr>
    </w:p>
    <w:p w:rsidR="00000000" w:rsidRPr="00F1576A" w:rsidP="00F1576A">
      <w:pPr>
        <w:pStyle w:val="Heading1"/>
      </w:pPr>
      <w:bookmarkStart w:id="3" w:name="O_195141"/>
      <w:bookmarkEnd w:id="3"/>
      <w:r w:rsidRPr="00F1576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  <w:r w:rsidRPr="00F1576A">
              <w:t>This unit may be applied in the social housing context of community services work</w:t>
            </w:r>
          </w:p>
        </w:tc>
      </w:tr>
    </w:tbl>
    <w:p w:rsidR="005B58EF" w:rsidP="00F1576A">
      <w:pPr>
        <w:pStyle w:val="BodyText"/>
      </w:pPr>
    </w:p>
    <w:p w:rsidR="005B58EF" w:rsidP="00F1576A">
      <w:pPr>
        <w:pStyle w:val="BodyText"/>
      </w:pPr>
    </w:p>
    <w:p w:rsidR="00000000" w:rsidRPr="00F1576A" w:rsidP="00F1576A">
      <w:pPr>
        <w:pStyle w:val="Heading1"/>
      </w:pPr>
      <w:bookmarkStart w:id="4" w:name="O_277164"/>
      <w:bookmarkEnd w:id="4"/>
      <w:r w:rsidRPr="00F1576A">
        <w:t>Licensing/Regulatory Information</w:t>
      </w:r>
    </w:p>
    <w:p w:rsidR="00000000" w:rsidRPr="00F1576A" w:rsidP="00F1576A">
      <w:pPr>
        <w:pStyle w:val="BodyText"/>
      </w:pPr>
      <w:r w:rsidRPr="00F1576A">
        <w:t>Not Applicable</w:t>
      </w:r>
    </w:p>
    <w:p w:rsidR="00000000" w:rsidRPr="00F1576A" w:rsidP="00F1576A">
      <w:pPr>
        <w:pStyle w:val="AllowPageBreak"/>
      </w:pPr>
    </w:p>
    <w:p w:rsidR="00000000" w:rsidRPr="00F1576A" w:rsidP="00F1576A">
      <w:pPr>
        <w:pStyle w:val="Heading1"/>
      </w:pPr>
      <w:bookmarkStart w:id="5" w:name="O_283022"/>
      <w:bookmarkEnd w:id="5"/>
      <w:r w:rsidRPr="00F1576A">
        <w:t>Pre-Requisites</w:t>
      </w:r>
    </w:p>
    <w:p w:rsidR="00000000" w:rsidRPr="00F1576A" w:rsidP="00F1576A">
      <w:pPr>
        <w:pStyle w:val="BodyText"/>
      </w:pPr>
      <w:r w:rsidRPr="00F1576A">
        <w:t>Not Applicable</w:t>
      </w:r>
    </w:p>
    <w:p w:rsidR="00000000" w:rsidRPr="00F1576A" w:rsidP="00F1576A">
      <w:pPr>
        <w:pStyle w:val="AllowPageBreak"/>
      </w:pPr>
    </w:p>
    <w:p w:rsidR="00000000" w:rsidRPr="00F1576A" w:rsidP="00F1576A">
      <w:pPr>
        <w:pStyle w:val="Heading1"/>
      </w:pPr>
      <w:bookmarkStart w:id="6" w:name="O_195140"/>
      <w:bookmarkEnd w:id="6"/>
      <w:r w:rsidRPr="00F1576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  <w:r w:rsidRPr="00F1576A">
              <w:t>This unit contains Employability Skills</w:t>
            </w:r>
          </w:p>
        </w:tc>
      </w:tr>
    </w:tbl>
    <w:p w:rsidR="005B58EF" w:rsidP="00F1576A">
      <w:pPr>
        <w:pStyle w:val="BodyText"/>
      </w:pPr>
    </w:p>
    <w:p w:rsidR="005B58EF" w:rsidP="00F1576A">
      <w:pPr>
        <w:pStyle w:val="BodyText"/>
      </w:pPr>
    </w:p>
    <w:p w:rsidR="00000000" w:rsidRPr="00F1576A" w:rsidP="00F1576A">
      <w:pPr>
        <w:pStyle w:val="Heading1"/>
      </w:pPr>
      <w:bookmarkStart w:id="7" w:name="O_286950"/>
      <w:bookmarkEnd w:id="7"/>
      <w:r w:rsidRPr="00F1576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t>Elements define the essential out</w:t>
            </w:r>
            <w:r w:rsidRPr="00F1576A">
              <w:t>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  <w:r w:rsidRPr="00F1576A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F1576A" w:rsidP="00F1576A">
      <w:pPr>
        <w:pStyle w:val="BodyText"/>
      </w:pPr>
    </w:p>
    <w:p w:rsidR="00000000" w:rsidRPr="00F1576A" w:rsidP="00F1576A">
      <w:pPr>
        <w:pStyle w:val="AllowPageBreak"/>
      </w:pPr>
    </w:p>
    <w:p w:rsidR="00000000" w:rsidRPr="00F1576A" w:rsidP="00F1576A">
      <w:pPr>
        <w:pStyle w:val="Heading1"/>
      </w:pPr>
      <w:bookmarkStart w:id="8" w:name="O_233617"/>
      <w:bookmarkEnd w:id="8"/>
      <w:r w:rsidRPr="00F157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  <w:r w:rsidRPr="00F1576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SpecialBold"/>
              </w:rPr>
              <w:t>PERFORMANCE CRITERIA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List"/>
              <w:rPr>
                <w:lang w:val="en-NZ"/>
              </w:rPr>
            </w:pPr>
            <w:r w:rsidRPr="00F1576A">
              <w:t>1.</w:t>
            </w:r>
            <w:r w:rsidRPr="00F1576A">
              <w:tab/>
              <w:t xml:space="preserve">Formulate terms and conditions of </w:t>
            </w:r>
            <w:r w:rsidRPr="00F1576A">
              <w:rPr>
                <w:rStyle w:val="Emphasis"/>
              </w:rPr>
              <w:t>contract</w:t>
            </w:r>
            <w:r w:rsidRPr="00F1576A">
              <w:t xml:space="preserve"> or transfer agreement 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  <w:r w:rsidRPr="00F1576A">
              <w:t>1.1</w:t>
            </w:r>
            <w:r w:rsidRPr="00F1576A">
              <w:tab/>
              <w:t xml:space="preserve">Formulate draft </w:t>
            </w:r>
            <w:r w:rsidRPr="00F1576A">
              <w:rPr>
                <w:rStyle w:val="Emphasis"/>
              </w:rPr>
              <w:t>contract</w:t>
            </w:r>
            <w:r w:rsidRPr="00F1576A">
              <w:t>/transfer agreement terms and conditions to protect client's interests</w:t>
            </w:r>
          </w:p>
          <w:p w:rsidR="00000000" w:rsidRPr="00F1576A" w:rsidP="00F1576A">
            <w:pPr>
              <w:pStyle w:val="BodyText"/>
            </w:pPr>
            <w:r w:rsidRPr="00F1576A">
              <w:t>1.2</w:t>
            </w:r>
            <w:r w:rsidRPr="00F1576A">
              <w:tab/>
              <w:t xml:space="preserve">Issue instructions to legal </w:t>
            </w:r>
            <w:r w:rsidRPr="00F1576A">
              <w:rPr>
                <w:rStyle w:val="Emphasis"/>
              </w:rPr>
              <w:t>consultants</w:t>
            </w:r>
            <w:r w:rsidRPr="00F1576A">
              <w:t xml:space="preserve"> to prep</w:t>
            </w:r>
            <w:r w:rsidRPr="00F1576A">
              <w:t>are draft contract where appropriate</w:t>
            </w:r>
          </w:p>
          <w:p w:rsidR="00000000" w:rsidRPr="00F1576A" w:rsidP="00F1576A">
            <w:pPr>
              <w:pStyle w:val="BodyText"/>
            </w:pPr>
            <w:r w:rsidRPr="00F1576A">
              <w:t>1.3</w:t>
            </w:r>
            <w:r w:rsidRPr="00F1576A">
              <w:tab/>
              <w:t>Formulate draft contracts and/or agreements to meet relevant industry, company and legislative requirements</w:t>
            </w:r>
          </w:p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t>1.4</w:t>
            </w:r>
            <w:r w:rsidRPr="00F1576A">
              <w:tab/>
              <w:t>Convey draft contract/agreement terms and conditions to the relevant party or its agent before negotiat</w:t>
            </w:r>
            <w:r w:rsidRPr="00F1576A">
              <w:t>ions are undertaken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List"/>
              <w:rPr>
                <w:lang w:val="en-NZ"/>
              </w:rPr>
            </w:pPr>
            <w:r w:rsidRPr="00F1576A">
              <w:t>2.</w:t>
            </w:r>
            <w:r w:rsidRPr="00F1576A">
              <w:tab/>
              <w:t>Negotiate contract/agreement terms and conditions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  <w:r w:rsidRPr="00F1576A">
              <w:t>2.1</w:t>
            </w:r>
            <w:r w:rsidRPr="00F1576A">
              <w:tab/>
              <w:t>Hold discussions with interested parties to enable agreement to be reached on form and contents of contract/agreement</w:t>
            </w:r>
          </w:p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t>2.2</w:t>
            </w:r>
            <w:r w:rsidRPr="00F1576A">
              <w:tab/>
            </w:r>
            <w:r w:rsidRPr="00F1576A">
              <w:t>Ensure contract/agreement is signed by all parties once agreement has been reached on the form and content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List"/>
              <w:rPr>
                <w:lang w:val="en-NZ"/>
              </w:rPr>
            </w:pPr>
            <w:r w:rsidRPr="00F1576A">
              <w:t>3.</w:t>
            </w:r>
            <w:r w:rsidRPr="00F1576A">
              <w:tab/>
              <w:t>Confirm acceptability of contract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  <w:r w:rsidRPr="00F1576A">
              <w:t>3.1</w:t>
            </w:r>
            <w:r w:rsidRPr="00F1576A">
              <w:tab/>
              <w:t>Issue instructions to relevant consultants to enable the property inspection to be effected</w:t>
            </w:r>
          </w:p>
          <w:p w:rsidR="00000000" w:rsidRPr="00F1576A" w:rsidP="00F1576A">
            <w:pPr>
              <w:pStyle w:val="BodyText"/>
            </w:pPr>
            <w:r w:rsidRPr="00F1576A">
              <w:t>3.2</w:t>
            </w:r>
            <w:r w:rsidRPr="00F1576A">
              <w:tab/>
              <w:t>Liaise w</w:t>
            </w:r>
            <w:r w:rsidRPr="00F1576A">
              <w:t>ith relevant parties regarding upgrades or maintenance requirements of identified properties</w:t>
            </w:r>
          </w:p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t>3.3</w:t>
            </w:r>
            <w:r w:rsidRPr="00F1576A">
              <w:tab/>
              <w:t>Convey decision to interested parties in a timely manner and in writing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</w:p>
        </w:tc>
      </w:tr>
    </w:tbl>
    <w:p w:rsidR="005B58EF" w:rsidP="00F1576A">
      <w:pPr>
        <w:pStyle w:val="BodyText"/>
      </w:pPr>
    </w:p>
    <w:p w:rsidR="005B58EF" w:rsidP="00F1576A">
      <w:pPr>
        <w:pStyle w:val="BodyText"/>
      </w:pPr>
    </w:p>
    <w:p w:rsidR="00000000" w:rsidRPr="00F1576A" w:rsidP="00F1576A">
      <w:pPr>
        <w:pStyle w:val="Heading1"/>
      </w:pPr>
      <w:bookmarkStart w:id="9" w:name="O_257567"/>
      <w:bookmarkEnd w:id="9"/>
      <w:r w:rsidRPr="00F1576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SpecialBold"/>
              </w:rPr>
              <w:t>REQUIRED SKILLS AND KNOWLEDGE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t>This describes the essential skills and knowledge and their level required for this unit.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  <w:r w:rsidRPr="00F1576A">
              <w:rPr>
                <w:rStyle w:val="Emphasis"/>
              </w:rPr>
              <w:t>Essential knowledge</w:t>
            </w:r>
            <w:r w:rsidRPr="00F1576A">
              <w:t>:</w:t>
            </w:r>
          </w:p>
          <w:p w:rsidR="00000000" w:rsidRPr="00F1576A" w:rsidP="00F1576A">
            <w:pPr>
              <w:pStyle w:val="BodyText"/>
            </w:pPr>
            <w:r w:rsidRPr="00F1576A">
              <w:t>The candidate must be able to demonstrate essential knowledge required to effectively do the task outlined in elements and performance criter</w:t>
            </w:r>
            <w:r w:rsidRPr="00F1576A">
              <w:t>ia of this unit, manage the task and manage contingencies in the context of the identified work role</w:t>
            </w:r>
          </w:p>
          <w:p w:rsidR="00000000" w:rsidRPr="00F1576A" w:rsidP="00F1576A">
            <w:pPr>
              <w:pStyle w:val="BodyText"/>
            </w:pPr>
            <w:r w:rsidRPr="00F1576A">
              <w:t>These include knowledge of:</w:t>
            </w:r>
          </w:p>
          <w:p w:rsidR="00000000" w:rsidRPr="00F1576A" w:rsidP="00F1576A">
            <w:pPr>
              <w:pStyle w:val="ListBullet"/>
            </w:pPr>
            <w:r w:rsidRPr="00F1576A">
              <w:t>Commercial and contract law</w:t>
            </w:r>
          </w:p>
          <w:p w:rsidR="00000000" w:rsidRPr="00F1576A" w:rsidP="00F1576A">
            <w:pPr>
              <w:pStyle w:val="ListBullet"/>
            </w:pPr>
            <w:r w:rsidRPr="00F1576A">
              <w:t>Due diligence processes</w:t>
            </w:r>
          </w:p>
          <w:p w:rsidR="00000000" w:rsidRPr="00F1576A" w:rsidP="00F1576A">
            <w:pPr>
              <w:pStyle w:val="ListBullet"/>
            </w:pPr>
            <w:r w:rsidRPr="00F1576A">
              <w:t>Economics as they relate to the property industry</w:t>
            </w:r>
          </w:p>
          <w:p w:rsidR="00000000" w:rsidRPr="00F1576A" w:rsidP="00F1576A">
            <w:pPr>
              <w:pStyle w:val="ListBullet"/>
            </w:pPr>
            <w:r w:rsidRPr="00F1576A">
              <w:t>Property appraisal methods and interpretation of findings</w:t>
            </w:r>
          </w:p>
          <w:p w:rsidR="00000000" w:rsidP="00F1576A">
            <w:pPr>
              <w:pStyle w:val="ListBullet"/>
              <w:rPr>
                <w:lang w:val="en-NZ"/>
              </w:rPr>
            </w:pPr>
            <w:r w:rsidRPr="00F1576A">
              <w:t>Feasibility studies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  <w:r w:rsidRPr="00F1576A">
              <w:rPr>
                <w:rStyle w:val="Emphasis"/>
              </w:rPr>
              <w:t>Essential skills</w:t>
            </w:r>
            <w:r w:rsidRPr="00F1576A">
              <w:t>:</w:t>
            </w:r>
          </w:p>
          <w:p w:rsidR="00000000" w:rsidRPr="00F1576A" w:rsidP="00F1576A">
            <w:pPr>
              <w:pStyle w:val="BodyText"/>
            </w:pPr>
            <w:r w:rsidRPr="00F1576A">
              <w:t>It is critical that the candidate demonstrate the ability to:</w:t>
            </w:r>
          </w:p>
          <w:p w:rsidR="00000000" w:rsidRPr="00F1576A" w:rsidP="00F1576A">
            <w:pPr>
              <w:pStyle w:val="ListBullet"/>
            </w:pPr>
            <w:r w:rsidRPr="00F1576A">
              <w:t>Identify terms and conditions acceptable to all parties being determined</w:t>
            </w:r>
          </w:p>
          <w:p w:rsidR="00000000" w:rsidRPr="00F1576A" w:rsidP="00F1576A">
            <w:pPr>
              <w:pStyle w:val="ListBullet"/>
            </w:pPr>
            <w:r w:rsidRPr="00F1576A">
              <w:t xml:space="preserve">Successfully conduct </w:t>
            </w:r>
            <w:r w:rsidRPr="00F1576A">
              <w:t>due diligence review</w:t>
            </w:r>
          </w:p>
          <w:p w:rsidR="00000000" w:rsidRPr="00F1576A" w:rsidP="00F1576A">
            <w:pPr>
              <w:pStyle w:val="ListBullet"/>
            </w:pPr>
            <w:r w:rsidRPr="00F1576A">
              <w:t>Execute a contract which reflects the relevant positions of each party</w:t>
            </w:r>
          </w:p>
          <w:p w:rsidR="00000000" w:rsidRPr="00F1576A" w:rsidP="00F1576A">
            <w:pPr>
              <w:pStyle w:val="BodyText"/>
            </w:pPr>
          </w:p>
          <w:p w:rsidR="00000000" w:rsidRPr="00F1576A" w:rsidP="00F1576A">
            <w:pPr>
              <w:pStyle w:val="BodyText"/>
            </w:pPr>
            <w:r w:rsidRPr="00F1576A">
              <w:t>In addition, the candidate must be able to effectively do the task outlined in elements and performance criteria of this unit, manage the task and manage contingen</w:t>
            </w:r>
            <w:r w:rsidRPr="00F1576A">
              <w:t>cies in the context of the identified work role</w:t>
            </w:r>
          </w:p>
          <w:p w:rsidR="00000000" w:rsidRPr="00F1576A" w:rsidP="00F1576A">
            <w:pPr>
              <w:pStyle w:val="BodyText"/>
            </w:pPr>
            <w:r w:rsidRPr="00F1576A">
              <w:t>These include the ability to:</w:t>
            </w:r>
          </w:p>
          <w:p w:rsidR="00000000" w:rsidRPr="00F1576A" w:rsidP="00F1576A">
            <w:pPr>
              <w:pStyle w:val="ListBullet"/>
            </w:pPr>
            <w:r w:rsidRPr="00F1576A">
              <w:t>Demonstrate the application of skills in:</w:t>
            </w:r>
          </w:p>
          <w:p w:rsidR="00000000" w:rsidRPr="00F1576A" w:rsidP="00F1576A">
            <w:pPr>
              <w:pStyle w:val="ListBullet2"/>
            </w:pPr>
            <w:r w:rsidRPr="00F1576A">
              <w:t>collection and analysis of financial performance information</w:t>
            </w:r>
          </w:p>
          <w:p w:rsidR="00000000" w:rsidRPr="00F1576A" w:rsidP="00F1576A">
            <w:pPr>
              <w:pStyle w:val="ListBullet2"/>
            </w:pPr>
            <w:r w:rsidRPr="00F1576A">
              <w:t>negotiating</w:t>
            </w:r>
          </w:p>
          <w:p w:rsidR="00000000" w:rsidRPr="00F1576A" w:rsidP="00F1576A">
            <w:pPr>
              <w:pStyle w:val="ListBullet2"/>
            </w:pPr>
            <w:r w:rsidRPr="00F1576A">
              <w:t>communication both verbal and written</w:t>
            </w:r>
          </w:p>
          <w:p w:rsidR="00000000" w:rsidRPr="00F1576A" w:rsidP="00F1576A">
            <w:pPr>
              <w:pStyle w:val="ListBullet2"/>
            </w:pPr>
            <w:r w:rsidRPr="00F1576A">
              <w:t>planning</w:t>
            </w:r>
          </w:p>
          <w:p w:rsidR="00000000" w:rsidRPr="00F1576A" w:rsidP="00F1576A">
            <w:pPr>
              <w:pStyle w:val="ListBullet2"/>
            </w:pPr>
            <w:r w:rsidRPr="00F1576A">
              <w:t>instructing consultants</w:t>
            </w:r>
          </w:p>
          <w:p w:rsidR="00000000" w:rsidRPr="00F1576A" w:rsidP="00F1576A">
            <w:pPr>
              <w:pStyle w:val="ListBullet2"/>
            </w:pPr>
            <w:r w:rsidRPr="00F1576A">
              <w:t>analysing</w:t>
            </w:r>
          </w:p>
          <w:p w:rsidR="00000000" w:rsidP="00F1576A">
            <w:pPr>
              <w:pStyle w:val="ListBullet2"/>
              <w:rPr>
                <w:lang w:val="en-NZ"/>
              </w:rPr>
            </w:pPr>
            <w:r w:rsidRPr="00F1576A">
              <w:t>decision-making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</w:p>
        </w:tc>
      </w:tr>
    </w:tbl>
    <w:p w:rsidR="005B58EF" w:rsidP="00F1576A">
      <w:pPr>
        <w:pStyle w:val="BodyText"/>
      </w:pPr>
    </w:p>
    <w:p w:rsidR="005B58EF" w:rsidP="00F1576A">
      <w:pPr>
        <w:pStyle w:val="BodyText"/>
      </w:pPr>
    </w:p>
    <w:p w:rsidR="00000000" w:rsidRPr="00F1576A" w:rsidP="00F1576A">
      <w:pPr>
        <w:pStyle w:val="Heading1"/>
      </w:pPr>
      <w:bookmarkStart w:id="10" w:name="O_241601"/>
      <w:bookmarkEnd w:id="10"/>
      <w:r w:rsidRPr="00F1576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SpecialBold"/>
              </w:rPr>
              <w:t>EVIDENCE GUIDE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t xml:space="preserve">The evidence guide provides advice on assessment and must be read in conjunction with the Performance Criteria, Required Skills and Knowledge, </w:t>
            </w:r>
            <w:r w:rsidRPr="00F1576A">
              <w:t>the Range Statement and the Assessment Guidelines for this Training Package.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Emphasis"/>
              </w:rPr>
              <w:t>Critical aspects for assessment and evidence required to demonstrate this unit of competency</w:t>
            </w:r>
            <w:r w:rsidRPr="00F1576A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ListBullet"/>
            </w:pPr>
            <w:r w:rsidRPr="00F1576A">
              <w:t>The individual being assessed must provide evidence of specified essential kno</w:t>
            </w:r>
            <w:r w:rsidRPr="00F1576A">
              <w:t>wledge as well as skills</w:t>
            </w:r>
          </w:p>
          <w:p w:rsidR="00000000" w:rsidP="00F1576A">
            <w:pPr>
              <w:pStyle w:val="ListBullet"/>
              <w:rPr>
                <w:lang w:val="en-NZ"/>
              </w:rPr>
            </w:pPr>
            <w:r w:rsidRPr="00F1576A">
              <w:t>Assessment of competency may be made through practical demonstration in the work environment or in a relevant simulated work environment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Emphasis"/>
              </w:rPr>
              <w:t>Access and equity considerations</w:t>
            </w:r>
            <w:r w:rsidRPr="00F1576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ListBullet"/>
            </w:pPr>
            <w:r w:rsidRPr="00F1576A">
              <w:t>All workers in community services should b</w:t>
            </w:r>
            <w:r w:rsidRPr="00F1576A">
              <w:t>e aware of access, equity and human rights issues in relation to their own area of work</w:t>
            </w:r>
          </w:p>
          <w:p w:rsidR="00000000" w:rsidRPr="00F1576A" w:rsidP="00F1576A">
            <w:pPr>
              <w:pStyle w:val="ListBullet"/>
            </w:pPr>
            <w:r w:rsidRPr="00F1576A">
              <w:t xml:space="preserve">All workers should develop their ability to work in a culturally diverse environment </w:t>
            </w:r>
          </w:p>
          <w:p w:rsidR="00000000" w:rsidRPr="00F1576A" w:rsidP="00F1576A">
            <w:pPr>
              <w:pStyle w:val="ListBullet"/>
            </w:pPr>
            <w:r w:rsidRPr="00F1576A">
              <w:t>In recognition of particular issues facing Aboriginal and Torres Strait Islander c</w:t>
            </w:r>
            <w:r w:rsidRPr="00F1576A">
              <w:t>ommunities, workers should be aware of cultural, historical and current issues impacting on Aboriginal and Torres Strait Islander people</w:t>
            </w:r>
          </w:p>
          <w:p w:rsidR="00000000" w:rsidP="00F1576A">
            <w:pPr>
              <w:pStyle w:val="ListBullet"/>
              <w:rPr>
                <w:lang w:val="en-NZ"/>
              </w:rPr>
            </w:pPr>
            <w:r w:rsidRPr="00F1576A">
              <w:t>Assessors and trainers must take into account relevant access and equity issues, in particular relating to factors impa</w:t>
            </w:r>
            <w:r w:rsidRPr="00F1576A">
              <w:t>cting on Aboriginal and/or Torres Strait Islander clients and communities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Emphasis"/>
              </w:rPr>
              <w:t>Context of and specific resources for assessment</w:t>
            </w:r>
            <w:r w:rsidRPr="00F1576A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ListBullet"/>
              <w:rPr>
                <w:lang w:val="en-NZ"/>
              </w:rPr>
            </w:pPr>
            <w:r w:rsidRPr="00F1576A">
              <w:t>This unit can be assessed independently, however holistic assessment practice with other community services units of competenc</w:t>
            </w:r>
            <w:r w:rsidRPr="00F1576A">
              <w:t>y is encouraged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Emphasis"/>
              </w:rPr>
              <w:t>Method of assessment</w:t>
            </w:r>
            <w:r w:rsidRPr="00F1576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ListBullet"/>
            </w:pPr>
            <w:r w:rsidRPr="00F1576A">
              <w:t xml:space="preserve">In cases where the learner does not have the opportunity to cover all relevant aspects </w:t>
            </w:r>
            <w:r w:rsidRPr="00F1576A">
              <w:t>of this unit in the work environment, the remainder should be assessed through realistic simulations, projects, previous relevant experience or oral questioning on 'What if?' scenarios</w:t>
            </w:r>
          </w:p>
          <w:p w:rsidR="00000000" w:rsidRPr="00F1576A" w:rsidP="00F1576A">
            <w:pPr>
              <w:pStyle w:val="ListBullet"/>
            </w:pPr>
            <w:r w:rsidRPr="00F1576A">
              <w:t xml:space="preserve">Assessment of this unit of competence will usually include observation </w:t>
            </w:r>
            <w:r w:rsidRPr="00F1576A">
              <w:t>of processes and procedures, oral and/or written questioning on Essential knowledge and skills and consideration of required attitudes</w:t>
            </w:r>
          </w:p>
          <w:p w:rsidR="00000000" w:rsidRPr="00F1576A" w:rsidP="00F1576A">
            <w:pPr>
              <w:pStyle w:val="ListBullet"/>
            </w:pPr>
            <w:r w:rsidRPr="00F1576A">
              <w:t>Where performance is not directly observed and/or is required to be demonstrated over a 'period of time' and/or in a 'num</w:t>
            </w:r>
            <w:r w:rsidRPr="00F1576A">
              <w:t>ber of locations', any evidence should be authenticated by colleagues, supervisors, clients or other appropriate persons</w:t>
            </w:r>
          </w:p>
        </w:tc>
      </w:tr>
    </w:tbl>
    <w:p w:rsidR="005B58EF" w:rsidP="00F1576A">
      <w:pPr>
        <w:pStyle w:val="BodyText"/>
      </w:pPr>
    </w:p>
    <w:p w:rsidR="005B58EF" w:rsidP="00F1576A">
      <w:pPr>
        <w:pStyle w:val="BodyText"/>
      </w:pPr>
    </w:p>
    <w:p w:rsidR="00000000" w:rsidRPr="00F1576A" w:rsidP="00F1576A">
      <w:pPr>
        <w:pStyle w:val="Heading1"/>
      </w:pPr>
      <w:bookmarkStart w:id="11" w:name="O_249584"/>
      <w:bookmarkEnd w:id="11"/>
      <w:r w:rsidRPr="00F1576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SpecialBold"/>
              </w:rPr>
              <w:t>RANGE STATEMENT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t xml:space="preserve">The </w:t>
            </w:r>
            <w:r w:rsidRPr="00F1576A">
              <w:t>Range Statement relates to the unit of competency as a whole. It allows for different work environments and situations that may affect performance. Add any essential operating conditions that may be present with training and assessment depending on the wor</w:t>
            </w:r>
            <w:r w:rsidRPr="00F1576A">
              <w:t>k situation, needs of the candidate, accessibility of the item, and local industry and regional contexts.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Emphasis"/>
              </w:rPr>
              <w:t>This unit is relevant to activity within the following market sectors</w:t>
            </w:r>
            <w:r w:rsidRPr="00F1576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ListBullet"/>
            </w:pPr>
            <w:r w:rsidRPr="00F1576A">
              <w:t>Not for profit rental housing</w:t>
            </w:r>
          </w:p>
          <w:p w:rsidR="00000000" w:rsidRPr="00F1576A" w:rsidP="00F1576A">
            <w:pPr>
              <w:pStyle w:val="ListBullet"/>
            </w:pPr>
            <w:r w:rsidRPr="00F1576A">
              <w:t>Retail</w:t>
            </w:r>
          </w:p>
          <w:p w:rsidR="00000000" w:rsidRPr="00F1576A" w:rsidP="00F1576A">
            <w:pPr>
              <w:pStyle w:val="ListBullet"/>
            </w:pPr>
            <w:r w:rsidRPr="00F1576A">
              <w:t>Commercial</w:t>
            </w:r>
          </w:p>
          <w:p w:rsidR="00000000" w:rsidRPr="00F1576A" w:rsidP="00F1576A">
            <w:pPr>
              <w:pStyle w:val="ListBullet"/>
            </w:pPr>
            <w:r w:rsidRPr="00F1576A">
              <w:t>Industrial</w:t>
            </w:r>
          </w:p>
          <w:p w:rsidR="00000000" w:rsidRPr="00F1576A" w:rsidP="00F1576A">
            <w:pPr>
              <w:pStyle w:val="ListBullet"/>
            </w:pPr>
            <w:r w:rsidRPr="00F1576A">
              <w:t>Residential</w:t>
            </w:r>
          </w:p>
          <w:p w:rsidR="00000000" w:rsidRPr="00F1576A" w:rsidP="00F1576A">
            <w:pPr>
              <w:pStyle w:val="ListBullet"/>
            </w:pPr>
            <w:r w:rsidRPr="00F1576A">
              <w:t>Hospitality</w:t>
            </w:r>
          </w:p>
          <w:p w:rsidR="00000000" w:rsidRPr="00F1576A" w:rsidP="00F1576A">
            <w:pPr>
              <w:pStyle w:val="ListBullet"/>
            </w:pPr>
            <w:r w:rsidRPr="00F1576A">
              <w:t>Infrastructure</w:t>
            </w:r>
          </w:p>
          <w:p w:rsidR="00000000" w:rsidP="00F1576A">
            <w:pPr>
              <w:pStyle w:val="ListBullet"/>
              <w:rPr>
                <w:lang w:val="en-NZ"/>
              </w:rPr>
            </w:pPr>
            <w:r w:rsidRPr="00F1576A">
              <w:t>Services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Emphasis"/>
              </w:rPr>
              <w:t>Contract may be initiated by</w:t>
            </w:r>
            <w:r w:rsidRPr="00F1576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ListBullet"/>
            </w:pPr>
            <w:r w:rsidRPr="00F1576A">
              <w:t xml:space="preserve">The purchaser or </w:t>
            </w:r>
          </w:p>
          <w:p w:rsidR="00000000" w:rsidP="00F1576A">
            <w:pPr>
              <w:pStyle w:val="ListBullet"/>
              <w:rPr>
                <w:lang w:val="en-NZ"/>
              </w:rPr>
            </w:pPr>
            <w:r w:rsidRPr="00F1576A">
              <w:t>Vendor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Emphasis"/>
              </w:rPr>
              <w:t>Consultants may include</w:t>
            </w:r>
            <w:r w:rsidRPr="00F1576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ListBullet"/>
            </w:pPr>
            <w:r w:rsidRPr="00F1576A">
              <w:t>Legal</w:t>
            </w:r>
          </w:p>
          <w:p w:rsidR="00000000" w:rsidRPr="00F1576A" w:rsidP="00F1576A">
            <w:pPr>
              <w:pStyle w:val="ListBullet"/>
            </w:pPr>
            <w:r w:rsidRPr="00F1576A">
              <w:t>Banking</w:t>
            </w:r>
          </w:p>
          <w:p w:rsidR="00000000" w:rsidRPr="00F1576A" w:rsidP="00F1576A">
            <w:pPr>
              <w:pStyle w:val="ListBullet"/>
            </w:pPr>
            <w:r w:rsidRPr="00F1576A">
              <w:t>Financial</w:t>
            </w:r>
          </w:p>
          <w:p w:rsidR="00000000" w:rsidRPr="00F1576A" w:rsidP="00F1576A">
            <w:pPr>
              <w:pStyle w:val="ListBullet"/>
            </w:pPr>
            <w:r w:rsidRPr="00F1576A">
              <w:t>Architectural</w:t>
            </w:r>
          </w:p>
          <w:p w:rsidR="00000000" w:rsidRPr="00F1576A" w:rsidP="00F1576A">
            <w:pPr>
              <w:pStyle w:val="ListBullet"/>
            </w:pPr>
            <w:r w:rsidRPr="00F1576A">
              <w:t>Engineering</w:t>
            </w:r>
          </w:p>
          <w:p w:rsidR="00000000" w:rsidRPr="00F1576A" w:rsidP="00F1576A">
            <w:pPr>
              <w:pStyle w:val="ListBullet"/>
            </w:pPr>
            <w:r w:rsidRPr="00F1576A">
              <w:t>Surveying</w:t>
            </w:r>
          </w:p>
          <w:p w:rsidR="00000000" w:rsidRPr="00F1576A" w:rsidP="00F1576A">
            <w:pPr>
              <w:pStyle w:val="ListBullet"/>
            </w:pPr>
            <w:r w:rsidRPr="00F1576A">
              <w:t>Environmental</w:t>
            </w:r>
          </w:p>
          <w:p w:rsidR="00000000" w:rsidRPr="00F1576A" w:rsidP="00F1576A">
            <w:pPr>
              <w:pStyle w:val="ListBullet"/>
            </w:pPr>
            <w:r w:rsidRPr="00F1576A">
              <w:t>Valuation</w:t>
            </w:r>
          </w:p>
          <w:p w:rsidR="00000000" w:rsidRPr="00F1576A" w:rsidP="00F1576A">
            <w:pPr>
              <w:pStyle w:val="ListBullet"/>
            </w:pPr>
            <w:r w:rsidRPr="00F1576A">
              <w:t>Planning</w:t>
            </w:r>
          </w:p>
          <w:p w:rsidR="00000000" w:rsidP="00F1576A">
            <w:pPr>
              <w:pStyle w:val="ListBullet"/>
              <w:rPr>
                <w:lang w:val="en-NZ"/>
              </w:rPr>
            </w:pPr>
            <w:r w:rsidRPr="00F1576A">
              <w:t xml:space="preserve">Insurance 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6A">
            <w:pPr>
              <w:pStyle w:val="BodyText"/>
              <w:rPr>
                <w:lang w:val="en-NZ"/>
              </w:rPr>
            </w:pPr>
            <w:r w:rsidRPr="00F1576A">
              <w:rPr>
                <w:rStyle w:val="Emphasis"/>
              </w:rPr>
              <w:t>Relevant legislation</w:t>
            </w:r>
            <w:r w:rsidRPr="00F1576A">
              <w:t xml:space="preserve"> (</w:t>
            </w:r>
            <w:r w:rsidRPr="00F1576A">
              <w:rPr>
                <w:rStyle w:val="Emphasis"/>
              </w:rPr>
              <w:t>Federal</w:t>
            </w:r>
            <w:r w:rsidRPr="00F1576A">
              <w:t xml:space="preserve">, </w:t>
            </w:r>
            <w:r w:rsidRPr="00F1576A">
              <w:rPr>
                <w:rStyle w:val="Emphasis"/>
              </w:rPr>
              <w:t>State and Local</w:t>
            </w:r>
            <w:r w:rsidRPr="00F1576A">
              <w:t xml:space="preserve">) </w:t>
            </w:r>
            <w:r w:rsidRPr="00F1576A">
              <w:rPr>
                <w:rStyle w:val="Emphasis"/>
              </w:rPr>
              <w:t>and industry codes of practice cover areas including</w:t>
            </w:r>
            <w:r w:rsidRPr="00F1576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ListBullet"/>
            </w:pPr>
            <w:r w:rsidRPr="00F1576A">
              <w:t>The market sector</w:t>
            </w:r>
          </w:p>
          <w:p w:rsidR="00000000" w:rsidRPr="00F1576A" w:rsidP="00F1576A">
            <w:pPr>
              <w:pStyle w:val="ListBullet"/>
            </w:pPr>
            <w:r w:rsidRPr="00F1576A">
              <w:t>Financial transactions</w:t>
            </w:r>
          </w:p>
          <w:p w:rsidR="00000000" w:rsidRPr="00F1576A" w:rsidP="00F1576A">
            <w:pPr>
              <w:pStyle w:val="ListBullet"/>
            </w:pPr>
            <w:r w:rsidRPr="00F1576A">
              <w:t>Taxation</w:t>
            </w:r>
          </w:p>
          <w:p w:rsidR="00000000" w:rsidRPr="00F1576A" w:rsidP="00F1576A">
            <w:pPr>
              <w:pStyle w:val="ListBullet"/>
            </w:pPr>
            <w:r w:rsidRPr="00F1576A">
              <w:t>Environment</w:t>
            </w:r>
          </w:p>
          <w:p w:rsidR="00000000" w:rsidRPr="00F1576A" w:rsidP="00F1576A">
            <w:pPr>
              <w:pStyle w:val="ListBullet"/>
            </w:pPr>
            <w:r w:rsidRPr="00F1576A">
              <w:t>Construction</w:t>
            </w:r>
          </w:p>
          <w:p w:rsidR="00000000" w:rsidRPr="00F1576A" w:rsidP="00F1576A">
            <w:pPr>
              <w:pStyle w:val="ListBullet"/>
            </w:pPr>
            <w:r w:rsidRPr="00F1576A">
              <w:t>Land use</w:t>
            </w:r>
          </w:p>
          <w:p w:rsidR="00000000" w:rsidRPr="00F1576A" w:rsidP="00F1576A">
            <w:pPr>
              <w:pStyle w:val="ListBullet"/>
            </w:pPr>
            <w:r w:rsidRPr="00F1576A">
              <w:t>Zoning</w:t>
            </w:r>
          </w:p>
          <w:p w:rsidR="00000000" w:rsidRPr="00F1576A" w:rsidP="00F1576A">
            <w:pPr>
              <w:pStyle w:val="ListBullet"/>
            </w:pPr>
            <w:r w:rsidRPr="00F1576A">
              <w:t>Native title</w:t>
            </w:r>
          </w:p>
          <w:p w:rsidR="00000000" w:rsidP="00F1576A">
            <w:pPr>
              <w:pStyle w:val="ListBullet"/>
              <w:rPr>
                <w:lang w:val="en-NZ"/>
              </w:rPr>
            </w:pPr>
            <w:r w:rsidRPr="00F1576A">
              <w:t>Utilities use (water, gas, electricity)</w:t>
            </w:r>
          </w:p>
        </w:tc>
      </w:tr>
      <w:tr w:rsidTr="005B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6A" w:rsidP="00F1576A">
            <w:pPr>
              <w:pStyle w:val="BodyText"/>
            </w:pPr>
          </w:p>
        </w:tc>
      </w:tr>
    </w:tbl>
    <w:p w:rsidR="005B58EF" w:rsidP="00F1576A">
      <w:pPr>
        <w:pStyle w:val="BodyText"/>
      </w:pPr>
    </w:p>
    <w:p w:rsidR="005B58EF" w:rsidP="00F1576A">
      <w:pPr>
        <w:pStyle w:val="BodyText"/>
      </w:pPr>
    </w:p>
    <w:p w:rsidR="00000000" w:rsidRPr="00F1576A" w:rsidP="00F1576A">
      <w:pPr>
        <w:pStyle w:val="Heading1"/>
      </w:pPr>
      <w:bookmarkStart w:id="12" w:name="O_293889"/>
      <w:bookmarkEnd w:id="12"/>
      <w:r w:rsidRPr="00F1576A">
        <w:t>Unit Sector(s)</w:t>
      </w:r>
    </w:p>
    <w:p w:rsidR="00000000" w:rsidRPr="00F1576A" w:rsidP="00F1576A">
      <w:pPr>
        <w:pStyle w:val="BodyText"/>
      </w:pPr>
      <w:r w:rsidRPr="00F1576A">
        <w:t>Not Applicable</w:t>
      </w:r>
    </w:p>
    <w:p w:rsidR="00000000" w:rsidRPr="00F1576A" w:rsidP="00F1576A"/>
    <w:sectPr w:rsidSect="00F157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58EF" w:rsidP="005B5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8EF" w:rsidP="00F157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B58EF" w:rsidP="00F157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B58EF" w:rsidP="00F1576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58EF" w:rsidP="005B58E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8EF" w:rsidP="00F157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CHCCH620D Acquire properties by purchase or transfer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B58EF" w:rsidP="00F1576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A21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9EC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DA2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7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157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7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7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7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7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7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7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7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7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7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76A"/>
  </w:style>
  <w:style w:type="character" w:customStyle="1" w:styleId="Heading1Char">
    <w:name w:val="Heading 1 Char"/>
    <w:basedOn w:val="DefaultParagraphFont"/>
    <w:link w:val="Heading1"/>
    <w:rsid w:val="00F157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7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76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157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76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157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57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76A"/>
    <w:rPr>
      <w:b/>
      <w:spacing w:val="0"/>
    </w:rPr>
  </w:style>
  <w:style w:type="paragraph" w:styleId="ListBullet2">
    <w:name w:val="List Bullet 2"/>
    <w:basedOn w:val="List2"/>
    <w:rsid w:val="00F1576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157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7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F1576A"/>
    <w:rPr>
      <w:i/>
    </w:rPr>
  </w:style>
  <w:style w:type="paragraph" w:customStyle="1" w:styleId="SuperHeading">
    <w:name w:val="SuperHeading"/>
    <w:basedOn w:val="Normal"/>
    <w:rsid w:val="00F1576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157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7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7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7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76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1576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1576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157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7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7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7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7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157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7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7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57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7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7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7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7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76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157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7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7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7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7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7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7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7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76A"/>
  </w:style>
  <w:style w:type="paragraph" w:styleId="TableofFigures">
    <w:name w:val="table of figures"/>
    <w:basedOn w:val="Normal"/>
    <w:next w:val="Normal"/>
    <w:semiHidden/>
    <w:rsid w:val="00F157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76A"/>
    <w:pPr>
      <w:numPr>
        <w:numId w:val="11"/>
      </w:numPr>
    </w:pPr>
  </w:style>
  <w:style w:type="character" w:customStyle="1" w:styleId="WingdingSymbols">
    <w:name w:val="Wingding Symbols"/>
    <w:rsid w:val="00F1576A"/>
    <w:rPr>
      <w:rFonts w:ascii="Wingdings" w:hAnsi="Wingdings"/>
    </w:rPr>
  </w:style>
  <w:style w:type="paragraph" w:customStyle="1" w:styleId="TableHeading">
    <w:name w:val="Table Heading"/>
    <w:basedOn w:val="HeadingBase"/>
    <w:rsid w:val="00F157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76A"/>
    <w:rPr>
      <w:color w:val="0033CC"/>
      <w:u w:val="none"/>
    </w:rPr>
  </w:style>
  <w:style w:type="paragraph" w:customStyle="1" w:styleId="BodyTextRight">
    <w:name w:val="Body Text Right"/>
    <w:basedOn w:val="BodyText"/>
    <w:rsid w:val="00F157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7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7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7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7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76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1576A"/>
    <w:rPr>
      <w:sz w:val="32"/>
    </w:rPr>
  </w:style>
  <w:style w:type="paragraph" w:customStyle="1" w:styleId="HeadingProcedure">
    <w:name w:val="Heading Procedure"/>
    <w:basedOn w:val="HeadingBase"/>
    <w:next w:val="Normal"/>
    <w:rsid w:val="00F157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76A"/>
    <w:pPr>
      <w:spacing w:before="60" w:after="60"/>
    </w:pPr>
  </w:style>
  <w:style w:type="paragraph" w:styleId="ListContinue">
    <w:name w:val="List Continue"/>
    <w:basedOn w:val="List"/>
    <w:rsid w:val="00F1576A"/>
    <w:pPr>
      <w:ind w:firstLine="0"/>
    </w:pPr>
  </w:style>
  <w:style w:type="paragraph" w:customStyle="1" w:styleId="ListNote">
    <w:name w:val="List Note"/>
    <w:basedOn w:val="List"/>
    <w:rsid w:val="00F157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7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7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76A"/>
    <w:rPr>
      <w:rFonts w:ascii="Courier New" w:hAnsi="Courier New"/>
    </w:rPr>
  </w:style>
  <w:style w:type="paragraph" w:customStyle="1" w:styleId="NoteBullet">
    <w:name w:val="Note Bullet"/>
    <w:basedOn w:val="Note"/>
    <w:rsid w:val="00F157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7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7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7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7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57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76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1576A"/>
    <w:rPr>
      <w:b/>
      <w:smallCaps/>
    </w:rPr>
  </w:style>
  <w:style w:type="paragraph" w:customStyle="1" w:styleId="TableListNumber">
    <w:name w:val="Table List Number"/>
    <w:basedOn w:val="ListNumber"/>
    <w:rsid w:val="00F157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7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76A"/>
    <w:pPr>
      <w:numPr>
        <w:numId w:val="9"/>
      </w:numPr>
    </w:pPr>
  </w:style>
  <w:style w:type="paragraph" w:customStyle="1" w:styleId="ListAlpha2">
    <w:name w:val="List Alpha 2"/>
    <w:basedOn w:val="List2"/>
    <w:rsid w:val="00F1576A"/>
    <w:pPr>
      <w:numPr>
        <w:numId w:val="8"/>
      </w:numPr>
    </w:pPr>
  </w:style>
  <w:style w:type="paragraph" w:styleId="List2">
    <w:name w:val="List 2"/>
    <w:basedOn w:val="BodyText"/>
    <w:rsid w:val="00F157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7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7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7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7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76A"/>
    <w:pPr>
      <w:numPr>
        <w:numId w:val="3"/>
      </w:numPr>
    </w:pPr>
  </w:style>
  <w:style w:type="paragraph" w:styleId="ListBullet5">
    <w:name w:val="List Bullet 5"/>
    <w:basedOn w:val="List5"/>
    <w:rsid w:val="00F1576A"/>
    <w:pPr>
      <w:numPr>
        <w:numId w:val="4"/>
      </w:numPr>
    </w:pPr>
  </w:style>
  <w:style w:type="paragraph" w:styleId="ListContinue2">
    <w:name w:val="List Continue 2"/>
    <w:basedOn w:val="List2"/>
    <w:rsid w:val="00F1576A"/>
    <w:pPr>
      <w:ind w:firstLine="0"/>
    </w:pPr>
  </w:style>
  <w:style w:type="paragraph" w:styleId="ListContinue3">
    <w:name w:val="List Continue 3"/>
    <w:basedOn w:val="List3"/>
    <w:rsid w:val="00F1576A"/>
    <w:pPr>
      <w:ind w:left="1021" w:firstLine="0"/>
    </w:pPr>
  </w:style>
  <w:style w:type="paragraph" w:styleId="ListContinue4">
    <w:name w:val="List Continue 4"/>
    <w:basedOn w:val="List4"/>
    <w:rsid w:val="00F1576A"/>
    <w:pPr>
      <w:ind w:firstLine="0"/>
    </w:pPr>
  </w:style>
  <w:style w:type="paragraph" w:styleId="ListContinue5">
    <w:name w:val="List Continue 5"/>
    <w:basedOn w:val="List5"/>
    <w:rsid w:val="00F1576A"/>
    <w:pPr>
      <w:ind w:firstLine="0"/>
    </w:pPr>
  </w:style>
  <w:style w:type="paragraph" w:styleId="ListNumber3">
    <w:name w:val="List Number 3"/>
    <w:basedOn w:val="List3"/>
    <w:rsid w:val="00F1576A"/>
    <w:pPr>
      <w:numPr>
        <w:numId w:val="5"/>
      </w:numPr>
    </w:pPr>
  </w:style>
  <w:style w:type="paragraph" w:styleId="ListNumber4">
    <w:name w:val="List Number 4"/>
    <w:basedOn w:val="List4"/>
    <w:rsid w:val="00F1576A"/>
    <w:pPr>
      <w:numPr>
        <w:numId w:val="6"/>
      </w:numPr>
    </w:pPr>
  </w:style>
  <w:style w:type="paragraph" w:styleId="ListNumber5">
    <w:name w:val="List Number 5"/>
    <w:basedOn w:val="List5"/>
    <w:rsid w:val="00F1576A"/>
    <w:pPr>
      <w:numPr>
        <w:numId w:val="7"/>
      </w:numPr>
    </w:pPr>
  </w:style>
  <w:style w:type="paragraph" w:styleId="BlockText">
    <w:name w:val="Block Text"/>
    <w:basedOn w:val="Normal"/>
    <w:rsid w:val="00F157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7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76A"/>
    <w:rPr>
      <w:sz w:val="16"/>
      <w:vertAlign w:val="superscript"/>
    </w:rPr>
  </w:style>
  <w:style w:type="character" w:customStyle="1" w:styleId="Symbols">
    <w:name w:val="Symbols"/>
    <w:basedOn w:val="DefaultParagraphFont"/>
    <w:rsid w:val="00F1576A"/>
    <w:rPr>
      <w:rFonts w:ascii="Symbol" w:hAnsi="Symbol"/>
    </w:rPr>
  </w:style>
  <w:style w:type="character" w:customStyle="1" w:styleId="MenuOptions">
    <w:name w:val="Menu Options"/>
    <w:basedOn w:val="DefaultParagraphFont"/>
    <w:rsid w:val="00F157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76A"/>
    <w:rPr>
      <w:b/>
    </w:rPr>
  </w:style>
  <w:style w:type="character" w:customStyle="1" w:styleId="Underlined">
    <w:name w:val="Underlined"/>
    <w:basedOn w:val="DefaultParagraphFont"/>
    <w:rsid w:val="00F1576A"/>
    <w:rPr>
      <w:u w:val="single"/>
    </w:rPr>
  </w:style>
  <w:style w:type="paragraph" w:customStyle="1" w:styleId="TableBodyTextRight">
    <w:name w:val="Table Body Text Right"/>
    <w:basedOn w:val="TableBodyText"/>
    <w:rsid w:val="00F157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76A"/>
    <w:rPr>
      <w:sz w:val="18"/>
    </w:rPr>
  </w:style>
  <w:style w:type="paragraph" w:customStyle="1" w:styleId="BodySmallRight">
    <w:name w:val="Body Small Right"/>
    <w:basedOn w:val="BodyTextRight"/>
    <w:rsid w:val="00F1576A"/>
    <w:rPr>
      <w:sz w:val="18"/>
      <w:szCs w:val="18"/>
    </w:rPr>
  </w:style>
  <w:style w:type="paragraph" w:customStyle="1" w:styleId="MarginEdition">
    <w:name w:val="Margin Edition"/>
    <w:basedOn w:val="MarginNote"/>
    <w:rsid w:val="00F157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76A"/>
    <w:rPr>
      <w:sz w:val="2"/>
      <w:szCs w:val="2"/>
    </w:rPr>
  </w:style>
  <w:style w:type="character" w:customStyle="1" w:styleId="Small">
    <w:name w:val="Small"/>
    <w:basedOn w:val="DefaultParagraphFont"/>
    <w:rsid w:val="00F1576A"/>
    <w:rPr>
      <w:sz w:val="16"/>
    </w:rPr>
  </w:style>
  <w:style w:type="paragraph" w:customStyle="1" w:styleId="WideTable">
    <w:name w:val="Wide Table"/>
    <w:basedOn w:val="Normal"/>
    <w:rsid w:val="00F157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76A"/>
  </w:style>
  <w:style w:type="paragraph" w:styleId="Quote">
    <w:name w:val="Quote"/>
    <w:basedOn w:val="Heading1"/>
    <w:link w:val="QuoteChar"/>
    <w:qFormat/>
    <w:rsid w:val="00F157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7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76A"/>
    <w:pPr>
      <w:pageBreakBefore/>
    </w:pPr>
  </w:style>
  <w:style w:type="paragraph" w:customStyle="1" w:styleId="Border">
    <w:name w:val="Border"/>
    <w:basedOn w:val="Normal"/>
    <w:qFormat/>
    <w:rsid w:val="00F157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7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7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76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157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7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7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7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7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76A"/>
    <w:rPr>
      <w:u w:val="single"/>
    </w:rPr>
  </w:style>
  <w:style w:type="character" w:customStyle="1" w:styleId="BoldandItalics">
    <w:name w:val="Bold and Italics"/>
    <w:qFormat/>
    <w:rsid w:val="00F1576A"/>
    <w:rPr>
      <w:b/>
      <w:i/>
      <w:u w:val="none"/>
    </w:rPr>
  </w:style>
  <w:style w:type="paragraph" w:styleId="BalloonText">
    <w:name w:val="Balloon Text"/>
    <w:basedOn w:val="Normal"/>
    <w:link w:val="BalloonTextChar"/>
    <w:rsid w:val="00F157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76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157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76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930</Words>
  <Characters>5738</Characters>
  <Application>Microsoft Office Word</Application>
  <DocSecurity>0</DocSecurity>
  <Lines>239</Lines>
  <Paragraphs>117</Paragraphs>
  <ScaleCrop>false</ScaleCrop>
  <Company>Author-it Software Corporation Ltd.</Company>
  <LinksUpToDate>false</LinksUpToDate>
  <CharactersWithSpaces>6611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CHCCH620D Acquire properties by purchase or transfer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2012-05-26T22:51:00Z</dcterms:created>
  <dcterms:modified xsi:type="dcterms:W3CDTF">2012-05-26T22:51:00Z</dcterms:modified>
</cp:coreProperties>
</file>