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1DCC" w:rsidP="00871DCC">
      <w:pPr>
        <w:pStyle w:val="Title"/>
      </w:pPr>
      <w:r>
        <w:fldChar w:fldCharType="begin"/>
      </w:r>
      <w:r>
        <w:instrText xml:space="preserve"> TITLE   \* MERGEFORMAT </w:instrText>
      </w:r>
      <w:r>
        <w:fldChar w:fldCharType="separate"/>
      </w:r>
      <w:r>
        <w:t>CHCCH518B Manage property maintenance planning</w:t>
      </w:r>
      <w:r>
        <w:fldChar w:fldCharType="end"/>
      </w:r>
    </w:p>
    <w:p w:rsidR="00871DCC" w:rsidP="00871DCC">
      <w:pPr>
        <w:pStyle w:val="Version"/>
        <w:sectPr w:rsidSect="00434A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4AAD" w:rsidP="00434AAD">
      <w:pPr>
        <w:pStyle w:val="SuperHeading"/>
      </w:pPr>
      <w:r w:rsidRPr="00434AAD">
        <w:t>CHCCH518B Manage property maintenance planning</w:t>
      </w:r>
    </w:p>
    <w:p w:rsidR="00000000" w:rsidRPr="00434AAD" w:rsidP="00434AAD">
      <w:pPr>
        <w:pStyle w:val="Heading1"/>
      </w:pPr>
      <w:bookmarkStart w:id="1" w:name="O_268901"/>
      <w:bookmarkEnd w:id="1"/>
      <w:r w:rsidRPr="00434AAD">
        <w:t>Modification History</w:t>
      </w:r>
    </w:p>
    <w:p w:rsidR="00000000" w:rsidRPr="00434AAD" w:rsidP="00434AAD">
      <w:pPr>
        <w:pStyle w:val="BodyText"/>
      </w:pPr>
      <w:r w:rsidRPr="00434AAD">
        <w:t>Not Applicable</w:t>
      </w:r>
    </w:p>
    <w:p w:rsidR="00000000" w:rsidRPr="00434AAD" w:rsidP="00434AAD">
      <w:pPr>
        <w:pStyle w:val="AllowPageBreak"/>
      </w:pPr>
    </w:p>
    <w:p w:rsidR="00000000" w:rsidRPr="00434AAD" w:rsidP="00434AAD">
      <w:pPr>
        <w:pStyle w:val="Heading1"/>
      </w:pPr>
      <w:bookmarkStart w:id="2" w:name="O_195130"/>
      <w:bookmarkEnd w:id="2"/>
      <w:r w:rsidRPr="00434AAD">
        <w:t>Unit Descriptor</w:t>
      </w:r>
    </w:p>
    <w:tbl>
      <w:tblPr>
        <w:tblW w:w="0" w:type="auto"/>
        <w:tblLayout w:type="fixed"/>
        <w:tblCellMar>
          <w:left w:w="62" w:type="dxa"/>
          <w:right w:w="62" w:type="dxa"/>
        </w:tblCellMar>
        <w:tblLook w:val="0000"/>
      </w:tblPr>
      <w:tblGrid>
        <w:gridCol w:w="3339"/>
        <w:gridCol w:w="5217"/>
      </w:tblGrid>
      <w:tr w:rsidTr="00871DC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34AAD" w:rsidP="00434AAD">
            <w:pPr>
              <w:pStyle w:val="BodyText"/>
            </w:pPr>
            <w:r w:rsidRPr="00434AAD">
              <w:t>This unit describes the knowledge and skills required for the development of plans and strategies for mainten</w:t>
            </w:r>
            <w:r w:rsidRPr="00434AAD">
              <w:t>ance of property assets</w:t>
            </w:r>
          </w:p>
        </w:tc>
      </w:tr>
    </w:tbl>
    <w:p w:rsidR="00871DCC" w:rsidP="00434AAD">
      <w:pPr>
        <w:pStyle w:val="BodyText"/>
      </w:pPr>
    </w:p>
    <w:p w:rsidR="00871DCC" w:rsidP="00434AAD">
      <w:pPr>
        <w:pStyle w:val="BodyText"/>
      </w:pPr>
    </w:p>
    <w:p w:rsidR="00000000" w:rsidRPr="00434AAD" w:rsidP="00434AAD">
      <w:pPr>
        <w:pStyle w:val="Heading1"/>
      </w:pPr>
      <w:bookmarkStart w:id="3" w:name="O_195132"/>
      <w:bookmarkEnd w:id="3"/>
      <w:r w:rsidRPr="00434AAD">
        <w:t>Application of the Unit</w:t>
      </w:r>
    </w:p>
    <w:tbl>
      <w:tblPr>
        <w:tblW w:w="0" w:type="auto"/>
        <w:tblLayout w:type="fixed"/>
        <w:tblCellMar>
          <w:left w:w="62" w:type="dxa"/>
          <w:right w:w="62" w:type="dxa"/>
        </w:tblCellMar>
        <w:tblLook w:val="0000"/>
      </w:tblPr>
      <w:tblGrid>
        <w:gridCol w:w="3349"/>
        <w:gridCol w:w="5207"/>
      </w:tblGrid>
      <w:tr w:rsidTr="00871DC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34AAD" w:rsidP="00434AAD">
            <w:pPr>
              <w:pStyle w:val="BodyText"/>
            </w:pPr>
            <w:r w:rsidRPr="00434AAD">
              <w:t>This unit may be applied in the social housing context of community services work</w:t>
            </w:r>
          </w:p>
        </w:tc>
      </w:tr>
    </w:tbl>
    <w:p w:rsidR="00871DCC" w:rsidP="00434AAD">
      <w:pPr>
        <w:pStyle w:val="BodyText"/>
      </w:pPr>
    </w:p>
    <w:p w:rsidR="00871DCC" w:rsidP="00434AAD">
      <w:pPr>
        <w:pStyle w:val="BodyText"/>
      </w:pPr>
    </w:p>
    <w:p w:rsidR="00000000" w:rsidRPr="00434AAD" w:rsidP="00434AAD">
      <w:pPr>
        <w:pStyle w:val="Heading1"/>
      </w:pPr>
      <w:bookmarkStart w:id="4" w:name="O_277161"/>
      <w:bookmarkEnd w:id="4"/>
      <w:r w:rsidRPr="00434AAD">
        <w:t>Licensing/Regulatory Information</w:t>
      </w:r>
    </w:p>
    <w:p w:rsidR="00000000" w:rsidRPr="00434AAD" w:rsidP="00434AAD">
      <w:pPr>
        <w:pStyle w:val="BodyText"/>
      </w:pPr>
      <w:r w:rsidRPr="00434AAD">
        <w:t>Not Applicable</w:t>
      </w:r>
    </w:p>
    <w:p w:rsidR="00000000" w:rsidRPr="00434AAD" w:rsidP="00434AAD">
      <w:pPr>
        <w:pStyle w:val="AllowPageBreak"/>
      </w:pPr>
    </w:p>
    <w:p w:rsidR="00000000" w:rsidRPr="00434AAD" w:rsidP="00434AAD">
      <w:pPr>
        <w:pStyle w:val="Heading1"/>
      </w:pPr>
      <w:bookmarkStart w:id="5" w:name="O_283019"/>
      <w:bookmarkEnd w:id="5"/>
      <w:r w:rsidRPr="00434AAD">
        <w:t>Pre-Requisites</w:t>
      </w:r>
    </w:p>
    <w:p w:rsidR="00000000" w:rsidRPr="00434AAD" w:rsidP="00434AAD">
      <w:pPr>
        <w:pStyle w:val="BodyText"/>
      </w:pPr>
      <w:r w:rsidRPr="00434AAD">
        <w:t>Not Applicable</w:t>
      </w:r>
    </w:p>
    <w:p w:rsidR="00000000" w:rsidRPr="00434AAD" w:rsidP="00434AAD">
      <w:pPr>
        <w:pStyle w:val="AllowPageBreak"/>
      </w:pPr>
    </w:p>
    <w:p w:rsidR="00000000" w:rsidRPr="00434AAD" w:rsidP="00434AAD">
      <w:pPr>
        <w:pStyle w:val="Heading1"/>
      </w:pPr>
      <w:bookmarkStart w:id="6" w:name="O_195131"/>
      <w:bookmarkEnd w:id="6"/>
      <w:r w:rsidRPr="00434AAD">
        <w:t>Employability Skills Information</w:t>
      </w:r>
    </w:p>
    <w:tbl>
      <w:tblPr>
        <w:tblW w:w="0" w:type="auto"/>
        <w:tblLayout w:type="fixed"/>
        <w:tblCellMar>
          <w:left w:w="62" w:type="dxa"/>
          <w:right w:w="62" w:type="dxa"/>
        </w:tblCellMar>
        <w:tblLook w:val="0000"/>
      </w:tblPr>
      <w:tblGrid>
        <w:gridCol w:w="3320"/>
        <w:gridCol w:w="5236"/>
      </w:tblGrid>
      <w:tr w:rsidTr="00871DC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34AAD" w:rsidP="00434AAD">
            <w:pPr>
              <w:pStyle w:val="BodyText"/>
            </w:pPr>
            <w:r w:rsidRPr="00434AAD">
              <w:t>This unit contains Employability Skills</w:t>
            </w:r>
          </w:p>
        </w:tc>
      </w:tr>
    </w:tbl>
    <w:p w:rsidR="00871DCC" w:rsidP="00434AAD">
      <w:pPr>
        <w:pStyle w:val="BodyText"/>
      </w:pPr>
    </w:p>
    <w:p w:rsidR="00871DCC" w:rsidP="00434AAD">
      <w:pPr>
        <w:pStyle w:val="BodyText"/>
      </w:pPr>
    </w:p>
    <w:p w:rsidR="00000000" w:rsidRPr="00434AAD" w:rsidP="00434AAD">
      <w:pPr>
        <w:pStyle w:val="Heading1"/>
      </w:pPr>
      <w:bookmarkStart w:id="7" w:name="O_286947"/>
      <w:bookmarkEnd w:id="7"/>
      <w:r w:rsidRPr="00434AAD">
        <w:t>Elements and Performance Criteria Pre-Content</w:t>
      </w:r>
    </w:p>
    <w:tbl>
      <w:tblPr>
        <w:tblW w:w="0" w:type="auto"/>
        <w:tblLayout w:type="fixed"/>
        <w:tblCellMar>
          <w:left w:w="62" w:type="dxa"/>
          <w:right w:w="62" w:type="dxa"/>
        </w:tblCellMar>
        <w:tblLook w:val="0000"/>
      </w:tblPr>
      <w:tblGrid>
        <w:gridCol w:w="3369"/>
        <w:gridCol w:w="5702"/>
      </w:tblGrid>
      <w:tr w:rsidTr="00871D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t xml:space="preserve">Elements define the essential outcomes of a unit </w:t>
            </w:r>
            <w:r w:rsidRPr="00434AAD">
              <w:t>of competency.</w:t>
            </w:r>
          </w:p>
        </w:tc>
        <w:tc>
          <w:tcPr>
            <w:tcW w:w="5702" w:type="dxa"/>
            <w:tcBorders>
              <w:top w:val="nil"/>
              <w:left w:val="nil"/>
              <w:bottom w:val="nil"/>
              <w:right w:val="nil"/>
            </w:tcBorders>
            <w:tcMar>
              <w:top w:w="0" w:type="dxa"/>
              <w:left w:w="62" w:type="dxa"/>
              <w:bottom w:w="0" w:type="dxa"/>
              <w:right w:w="62" w:type="dxa"/>
            </w:tcMar>
          </w:tcPr>
          <w:p w:rsidR="00000000" w:rsidRPr="00434AAD" w:rsidP="00434AAD">
            <w:pPr>
              <w:pStyle w:val="BodyText"/>
            </w:pPr>
            <w:r w:rsidRPr="00434AAD">
              <w:t xml:space="preserve">The Performance Criteria specify the level of performance required to demonstrate achievement of the Element. Terms in italics are elaborated in the Range Statement. </w:t>
            </w:r>
          </w:p>
        </w:tc>
      </w:tr>
    </w:tbl>
    <w:p w:rsidR="00000000" w:rsidRPr="00434AAD" w:rsidP="00434AAD">
      <w:pPr>
        <w:pStyle w:val="BodyText"/>
      </w:pPr>
    </w:p>
    <w:p w:rsidR="00000000" w:rsidRPr="00434AAD" w:rsidP="00434AAD">
      <w:pPr>
        <w:pStyle w:val="AllowPageBreak"/>
      </w:pPr>
    </w:p>
    <w:p w:rsidR="00000000" w:rsidRPr="00434AAD" w:rsidP="00434AAD">
      <w:pPr>
        <w:pStyle w:val="Heading1"/>
      </w:pPr>
      <w:bookmarkStart w:id="8" w:name="O_233614"/>
      <w:bookmarkEnd w:id="8"/>
      <w:r w:rsidRPr="00434AAD">
        <w:t>Elements and Performance Criteria</w:t>
      </w:r>
    </w:p>
    <w:tbl>
      <w:tblPr>
        <w:tblW w:w="0" w:type="auto"/>
        <w:tblLayout w:type="fixed"/>
        <w:tblCellMar>
          <w:left w:w="62" w:type="dxa"/>
          <w:right w:w="62" w:type="dxa"/>
        </w:tblCellMar>
        <w:tblLook w:val="0000"/>
      </w:tblPr>
      <w:tblGrid>
        <w:gridCol w:w="3369"/>
        <w:gridCol w:w="5702"/>
      </w:tblGrid>
      <w:tr w:rsidTr="00871DC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34AAD" w:rsidP="00434AAD">
            <w:pPr>
              <w:pStyle w:val="BodyText"/>
            </w:pPr>
            <w:r w:rsidRPr="00434AA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SpecialBold"/>
              </w:rPr>
              <w:t>PERFORMANCE CRITERIA</w:t>
            </w:r>
          </w:p>
        </w:tc>
      </w:tr>
      <w:tr w:rsidTr="00871D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4AAD">
            <w:pPr>
              <w:pStyle w:val="List"/>
              <w:rPr>
                <w:lang w:val="en-NZ"/>
              </w:rPr>
            </w:pPr>
            <w:r w:rsidRPr="00434AAD">
              <w:t>1.</w:t>
            </w:r>
            <w:r w:rsidRPr="00434AAD">
              <w:tab/>
              <w:t>Identify a framework for asset maintenance planning in a social housing context</w:t>
            </w:r>
          </w:p>
        </w:tc>
        <w:tc>
          <w:tcPr>
            <w:tcW w:w="5702" w:type="dxa"/>
            <w:tcBorders>
              <w:top w:val="nil"/>
              <w:left w:val="nil"/>
              <w:bottom w:val="nil"/>
              <w:right w:val="nil"/>
            </w:tcBorders>
            <w:tcMar>
              <w:top w:w="0" w:type="dxa"/>
              <w:left w:w="62" w:type="dxa"/>
              <w:bottom w:w="0" w:type="dxa"/>
              <w:right w:w="62" w:type="dxa"/>
            </w:tcMar>
          </w:tcPr>
          <w:p w:rsidR="00000000" w:rsidRPr="00434AAD" w:rsidP="00434AAD">
            <w:pPr>
              <w:pStyle w:val="BodyText"/>
            </w:pPr>
            <w:r w:rsidRPr="00434AAD">
              <w:t>1.1</w:t>
            </w:r>
            <w:r w:rsidRPr="00434AAD">
              <w:tab/>
              <w:t xml:space="preserve">Apply understanding of asset maintenance in terms of strategic asset management </w:t>
            </w:r>
          </w:p>
          <w:p w:rsidR="00000000" w:rsidRPr="00434AAD" w:rsidP="00434AAD">
            <w:pPr>
              <w:pStyle w:val="BodyText"/>
            </w:pPr>
            <w:r w:rsidRPr="00434AAD">
              <w:t>1.2</w:t>
            </w:r>
            <w:r w:rsidRPr="00434AAD">
              <w:tab/>
              <w:t>Apply understanding of the role of asset management in the wid</w:t>
            </w:r>
            <w:r w:rsidRPr="00434AAD">
              <w:t xml:space="preserve">er context of social housing </w:t>
            </w:r>
          </w:p>
          <w:p w:rsidR="00000000" w:rsidRPr="00434AAD" w:rsidP="00434AAD">
            <w:pPr>
              <w:pStyle w:val="BodyText"/>
            </w:pPr>
            <w:r w:rsidRPr="00434AAD">
              <w:t>1.3</w:t>
            </w:r>
            <w:r w:rsidRPr="00434AAD">
              <w:tab/>
              <w:t xml:space="preserve">Identify an appropriate model for asset management which is customer focused and flexible to meet changing customer expectations and external influences </w:t>
            </w:r>
          </w:p>
          <w:p w:rsidR="00000000" w:rsidRPr="00434AAD" w:rsidP="00434AAD">
            <w:pPr>
              <w:pStyle w:val="BodyText"/>
            </w:pPr>
            <w:r w:rsidRPr="00434AAD">
              <w:t>1.4</w:t>
            </w:r>
            <w:r w:rsidRPr="00434AAD">
              <w:tab/>
              <w:t>Apply legislative and regulatory requirements for preparing an a</w:t>
            </w:r>
            <w:r w:rsidRPr="00434AAD">
              <w:t xml:space="preserve">sset maintenance plan based on key principles of asset maintenance planning </w:t>
            </w:r>
          </w:p>
          <w:p w:rsidR="00000000" w:rsidRPr="00434AAD" w:rsidP="00434AAD">
            <w:pPr>
              <w:pStyle w:val="BodyText"/>
            </w:pPr>
            <w:r w:rsidRPr="00434AAD">
              <w:t>1.5</w:t>
            </w:r>
            <w:r w:rsidRPr="00434AAD">
              <w:tab/>
              <w:t xml:space="preserve">Identify appropriate human and IT resources to develop and document the asset management plan </w:t>
            </w:r>
          </w:p>
          <w:p w:rsidR="00000000" w:rsidRPr="00434AAD" w:rsidP="00434AAD">
            <w:pPr>
              <w:pStyle w:val="BodyText"/>
            </w:pPr>
            <w:r w:rsidRPr="00434AAD">
              <w:t>1.6</w:t>
            </w:r>
            <w:r w:rsidRPr="00434AAD">
              <w:tab/>
              <w:t>Assess property condition according to relevant standards</w:t>
            </w:r>
          </w:p>
          <w:p w:rsidR="00000000" w:rsidRPr="00434AAD" w:rsidP="00434AAD">
            <w:pPr>
              <w:pStyle w:val="BodyText"/>
            </w:pPr>
            <w:r w:rsidRPr="00434AAD">
              <w:t>1.7</w:t>
            </w:r>
            <w:r w:rsidRPr="00434AAD">
              <w:tab/>
              <w:t xml:space="preserve">Cost services </w:t>
            </w:r>
            <w:r w:rsidRPr="00434AAD">
              <w:t xml:space="preserve">accurately and ratify operational budgets with </w:t>
            </w:r>
            <w:r w:rsidRPr="00434AAD">
              <w:rPr>
                <w:rStyle w:val="Emphasis"/>
              </w:rPr>
              <w:t>relevant parties</w:t>
            </w:r>
          </w:p>
          <w:p w:rsidR="00000000" w:rsidRPr="00434AAD" w:rsidP="00434AAD">
            <w:pPr>
              <w:pStyle w:val="BodyText"/>
            </w:pPr>
            <w:r w:rsidRPr="00434AAD">
              <w:t>1.8</w:t>
            </w:r>
            <w:r w:rsidRPr="00434AAD">
              <w:tab/>
              <w:t xml:space="preserve">Establish planning and operating systems that enable regular monitoring of performance </w:t>
            </w:r>
          </w:p>
          <w:p w:rsidR="00000000" w:rsidP="00434AAD">
            <w:pPr>
              <w:pStyle w:val="BodyText"/>
              <w:rPr>
                <w:lang w:val="en-NZ"/>
              </w:rPr>
            </w:pPr>
            <w:r w:rsidRPr="00434AAD">
              <w:t>1.9</w:t>
            </w:r>
            <w:r w:rsidRPr="00434AAD">
              <w:tab/>
              <w:t xml:space="preserve">Identify appropriate strategic and financial reporting and risk management processes </w:t>
            </w:r>
          </w:p>
        </w:tc>
      </w:tr>
      <w:tr w:rsidTr="00871D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4AAD">
            <w:pPr>
              <w:pStyle w:val="List"/>
              <w:rPr>
                <w:lang w:val="en-NZ"/>
              </w:rPr>
            </w:pPr>
            <w:r w:rsidRPr="00434AAD">
              <w:t>2.</w:t>
            </w:r>
            <w:r w:rsidRPr="00434AAD">
              <w:tab/>
            </w:r>
            <w:r w:rsidRPr="00434AAD">
              <w:t xml:space="preserve">Estimate life cycle performance of asset components </w:t>
            </w:r>
          </w:p>
        </w:tc>
        <w:tc>
          <w:tcPr>
            <w:tcW w:w="5702" w:type="dxa"/>
            <w:tcBorders>
              <w:top w:val="nil"/>
              <w:left w:val="nil"/>
              <w:bottom w:val="nil"/>
              <w:right w:val="nil"/>
            </w:tcBorders>
            <w:tcMar>
              <w:top w:w="0" w:type="dxa"/>
              <w:left w:w="62" w:type="dxa"/>
              <w:bottom w:w="0" w:type="dxa"/>
              <w:right w:w="62" w:type="dxa"/>
            </w:tcMar>
          </w:tcPr>
          <w:p w:rsidR="00000000" w:rsidRPr="00434AAD" w:rsidP="00434AAD">
            <w:pPr>
              <w:pStyle w:val="BodyText"/>
            </w:pPr>
            <w:r w:rsidRPr="00434AAD">
              <w:t>2.1</w:t>
            </w:r>
            <w:r w:rsidRPr="00434AAD">
              <w:tab/>
              <w:t xml:space="preserve">Identify </w:t>
            </w:r>
            <w:r w:rsidRPr="00434AAD">
              <w:rPr>
                <w:rStyle w:val="Emphasis"/>
              </w:rPr>
              <w:t>industry benchmarks</w:t>
            </w:r>
            <w:r w:rsidRPr="00434AAD">
              <w:t xml:space="preserve"> that prescribe expected performance of assets in varying conditions</w:t>
            </w:r>
          </w:p>
          <w:p w:rsidR="00000000" w:rsidRPr="00434AAD" w:rsidP="00434AAD">
            <w:pPr>
              <w:pStyle w:val="BodyText"/>
            </w:pPr>
            <w:r w:rsidRPr="00434AAD">
              <w:t>2.2</w:t>
            </w:r>
            <w:r w:rsidRPr="00434AAD">
              <w:tab/>
              <w:t>Identify specifications, conditions and manufacturers' requirements for asset maintenance and oper</w:t>
            </w:r>
            <w:r w:rsidRPr="00434AAD">
              <w:t xml:space="preserve">ation </w:t>
            </w:r>
          </w:p>
          <w:p w:rsidR="00000000" w:rsidP="00434AAD">
            <w:pPr>
              <w:pStyle w:val="BodyText"/>
              <w:rPr>
                <w:lang w:val="en-NZ"/>
              </w:rPr>
            </w:pPr>
            <w:r w:rsidRPr="00434AAD">
              <w:t>2.3</w:t>
            </w:r>
            <w:r w:rsidRPr="00434AAD">
              <w:tab/>
              <w:t xml:space="preserve">Establish user, contractual and legislative requirements for asset performance </w:t>
            </w:r>
          </w:p>
        </w:tc>
      </w:tr>
      <w:tr w:rsidTr="00871D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4AAD">
            <w:pPr>
              <w:pStyle w:val="List"/>
              <w:rPr>
                <w:lang w:val="en-NZ"/>
              </w:rPr>
            </w:pPr>
            <w:r w:rsidRPr="00434AAD">
              <w:t>3.</w:t>
            </w:r>
            <w:r w:rsidRPr="00434AAD">
              <w:tab/>
              <w:t xml:space="preserve">Establish an </w:t>
            </w:r>
            <w:r w:rsidRPr="00434AAD">
              <w:rPr>
                <w:rStyle w:val="Emphasis"/>
              </w:rPr>
              <w:t>asset register</w:t>
            </w:r>
          </w:p>
        </w:tc>
        <w:tc>
          <w:tcPr>
            <w:tcW w:w="5702" w:type="dxa"/>
            <w:tcBorders>
              <w:top w:val="nil"/>
              <w:left w:val="nil"/>
              <w:bottom w:val="nil"/>
              <w:right w:val="nil"/>
            </w:tcBorders>
            <w:tcMar>
              <w:top w:w="0" w:type="dxa"/>
              <w:left w:w="62" w:type="dxa"/>
              <w:bottom w:w="0" w:type="dxa"/>
              <w:right w:w="62" w:type="dxa"/>
            </w:tcMar>
          </w:tcPr>
          <w:p w:rsidR="00000000" w:rsidRPr="00434AAD" w:rsidP="00434AAD">
            <w:pPr>
              <w:pStyle w:val="BodyText"/>
            </w:pPr>
            <w:r w:rsidRPr="00434AAD">
              <w:t>3.1</w:t>
            </w:r>
            <w:r w:rsidRPr="00434AAD">
              <w:tab/>
              <w:t xml:space="preserve">Identify criteria for establishing an </w:t>
            </w:r>
            <w:r w:rsidRPr="00434AAD">
              <w:rPr>
                <w:rStyle w:val="Emphasis"/>
              </w:rPr>
              <w:t>asset register</w:t>
            </w:r>
            <w:r w:rsidRPr="00434AAD">
              <w:t xml:space="preserve"> that meet </w:t>
            </w:r>
            <w:r w:rsidRPr="00434AAD">
              <w:rPr>
                <w:rStyle w:val="Emphasis"/>
              </w:rPr>
              <w:t>client</w:t>
            </w:r>
            <w:r w:rsidRPr="00434AAD">
              <w:t xml:space="preserve"> and legislative requirements</w:t>
            </w:r>
          </w:p>
          <w:p w:rsidR="00000000" w:rsidRPr="00434AAD" w:rsidP="00434AAD">
            <w:pPr>
              <w:pStyle w:val="BodyText"/>
            </w:pPr>
            <w:r w:rsidRPr="00434AAD">
              <w:t>3.2</w:t>
            </w:r>
            <w:r w:rsidRPr="00434AAD">
              <w:tab/>
              <w:t>Adopt cost effective pr</w:t>
            </w:r>
            <w:r w:rsidRPr="00434AAD">
              <w:t>ocedures or methods for the collection and assessment of asset data</w:t>
            </w:r>
          </w:p>
          <w:p w:rsidR="00000000" w:rsidRPr="00434AAD" w:rsidP="00434AAD">
            <w:pPr>
              <w:pStyle w:val="BodyText"/>
            </w:pPr>
            <w:r w:rsidRPr="00434AAD">
              <w:t>3.3</w:t>
            </w:r>
            <w:r w:rsidRPr="00434AAD">
              <w:tab/>
              <w:t>Ensure data collected on assets is quantifiable in terms of selected criteria</w:t>
            </w:r>
          </w:p>
          <w:p w:rsidR="00000000" w:rsidRPr="00434AAD" w:rsidP="00434AAD">
            <w:pPr>
              <w:pStyle w:val="BodyText"/>
            </w:pPr>
            <w:r w:rsidRPr="00434AAD">
              <w:t>3.4</w:t>
            </w:r>
            <w:r w:rsidRPr="00434AAD">
              <w:tab/>
              <w:t>Maintain asset register with accurate and up to date information</w:t>
            </w:r>
          </w:p>
          <w:p w:rsidR="00000000" w:rsidP="00434AAD">
            <w:pPr>
              <w:pStyle w:val="BodyText"/>
              <w:rPr>
                <w:lang w:val="en-NZ"/>
              </w:rPr>
            </w:pPr>
            <w:r w:rsidRPr="00434AAD">
              <w:t>3.5</w:t>
            </w:r>
            <w:r w:rsidRPr="00434AAD">
              <w:tab/>
              <w:t>Produce accurate reports of asset</w:t>
            </w:r>
            <w:r w:rsidRPr="00434AAD">
              <w:t xml:space="preserve"> characteristics relevant to use in the </w:t>
            </w:r>
            <w:r w:rsidRPr="00434AAD">
              <w:rPr>
                <w:rStyle w:val="Emphasis"/>
              </w:rPr>
              <w:t>maintenance strategy</w:t>
            </w:r>
          </w:p>
        </w:tc>
      </w:tr>
      <w:tr w:rsidTr="00871D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4AAD">
            <w:pPr>
              <w:pStyle w:val="List"/>
              <w:rPr>
                <w:lang w:val="en-NZ"/>
              </w:rPr>
            </w:pPr>
            <w:r w:rsidRPr="00434AAD">
              <w:t>4.</w:t>
            </w:r>
            <w:r w:rsidRPr="00434AAD">
              <w:tab/>
              <w:t>Specify maintenance requirements</w:t>
            </w:r>
          </w:p>
        </w:tc>
        <w:tc>
          <w:tcPr>
            <w:tcW w:w="5702" w:type="dxa"/>
            <w:tcBorders>
              <w:top w:val="nil"/>
              <w:left w:val="nil"/>
              <w:bottom w:val="nil"/>
              <w:right w:val="nil"/>
            </w:tcBorders>
            <w:tcMar>
              <w:top w:w="0" w:type="dxa"/>
              <w:left w:w="62" w:type="dxa"/>
              <w:bottom w:w="0" w:type="dxa"/>
              <w:right w:w="62" w:type="dxa"/>
            </w:tcMar>
          </w:tcPr>
          <w:p w:rsidR="00000000" w:rsidRPr="00434AAD" w:rsidP="00434AAD">
            <w:pPr>
              <w:pStyle w:val="BodyText"/>
            </w:pPr>
            <w:r w:rsidRPr="00434AAD">
              <w:t>4.1</w:t>
            </w:r>
            <w:r w:rsidRPr="00434AAD">
              <w:tab/>
              <w:t>Clearly identify operational and maintenance requirements to achieve identified asset performance in accordance with operational plans</w:t>
            </w:r>
          </w:p>
          <w:p w:rsidR="00000000" w:rsidP="00434AAD">
            <w:pPr>
              <w:pStyle w:val="BodyText"/>
              <w:rPr>
                <w:lang w:val="en-NZ"/>
              </w:rPr>
            </w:pPr>
            <w:r w:rsidRPr="00434AAD">
              <w:t>4.2</w:t>
            </w:r>
            <w:r w:rsidRPr="00434AAD">
              <w:tab/>
            </w:r>
            <w:r w:rsidRPr="00434AAD">
              <w:t xml:space="preserve">Ensure maintenance requirements specify priorities, conditions, method of maintenance and/or performance requirements </w:t>
            </w:r>
          </w:p>
        </w:tc>
      </w:tr>
      <w:tr w:rsidTr="00871D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4AAD">
            <w:pPr>
              <w:pStyle w:val="List"/>
              <w:rPr>
                <w:lang w:val="en-NZ"/>
              </w:rPr>
            </w:pPr>
            <w:r w:rsidRPr="00434AAD">
              <w:t>5.</w:t>
            </w:r>
            <w:r w:rsidRPr="00434AAD">
              <w:tab/>
              <w:t>Schedule activities</w:t>
            </w:r>
          </w:p>
        </w:tc>
        <w:tc>
          <w:tcPr>
            <w:tcW w:w="5702" w:type="dxa"/>
            <w:tcBorders>
              <w:top w:val="nil"/>
              <w:left w:val="nil"/>
              <w:bottom w:val="nil"/>
              <w:right w:val="nil"/>
            </w:tcBorders>
            <w:tcMar>
              <w:top w:w="0" w:type="dxa"/>
              <w:left w:w="62" w:type="dxa"/>
              <w:bottom w:w="0" w:type="dxa"/>
              <w:right w:w="62" w:type="dxa"/>
            </w:tcMar>
          </w:tcPr>
          <w:p w:rsidR="00000000" w:rsidRPr="00434AAD" w:rsidP="00434AAD">
            <w:pPr>
              <w:pStyle w:val="BodyText"/>
            </w:pPr>
            <w:r w:rsidRPr="00434AAD">
              <w:t>5.1</w:t>
            </w:r>
            <w:r w:rsidRPr="00434AAD">
              <w:tab/>
              <w:t>Schedule work allocations to maximise productivity and meet client expectations</w:t>
            </w:r>
          </w:p>
          <w:p w:rsidR="00000000" w:rsidRPr="00434AAD" w:rsidP="00434AAD">
            <w:pPr>
              <w:pStyle w:val="BodyText"/>
            </w:pPr>
            <w:r w:rsidRPr="00434AAD">
              <w:t>5.2</w:t>
            </w:r>
            <w:r w:rsidRPr="00434AAD">
              <w:tab/>
              <w:t>Plan service activitie</w:t>
            </w:r>
            <w:r w:rsidRPr="00434AAD">
              <w:t xml:space="preserve">s to minimise backtracking, travel time and staff downtime in accordance with </w:t>
            </w:r>
            <w:r w:rsidRPr="00434AAD">
              <w:rPr>
                <w:rStyle w:val="Emphasis"/>
              </w:rPr>
              <w:t>relevant</w:t>
            </w:r>
            <w:r w:rsidRPr="00434AAD">
              <w:t xml:space="preserve"> </w:t>
            </w:r>
            <w:r w:rsidRPr="00434AAD">
              <w:rPr>
                <w:rStyle w:val="Emphasis"/>
              </w:rPr>
              <w:t>legislation</w:t>
            </w:r>
            <w:r w:rsidRPr="00434AAD">
              <w:t xml:space="preserve"> and company policy</w:t>
            </w:r>
          </w:p>
          <w:p w:rsidR="00000000" w:rsidRPr="00434AAD" w:rsidP="00434AAD">
            <w:pPr>
              <w:pStyle w:val="BodyText"/>
            </w:pPr>
            <w:r w:rsidRPr="00434AAD">
              <w:t>5.3</w:t>
            </w:r>
            <w:r w:rsidRPr="00434AAD">
              <w:tab/>
              <w:t>Take into account in work allocation, specific skills, preferences and capacities of staff and licences relevant to the work being per</w:t>
            </w:r>
            <w:r w:rsidRPr="00434AAD">
              <w:t xml:space="preserve">formed </w:t>
            </w:r>
          </w:p>
          <w:p w:rsidR="00000000" w:rsidRPr="00434AAD" w:rsidP="00434AAD">
            <w:pPr>
              <w:pStyle w:val="BodyText"/>
            </w:pPr>
            <w:r w:rsidRPr="00434AAD">
              <w:t>5.4</w:t>
            </w:r>
            <w:r w:rsidRPr="00434AAD">
              <w:tab/>
              <w:t>Enable achievement of required business targets over defined period through scheduling</w:t>
            </w:r>
          </w:p>
          <w:p w:rsidR="00000000" w:rsidP="00434AAD">
            <w:pPr>
              <w:pStyle w:val="BodyText"/>
              <w:rPr>
                <w:lang w:val="en-NZ"/>
              </w:rPr>
            </w:pPr>
            <w:r w:rsidRPr="00434AAD">
              <w:t>5.5</w:t>
            </w:r>
            <w:r w:rsidRPr="00434AAD">
              <w:tab/>
              <w:t>Schedule emergency and urgent work requirements for priority attention</w:t>
            </w:r>
          </w:p>
        </w:tc>
      </w:tr>
      <w:tr w:rsidTr="00871D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4AAD">
            <w:pPr>
              <w:pStyle w:val="List"/>
              <w:rPr>
                <w:lang w:val="en-NZ"/>
              </w:rPr>
            </w:pPr>
            <w:r w:rsidRPr="00434AAD">
              <w:t>6.</w:t>
            </w:r>
            <w:r w:rsidRPr="00434AAD">
              <w:tab/>
              <w:t xml:space="preserve">Monitor and adjust </w:t>
            </w:r>
            <w:r w:rsidRPr="00434AAD">
              <w:rPr>
                <w:rStyle w:val="Emphasis"/>
              </w:rPr>
              <w:t>schedules</w:t>
            </w:r>
          </w:p>
        </w:tc>
        <w:tc>
          <w:tcPr>
            <w:tcW w:w="5702" w:type="dxa"/>
            <w:tcBorders>
              <w:top w:val="nil"/>
              <w:left w:val="nil"/>
              <w:bottom w:val="nil"/>
              <w:right w:val="nil"/>
            </w:tcBorders>
            <w:tcMar>
              <w:top w:w="0" w:type="dxa"/>
              <w:left w:w="62" w:type="dxa"/>
              <w:bottom w:w="0" w:type="dxa"/>
              <w:right w:w="62" w:type="dxa"/>
            </w:tcMar>
          </w:tcPr>
          <w:p w:rsidR="00000000" w:rsidRPr="00434AAD" w:rsidP="00434AAD">
            <w:pPr>
              <w:pStyle w:val="BodyText"/>
            </w:pPr>
            <w:r w:rsidRPr="00434AAD">
              <w:t>6.1</w:t>
            </w:r>
            <w:r w:rsidRPr="00434AAD">
              <w:tab/>
              <w:t xml:space="preserve">Record changes and reasons for variations </w:t>
            </w:r>
            <w:r w:rsidRPr="00434AAD">
              <w:t>to schedule to enable adjustment of future work requirements</w:t>
            </w:r>
          </w:p>
          <w:p w:rsidR="00000000" w:rsidRPr="00434AAD" w:rsidP="00434AAD">
            <w:pPr>
              <w:pStyle w:val="BodyText"/>
            </w:pPr>
            <w:r w:rsidRPr="00434AAD">
              <w:t>6.2</w:t>
            </w:r>
            <w:r w:rsidRPr="00434AAD">
              <w:tab/>
              <w:t>Minimise disruption to achievement of business targets by adjustments</w:t>
            </w:r>
          </w:p>
          <w:p w:rsidR="00000000" w:rsidP="00434AAD">
            <w:pPr>
              <w:pStyle w:val="BodyText"/>
              <w:rPr>
                <w:lang w:val="en-NZ"/>
              </w:rPr>
            </w:pPr>
            <w:r w:rsidRPr="00434AAD">
              <w:t>6.3</w:t>
            </w:r>
            <w:r w:rsidRPr="00434AAD">
              <w:tab/>
              <w:t>Advise clients in advance of rescheduled work</w:t>
            </w:r>
          </w:p>
        </w:tc>
      </w:tr>
      <w:tr w:rsidTr="00871D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4AAD">
            <w:pPr>
              <w:pStyle w:val="List"/>
              <w:rPr>
                <w:lang w:val="en-NZ"/>
              </w:rPr>
            </w:pPr>
            <w:r w:rsidRPr="00434AAD">
              <w:t>7.</w:t>
            </w:r>
            <w:r w:rsidRPr="00434AAD">
              <w:tab/>
              <w:t>Review asset performance and requirements</w:t>
            </w:r>
          </w:p>
        </w:tc>
        <w:tc>
          <w:tcPr>
            <w:tcW w:w="5702" w:type="dxa"/>
            <w:tcBorders>
              <w:top w:val="nil"/>
              <w:left w:val="nil"/>
              <w:bottom w:val="nil"/>
              <w:right w:val="nil"/>
            </w:tcBorders>
            <w:tcMar>
              <w:top w:w="0" w:type="dxa"/>
              <w:left w:w="62" w:type="dxa"/>
              <w:bottom w:w="0" w:type="dxa"/>
              <w:right w:w="62" w:type="dxa"/>
            </w:tcMar>
          </w:tcPr>
          <w:p w:rsidR="00000000" w:rsidRPr="00434AAD" w:rsidP="00434AAD">
            <w:pPr>
              <w:pStyle w:val="BodyText"/>
            </w:pPr>
            <w:r w:rsidRPr="00434AAD">
              <w:t>7.1</w:t>
            </w:r>
            <w:r w:rsidRPr="00434AAD">
              <w:tab/>
            </w:r>
            <w:r w:rsidRPr="00434AAD">
              <w:t>Determine and maintain methods and procedures for review of the asset management plan</w:t>
            </w:r>
          </w:p>
          <w:p w:rsidR="00000000" w:rsidRPr="00434AAD" w:rsidP="00434AAD">
            <w:pPr>
              <w:pStyle w:val="BodyText"/>
            </w:pPr>
            <w:r w:rsidRPr="00434AAD">
              <w:t>7.2</w:t>
            </w:r>
            <w:r w:rsidRPr="00434AAD">
              <w:tab/>
              <w:t>Ensure data on asset performance has integrity, appropriate accuracy and is recorded at time of inspection</w:t>
            </w:r>
          </w:p>
          <w:p w:rsidR="00000000" w:rsidRPr="00434AAD" w:rsidP="00434AAD">
            <w:pPr>
              <w:pStyle w:val="BodyText"/>
            </w:pPr>
            <w:r w:rsidRPr="00434AAD">
              <w:t>7.3</w:t>
            </w:r>
            <w:r w:rsidRPr="00434AAD">
              <w:tab/>
              <w:t>Undertake periodic review to meet client and legislativ</w:t>
            </w:r>
            <w:r w:rsidRPr="00434AAD">
              <w:t>e expectations for compliance and data integrity</w:t>
            </w:r>
          </w:p>
          <w:p w:rsidR="00000000" w:rsidP="00434AAD">
            <w:pPr>
              <w:pStyle w:val="BodyText"/>
              <w:rPr>
                <w:lang w:val="en-NZ"/>
              </w:rPr>
            </w:pPr>
            <w:r w:rsidRPr="00434AAD">
              <w:t>7.4</w:t>
            </w:r>
            <w:r w:rsidRPr="00434AAD">
              <w:tab/>
              <w:t>Rectify variations to condition and performance of assets to ensure property performance is not at risk</w:t>
            </w:r>
          </w:p>
        </w:tc>
      </w:tr>
      <w:tr w:rsidTr="00871D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34AAD" w:rsidP="00434AAD">
            <w:pPr>
              <w:pStyle w:val="BodyText"/>
            </w:pPr>
          </w:p>
        </w:tc>
      </w:tr>
    </w:tbl>
    <w:p w:rsidR="00871DCC" w:rsidP="00434AAD">
      <w:pPr>
        <w:pStyle w:val="BodyText"/>
      </w:pPr>
    </w:p>
    <w:p w:rsidR="00871DCC" w:rsidP="00434AAD">
      <w:pPr>
        <w:pStyle w:val="BodyText"/>
      </w:pPr>
    </w:p>
    <w:p w:rsidR="00000000" w:rsidRPr="00434AAD" w:rsidP="00434AAD">
      <w:pPr>
        <w:pStyle w:val="Heading1"/>
      </w:pPr>
      <w:bookmarkStart w:id="9" w:name="O_257564"/>
      <w:bookmarkEnd w:id="9"/>
      <w:r w:rsidRPr="00434AAD">
        <w:t>Required Skills and Knowledge</w:t>
      </w:r>
    </w:p>
    <w:tbl>
      <w:tblPr>
        <w:tblW w:w="0" w:type="auto"/>
        <w:tblLayout w:type="fixed"/>
        <w:tblCellMar>
          <w:left w:w="62" w:type="dxa"/>
          <w:right w:w="62" w:type="dxa"/>
        </w:tblCellMar>
        <w:tblLook w:val="0000"/>
      </w:tblPr>
      <w:tblGrid>
        <w:gridCol w:w="9072"/>
      </w:tblGrid>
      <w:tr w:rsidTr="00871DC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SpecialBold"/>
              </w:rPr>
              <w:t>REQUIRED SKILLS AND KNOWLEDGE</w:t>
            </w:r>
          </w:p>
        </w:tc>
      </w:tr>
      <w:tr w:rsidTr="00871D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t>This describes the essential skills and knowledge and their level required for this unit.</w:t>
            </w:r>
          </w:p>
        </w:tc>
      </w:tr>
      <w:tr w:rsidTr="00871D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34AAD" w:rsidP="00434AAD">
            <w:pPr>
              <w:pStyle w:val="BodyText"/>
            </w:pPr>
            <w:r w:rsidRPr="00434AAD">
              <w:rPr>
                <w:rStyle w:val="Emphasis"/>
              </w:rPr>
              <w:t>Essential knowledge</w:t>
            </w:r>
            <w:r w:rsidRPr="00434AAD">
              <w:t>:</w:t>
            </w:r>
          </w:p>
          <w:p w:rsidR="00000000" w:rsidRPr="00434AAD" w:rsidP="00434AAD">
            <w:pPr>
              <w:pStyle w:val="BodyText"/>
            </w:pPr>
            <w:r w:rsidRPr="00434AAD">
              <w:t>The candidate must be able to demonstrate essential knowledge required to effectively do the task outlined in elements and performance criteri</w:t>
            </w:r>
            <w:r w:rsidRPr="00434AAD">
              <w:t>a of this unit, manage the task and manage contingencies in the context of the identified work role</w:t>
            </w:r>
          </w:p>
          <w:p w:rsidR="00000000" w:rsidRPr="00434AAD" w:rsidP="00434AAD">
            <w:pPr>
              <w:pStyle w:val="BodyText"/>
            </w:pPr>
            <w:r w:rsidRPr="00434AAD">
              <w:t>These include knowledge of:</w:t>
            </w:r>
          </w:p>
          <w:p w:rsidR="00000000" w:rsidRPr="00434AAD" w:rsidP="00434AAD">
            <w:pPr>
              <w:pStyle w:val="ListBullet"/>
            </w:pPr>
            <w:r w:rsidRPr="00434AAD">
              <w:t>Building practices in relevant property types</w:t>
            </w:r>
          </w:p>
          <w:p w:rsidR="00000000" w:rsidRPr="00434AAD" w:rsidP="00434AAD">
            <w:pPr>
              <w:pStyle w:val="ListBullet"/>
            </w:pPr>
            <w:r w:rsidRPr="00434AAD">
              <w:t>Building services and operation methods and practices</w:t>
            </w:r>
          </w:p>
          <w:p w:rsidR="00000000" w:rsidRPr="00434AAD" w:rsidP="00434AAD">
            <w:pPr>
              <w:pStyle w:val="ListBullet"/>
            </w:pPr>
            <w:r w:rsidRPr="00434AAD">
              <w:t>Client needs and preferences for different property types</w:t>
            </w:r>
          </w:p>
          <w:p w:rsidR="00000000" w:rsidRPr="00434AAD" w:rsidP="00434AAD">
            <w:pPr>
              <w:pStyle w:val="ListBullet"/>
            </w:pPr>
            <w:r w:rsidRPr="00434AAD">
              <w:t>Industry performance benchmarks</w:t>
            </w:r>
          </w:p>
          <w:p w:rsidR="00000000" w:rsidRPr="00434AAD" w:rsidP="00434AAD">
            <w:pPr>
              <w:pStyle w:val="ListBullet"/>
            </w:pPr>
            <w:r w:rsidRPr="00434AAD">
              <w:t>Maintenance procedures, including vendor specifications</w:t>
            </w:r>
          </w:p>
          <w:p w:rsidR="00000000" w:rsidRPr="00434AAD" w:rsidP="00434AAD">
            <w:pPr>
              <w:pStyle w:val="ListBullet"/>
            </w:pPr>
            <w:r w:rsidRPr="00434AAD">
              <w:t>Monitoring and evaluation systems</w:t>
            </w:r>
          </w:p>
          <w:p w:rsidR="00000000" w:rsidRPr="00434AAD" w:rsidP="00434AAD">
            <w:pPr>
              <w:pStyle w:val="ListBullet"/>
            </w:pPr>
            <w:r w:rsidRPr="00434AAD">
              <w:t>Relevant occupational health and safety requirements</w:t>
            </w:r>
          </w:p>
          <w:p w:rsidR="00000000" w:rsidRPr="00434AAD" w:rsidP="00434AAD">
            <w:pPr>
              <w:pStyle w:val="ListBullet"/>
            </w:pPr>
            <w:r w:rsidRPr="00434AAD">
              <w:t>Relevant property and s</w:t>
            </w:r>
            <w:r w:rsidRPr="00434AAD">
              <w:t>ervices legislation</w:t>
            </w:r>
          </w:p>
          <w:p w:rsidR="00000000" w:rsidRPr="00434AAD" w:rsidP="00434AAD">
            <w:pPr>
              <w:pStyle w:val="ListBullet"/>
            </w:pPr>
            <w:r w:rsidRPr="00434AAD">
              <w:t>Standards for building equipment operation</w:t>
            </w:r>
          </w:p>
          <w:p w:rsidR="00000000" w:rsidP="00434AAD">
            <w:pPr>
              <w:pStyle w:val="ListBullet"/>
              <w:rPr>
                <w:lang w:val="en-NZ"/>
              </w:rPr>
            </w:pPr>
            <w:r w:rsidRPr="00434AAD">
              <w:t>Understanding of the social housing context</w:t>
            </w:r>
          </w:p>
        </w:tc>
      </w:tr>
      <w:tr w:rsidTr="00871D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34AAD" w:rsidP="00434AAD">
            <w:pPr>
              <w:pStyle w:val="BodyText"/>
            </w:pPr>
            <w:r w:rsidRPr="00434AAD">
              <w:rPr>
                <w:rStyle w:val="Emphasis"/>
              </w:rPr>
              <w:t>Essential skills</w:t>
            </w:r>
            <w:r w:rsidRPr="00434AAD">
              <w:t>:</w:t>
            </w:r>
          </w:p>
          <w:p w:rsidR="00000000" w:rsidRPr="00434AAD" w:rsidP="00434AAD">
            <w:pPr>
              <w:pStyle w:val="BodyText"/>
            </w:pPr>
            <w:r w:rsidRPr="00434AAD">
              <w:t>It is critical that the candidate demonstrate the ability to:</w:t>
            </w:r>
          </w:p>
          <w:p w:rsidR="00000000" w:rsidRPr="00434AAD" w:rsidP="00434AAD">
            <w:pPr>
              <w:pStyle w:val="ListBullet"/>
            </w:pPr>
            <w:r w:rsidRPr="00434AAD">
              <w:t>Conduct a performance review study on a series of assets</w:t>
            </w:r>
          </w:p>
          <w:p w:rsidR="00000000" w:rsidRPr="00434AAD" w:rsidP="00434AAD">
            <w:pPr>
              <w:pStyle w:val="ListBullet"/>
            </w:pPr>
            <w:r w:rsidRPr="00434AAD">
              <w:t>Prepare a maintenance plan/strategy under normal industry operating</w:t>
            </w:r>
          </w:p>
          <w:p w:rsidR="00000000" w:rsidRPr="00434AAD" w:rsidP="00434AAD">
            <w:pPr>
              <w:pStyle w:val="ListBullet"/>
            </w:pPr>
            <w:r w:rsidRPr="00434AAD">
              <w:t>Undertake condition establishment and maintain an asset register</w:t>
            </w:r>
          </w:p>
          <w:p w:rsidR="00000000" w:rsidRPr="00434AAD" w:rsidP="00434AAD">
            <w:pPr>
              <w:pStyle w:val="BodyText"/>
            </w:pPr>
          </w:p>
          <w:p w:rsidR="00000000" w:rsidRPr="00434AAD" w:rsidP="00434AAD">
            <w:pPr>
              <w:pStyle w:val="BodyText"/>
            </w:pPr>
            <w:r w:rsidRPr="00434AAD">
              <w:t>In addition, the candidate must be able to effectively do the task outlined in elements and performance criteria of this u</w:t>
            </w:r>
            <w:r w:rsidRPr="00434AAD">
              <w:t>nit, manage the task and manage contingencies in the context of the identified work role</w:t>
            </w:r>
          </w:p>
          <w:p w:rsidR="00000000" w:rsidRPr="00434AAD" w:rsidP="00434AAD">
            <w:pPr>
              <w:pStyle w:val="BodyText"/>
            </w:pPr>
            <w:r w:rsidRPr="00434AAD">
              <w:t>These include the ability to:</w:t>
            </w:r>
          </w:p>
          <w:p w:rsidR="00000000" w:rsidRPr="00434AAD" w:rsidP="00434AAD">
            <w:pPr>
              <w:pStyle w:val="ListBullet"/>
            </w:pPr>
            <w:r w:rsidRPr="00434AAD">
              <w:t>Develop strategies and options based on information</w:t>
            </w:r>
          </w:p>
          <w:p w:rsidR="00000000" w:rsidRPr="00434AAD" w:rsidP="00434AAD">
            <w:pPr>
              <w:pStyle w:val="ListBullet"/>
            </w:pPr>
            <w:r w:rsidRPr="00434AAD">
              <w:t>Demonstrate the application of skills in:</w:t>
            </w:r>
          </w:p>
          <w:p w:rsidR="00000000" w:rsidRPr="00434AAD" w:rsidP="00434AAD">
            <w:pPr>
              <w:pStyle w:val="ListBullet2"/>
            </w:pPr>
            <w:r w:rsidRPr="00434AAD">
              <w:t>financial planning</w:t>
            </w:r>
          </w:p>
          <w:p w:rsidR="00000000" w:rsidRPr="00434AAD" w:rsidP="00434AAD">
            <w:pPr>
              <w:pStyle w:val="ListBullet2"/>
            </w:pPr>
            <w:r w:rsidRPr="00434AAD">
              <w:t>planning and schedulin</w:t>
            </w:r>
            <w:r w:rsidRPr="00434AAD">
              <w:t>g</w:t>
            </w:r>
          </w:p>
          <w:p w:rsidR="00000000" w:rsidRPr="00434AAD" w:rsidP="00434AAD">
            <w:pPr>
              <w:pStyle w:val="ListBullet2"/>
            </w:pPr>
            <w:r w:rsidRPr="00434AAD">
              <w:t>suitable computer application skills</w:t>
            </w:r>
          </w:p>
          <w:p w:rsidR="00000000" w:rsidRPr="00434AAD" w:rsidP="00434AAD">
            <w:pPr>
              <w:pStyle w:val="ListBullet2"/>
            </w:pPr>
            <w:r w:rsidRPr="00434AAD">
              <w:t>information analysis</w:t>
            </w:r>
          </w:p>
          <w:p w:rsidR="00000000" w:rsidRPr="00434AAD" w:rsidP="00434AAD">
            <w:pPr>
              <w:pStyle w:val="ListBullet2"/>
            </w:pPr>
            <w:r w:rsidRPr="00434AAD">
              <w:t>risk management</w:t>
            </w:r>
          </w:p>
          <w:p w:rsidR="00000000" w:rsidRPr="00434AAD" w:rsidP="00434AAD">
            <w:pPr>
              <w:pStyle w:val="ListBullet"/>
            </w:pPr>
            <w:r w:rsidRPr="00434AAD">
              <w:t>Take into account, use and promote opportunities to address waste minimisation, environmental responsibility and sustainable practice issues</w:t>
            </w:r>
          </w:p>
          <w:p w:rsidR="00000000" w:rsidP="00434AAD">
            <w:pPr>
              <w:pStyle w:val="ListBullet"/>
              <w:rPr>
                <w:lang w:val="en-NZ"/>
              </w:rPr>
            </w:pPr>
            <w:r w:rsidRPr="00434AAD">
              <w:t>Undertake decision-making against fixed and variable criteria</w:t>
            </w:r>
          </w:p>
        </w:tc>
      </w:tr>
      <w:tr w:rsidTr="00871D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34AAD" w:rsidP="00434AAD">
            <w:pPr>
              <w:pStyle w:val="BodyText"/>
            </w:pPr>
          </w:p>
        </w:tc>
      </w:tr>
    </w:tbl>
    <w:p w:rsidR="00871DCC" w:rsidP="00434AAD">
      <w:pPr>
        <w:pStyle w:val="BodyText"/>
      </w:pPr>
    </w:p>
    <w:p w:rsidR="00871DCC" w:rsidP="00434AAD">
      <w:pPr>
        <w:pStyle w:val="BodyText"/>
      </w:pPr>
    </w:p>
    <w:p w:rsidR="00000000" w:rsidRPr="00434AAD" w:rsidP="00434AAD">
      <w:pPr>
        <w:pStyle w:val="Heading1"/>
      </w:pPr>
      <w:bookmarkStart w:id="10" w:name="O_241598"/>
      <w:bookmarkEnd w:id="10"/>
      <w:r w:rsidRPr="00434AAD">
        <w:t>Evidence Guide</w:t>
      </w:r>
    </w:p>
    <w:tbl>
      <w:tblPr>
        <w:tblW w:w="0" w:type="auto"/>
        <w:tblLayout w:type="fixed"/>
        <w:tblCellMar>
          <w:left w:w="62" w:type="dxa"/>
          <w:right w:w="62" w:type="dxa"/>
        </w:tblCellMar>
        <w:tblLook w:val="0000"/>
      </w:tblPr>
      <w:tblGrid>
        <w:gridCol w:w="3402"/>
        <w:gridCol w:w="5670"/>
      </w:tblGrid>
      <w:tr w:rsidTr="00871DC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SpecialBold"/>
              </w:rPr>
              <w:t>EVIDENCE GUIDE</w:t>
            </w:r>
          </w:p>
        </w:tc>
      </w:tr>
      <w:tr w:rsidTr="00871D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t>The evidence guide provides advice on assessment and must be read in conjunction with the Performance Criteria, Required Skills and Knowledge, the Range Statement and the Assessment Guidelines for this Training Package.</w:t>
            </w:r>
          </w:p>
        </w:tc>
      </w:tr>
      <w:tr w:rsidTr="00871D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Emphasis"/>
              </w:rPr>
              <w:t>Critical aspects for assessment and evidence required to demonstrate this unit of competency</w:t>
            </w:r>
            <w:r w:rsidRPr="00434AAD">
              <w:t xml:space="preserve">: </w:t>
            </w:r>
          </w:p>
        </w:tc>
        <w:tc>
          <w:tcPr>
            <w:tcW w:w="5670" w:type="dxa"/>
            <w:tcBorders>
              <w:top w:val="nil"/>
              <w:left w:val="nil"/>
              <w:bottom w:val="nil"/>
              <w:right w:val="nil"/>
            </w:tcBorders>
            <w:tcMar>
              <w:top w:w="0" w:type="dxa"/>
              <w:left w:w="62" w:type="dxa"/>
              <w:bottom w:w="0" w:type="dxa"/>
              <w:right w:w="62" w:type="dxa"/>
            </w:tcMar>
          </w:tcPr>
          <w:p w:rsidR="00000000" w:rsidRPr="00434AAD" w:rsidP="00434AAD">
            <w:pPr>
              <w:pStyle w:val="ListBullet"/>
            </w:pPr>
            <w:r w:rsidRPr="00434AAD">
              <w:t>The individual being assessed must provide evidence of specified essential knowledge as well as skills</w:t>
            </w:r>
          </w:p>
          <w:p w:rsidR="00000000" w:rsidP="00434AAD">
            <w:pPr>
              <w:pStyle w:val="ListBullet"/>
              <w:rPr>
                <w:lang w:val="en-NZ"/>
              </w:rPr>
            </w:pPr>
            <w:r w:rsidRPr="00434AAD">
              <w:t>Assessment of competency may be made through practical de</w:t>
            </w:r>
            <w:r w:rsidRPr="00434AAD">
              <w:t>monstration in the work environment or in a relevant simulated work environment</w:t>
            </w: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Emphasis"/>
              </w:rPr>
              <w:t>Access and equity considerations</w:t>
            </w:r>
            <w:r w:rsidRPr="00434AAD">
              <w:t>:</w:t>
            </w:r>
          </w:p>
        </w:tc>
        <w:tc>
          <w:tcPr>
            <w:tcW w:w="5670" w:type="dxa"/>
            <w:tcBorders>
              <w:top w:val="nil"/>
              <w:left w:val="nil"/>
              <w:bottom w:val="nil"/>
              <w:right w:val="nil"/>
            </w:tcBorders>
            <w:tcMar>
              <w:top w:w="0" w:type="dxa"/>
              <w:left w:w="62" w:type="dxa"/>
              <w:bottom w:w="0" w:type="dxa"/>
              <w:right w:w="62" w:type="dxa"/>
            </w:tcMar>
          </w:tcPr>
          <w:p w:rsidR="00000000" w:rsidRPr="00434AAD" w:rsidP="00434AAD">
            <w:pPr>
              <w:pStyle w:val="ListBullet"/>
            </w:pPr>
            <w:r w:rsidRPr="00434AAD">
              <w:t>All workers in community services should be aware of access, equity and human rights issues in relation to their own area of work</w:t>
            </w:r>
          </w:p>
          <w:p w:rsidR="00000000" w:rsidRPr="00434AAD" w:rsidP="00434AAD">
            <w:pPr>
              <w:pStyle w:val="ListBullet"/>
            </w:pPr>
            <w:r w:rsidRPr="00434AAD">
              <w:t xml:space="preserve">All workers should develop their ability to work in a culturally diverse environment </w:t>
            </w:r>
          </w:p>
          <w:p w:rsidR="00000000" w:rsidRPr="00434AAD" w:rsidP="00434AAD">
            <w:pPr>
              <w:pStyle w:val="ListBullet"/>
            </w:pPr>
            <w:r w:rsidRPr="00434AAD">
              <w:t>In recognition of particular issues facing Aboriginal and Torres Strait Islander communities, workers should be aware of cultural, historical and current issues impacting</w:t>
            </w:r>
            <w:r w:rsidRPr="00434AAD">
              <w:t xml:space="preserve"> on Aboriginal and Torres Strait Islander people</w:t>
            </w:r>
          </w:p>
          <w:p w:rsidR="00000000" w:rsidP="00434AAD">
            <w:pPr>
              <w:pStyle w:val="ListBullet"/>
              <w:rPr>
                <w:lang w:val="en-NZ"/>
              </w:rPr>
            </w:pPr>
            <w:r w:rsidRPr="00434AAD">
              <w:t>Assessors and trainers must take into account relevant access and equity issues, in particular relating to factors impacting on Aboriginal and/or Torres Strait Islander clients and communities</w:t>
            </w: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Emphasis"/>
              </w:rPr>
              <w:t>Context of</w:t>
            </w:r>
            <w:r w:rsidRPr="00434AAD">
              <w:rPr>
                <w:rStyle w:val="Emphasis"/>
              </w:rPr>
              <w:t xml:space="preserve"> and specific resources for assessment</w:t>
            </w:r>
            <w:r w:rsidRPr="00434AAD">
              <w:t xml:space="preserve">: </w:t>
            </w:r>
          </w:p>
        </w:tc>
        <w:tc>
          <w:tcPr>
            <w:tcW w:w="5670" w:type="dxa"/>
            <w:tcBorders>
              <w:top w:val="nil"/>
              <w:left w:val="nil"/>
              <w:bottom w:val="nil"/>
              <w:right w:val="nil"/>
            </w:tcBorders>
            <w:tcMar>
              <w:top w:w="0" w:type="dxa"/>
              <w:left w:w="62" w:type="dxa"/>
              <w:bottom w:w="0" w:type="dxa"/>
              <w:right w:w="62" w:type="dxa"/>
            </w:tcMar>
          </w:tcPr>
          <w:p w:rsidR="00000000" w:rsidRPr="00434AAD" w:rsidP="00434AAD">
            <w:pPr>
              <w:pStyle w:val="ListBullet"/>
            </w:pPr>
            <w:r w:rsidRPr="00434AAD">
              <w:t>This unit can be assessed independently, however holistic assessment practice with other community services units of competency is encouraged</w:t>
            </w:r>
          </w:p>
          <w:p w:rsidR="00000000" w:rsidRPr="00434AAD" w:rsidP="00434AAD">
            <w:pPr>
              <w:pStyle w:val="ListBullet"/>
            </w:pPr>
            <w:r w:rsidRPr="00434AAD">
              <w:t xml:space="preserve">Resources required for assessment include access to </w:t>
            </w:r>
          </w:p>
          <w:p w:rsidR="00000000" w:rsidP="00434AAD">
            <w:pPr>
              <w:pStyle w:val="ListBullet2"/>
              <w:rPr>
                <w:lang w:val="en-NZ"/>
              </w:rPr>
            </w:pPr>
            <w:r w:rsidRPr="00434AAD">
              <w:t>a work environment</w:t>
            </w:r>
            <w:r w:rsidRPr="00434AAD">
              <w:t xml:space="preserve"> or relevant simulated work environment where assessment can take place</w:t>
            </w: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Emphasis"/>
              </w:rPr>
              <w:t>Method of assessment</w:t>
            </w:r>
            <w:r w:rsidRPr="00434AAD">
              <w:t>:</w:t>
            </w:r>
          </w:p>
        </w:tc>
        <w:tc>
          <w:tcPr>
            <w:tcW w:w="5670" w:type="dxa"/>
            <w:tcBorders>
              <w:top w:val="nil"/>
              <w:left w:val="nil"/>
              <w:bottom w:val="nil"/>
              <w:right w:val="nil"/>
            </w:tcBorders>
            <w:tcMar>
              <w:top w:w="0" w:type="dxa"/>
              <w:left w:w="62" w:type="dxa"/>
              <w:bottom w:w="0" w:type="dxa"/>
              <w:right w:w="62" w:type="dxa"/>
            </w:tcMar>
          </w:tcPr>
          <w:p w:rsidR="00000000" w:rsidRPr="00434AAD" w:rsidP="00434AAD">
            <w:pPr>
              <w:pStyle w:val="ListBullet"/>
            </w:pPr>
            <w:r w:rsidRPr="00434AAD">
              <w:t>In cases where the learner does not have the opportunity to cover all relevant aspects of this unit in the work en</w:t>
            </w:r>
            <w:r w:rsidRPr="00434AAD">
              <w:t>vironment, the remainder should be assessed through realistic simulations, projects, previous relevant experience or oral questioning on 'What if?' scenarios</w:t>
            </w:r>
          </w:p>
          <w:p w:rsidR="00000000" w:rsidRPr="00434AAD" w:rsidP="00434AAD">
            <w:pPr>
              <w:pStyle w:val="ListBullet"/>
            </w:pPr>
            <w:r w:rsidRPr="00434AAD">
              <w:t>Assessment of this unit of competence will usually include observation of processes and procedures, oral and/or written questioning on Essential knowledge and skills and consideration of required attitudes</w:t>
            </w:r>
          </w:p>
          <w:p w:rsidR="00000000" w:rsidP="00434AAD">
            <w:pPr>
              <w:pStyle w:val="ListBullet"/>
              <w:rPr>
                <w:lang w:val="en-NZ"/>
              </w:rPr>
            </w:pPr>
            <w:r w:rsidRPr="00434AAD">
              <w:t xml:space="preserve">Where performance is not directly observed and/or </w:t>
            </w:r>
            <w:r w:rsidRPr="00434AAD">
              <w:t>is required to be demonstrated over a 'period of time' and/or in a 'number of locations', any evidence should be authenticated by colleagues, supervisors, clients or other appropriate persons</w:t>
            </w: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34AAD" w:rsidP="00434AAD">
            <w:pPr>
              <w:pStyle w:val="BodyText"/>
            </w:pPr>
          </w:p>
        </w:tc>
      </w:tr>
    </w:tbl>
    <w:p w:rsidR="00871DCC" w:rsidP="00434AAD">
      <w:pPr>
        <w:pStyle w:val="BodyText"/>
      </w:pPr>
    </w:p>
    <w:p w:rsidR="00871DCC" w:rsidP="00434AAD">
      <w:pPr>
        <w:pStyle w:val="BodyText"/>
      </w:pPr>
    </w:p>
    <w:p w:rsidR="00000000" w:rsidRPr="00434AAD" w:rsidP="00434AAD">
      <w:pPr>
        <w:pStyle w:val="Heading1"/>
      </w:pPr>
      <w:bookmarkStart w:id="11" w:name="O_249581"/>
      <w:bookmarkEnd w:id="11"/>
      <w:r w:rsidRPr="00434AAD">
        <w:t>Range Statement</w:t>
      </w:r>
    </w:p>
    <w:tbl>
      <w:tblPr>
        <w:tblW w:w="0" w:type="auto"/>
        <w:tblLayout w:type="fixed"/>
        <w:tblCellMar>
          <w:left w:w="62" w:type="dxa"/>
          <w:right w:w="62" w:type="dxa"/>
        </w:tblCellMar>
        <w:tblLook w:val="0000"/>
      </w:tblPr>
      <w:tblGrid>
        <w:gridCol w:w="3402"/>
        <w:gridCol w:w="5670"/>
      </w:tblGrid>
      <w:tr w:rsidTr="00871DC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SpecialBold"/>
              </w:rPr>
              <w:t>RANGE STATEMENT</w:t>
            </w:r>
          </w:p>
        </w:tc>
      </w:tr>
      <w:tr w:rsidTr="00871D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t>The Range Statement relates to the unit of competency as a whole. It allows for different work environments and situations that may affect performance. Add any essential operating conditions that may be present with training and assessment depending on the</w:t>
            </w:r>
            <w:r w:rsidRPr="00434AAD">
              <w:t xml:space="preserve"> work situation, needs of the candidate, accessibility of the item, and local industry and regional contexts.</w:t>
            </w: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Emphasis"/>
              </w:rPr>
              <w:t>This unit is relevant to activity within the following social housing sectors</w:t>
            </w:r>
            <w:r w:rsidRPr="00434AAD">
              <w:t>:</w:t>
            </w:r>
          </w:p>
        </w:tc>
        <w:tc>
          <w:tcPr>
            <w:tcW w:w="5670" w:type="dxa"/>
            <w:tcBorders>
              <w:top w:val="nil"/>
              <w:left w:val="nil"/>
              <w:bottom w:val="nil"/>
              <w:right w:val="nil"/>
            </w:tcBorders>
            <w:tcMar>
              <w:top w:w="0" w:type="dxa"/>
              <w:left w:w="62" w:type="dxa"/>
              <w:bottom w:w="0" w:type="dxa"/>
              <w:right w:w="62" w:type="dxa"/>
            </w:tcMar>
          </w:tcPr>
          <w:p w:rsidR="00000000" w:rsidRPr="00434AAD" w:rsidP="00434AAD">
            <w:pPr>
              <w:pStyle w:val="ListBullet"/>
            </w:pPr>
            <w:r w:rsidRPr="00434AAD">
              <w:t xml:space="preserve">Affordable housing </w:t>
            </w:r>
          </w:p>
          <w:p w:rsidR="00000000" w:rsidRPr="00434AAD" w:rsidP="00434AAD">
            <w:pPr>
              <w:pStyle w:val="ListBullet"/>
            </w:pPr>
            <w:r w:rsidRPr="00434AAD">
              <w:t>Community housing property portfolio</w:t>
            </w:r>
          </w:p>
          <w:p w:rsidR="00000000" w:rsidRPr="00434AAD" w:rsidP="00434AAD">
            <w:pPr>
              <w:pStyle w:val="ListBullet"/>
            </w:pPr>
            <w:r w:rsidRPr="00434AAD">
              <w:t xml:space="preserve">Cooperative housing </w:t>
            </w:r>
          </w:p>
          <w:p w:rsidR="00000000" w:rsidRPr="00434AAD" w:rsidP="00434AAD">
            <w:pPr>
              <w:pStyle w:val="ListBullet"/>
            </w:pPr>
            <w:r w:rsidRPr="00434AAD">
              <w:t xml:space="preserve">Private properties headleased to community housing </w:t>
            </w:r>
          </w:p>
          <w:p w:rsidR="00000000" w:rsidRPr="00434AAD" w:rsidP="00434AAD">
            <w:pPr>
              <w:pStyle w:val="ListBullet"/>
            </w:pPr>
            <w:r w:rsidRPr="00434AAD">
              <w:t xml:space="preserve">Properties managed by churches </w:t>
            </w:r>
          </w:p>
          <w:p w:rsidR="00000000" w:rsidRPr="00434AAD" w:rsidP="00434AAD">
            <w:pPr>
              <w:pStyle w:val="ListBullet"/>
            </w:pPr>
            <w:r w:rsidRPr="00434AAD">
              <w:t xml:space="preserve">Properties managed by public and community housing with support agreements </w:t>
            </w:r>
          </w:p>
          <w:p w:rsidR="00000000" w:rsidRPr="00434AAD" w:rsidP="00434AAD">
            <w:pPr>
              <w:pStyle w:val="ListBullet"/>
            </w:pPr>
            <w:r w:rsidRPr="00434AAD">
              <w:t>Public housing assets</w:t>
            </w:r>
          </w:p>
          <w:p w:rsidR="00000000" w:rsidP="00434AAD">
            <w:pPr>
              <w:pStyle w:val="ListBullet"/>
              <w:rPr>
                <w:lang w:val="en-NZ"/>
              </w:rPr>
            </w:pPr>
            <w:r w:rsidRPr="00434AAD">
              <w:t>Short term and medium term crisis leasehold and capit</w:t>
            </w:r>
            <w:r w:rsidRPr="00434AAD">
              <w:t>al properties</w:t>
            </w: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434AAD" w:rsidP="00434AAD">
            <w:pPr>
              <w:pStyle w:val="BodyText"/>
            </w:pPr>
            <w:r w:rsidRPr="00434AAD">
              <w:rPr>
                <w:rStyle w:val="Emphasis"/>
              </w:rPr>
              <w:t>This unit applies to property found in urban</w:t>
            </w:r>
            <w:r w:rsidRPr="00434AAD">
              <w:t xml:space="preserve">, </w:t>
            </w:r>
            <w:r w:rsidRPr="00434AAD">
              <w:rPr>
                <w:rStyle w:val="Emphasis"/>
              </w:rPr>
              <w:t>semi urban and non urban environments</w:t>
            </w:r>
          </w:p>
          <w:p w:rsidR="00000000" w:rsidP="00434AAD">
            <w:pPr>
              <w:pStyle w:val="BodyText"/>
              <w:rPr>
                <w:lang w:val="en-NZ"/>
              </w:rPr>
            </w:pPr>
            <w:r w:rsidRPr="00434AAD">
              <w:rPr>
                <w:rStyle w:val="Emphasis"/>
              </w:rPr>
              <w:t>Maintenance strategy and asset maintenance plans may include life cycle maintenance of</w:t>
            </w:r>
            <w:r w:rsidRPr="00434AAD">
              <w:t xml:space="preserve"> :</w:t>
            </w:r>
          </w:p>
        </w:tc>
        <w:tc>
          <w:tcPr>
            <w:tcW w:w="5670" w:type="dxa"/>
            <w:tcBorders>
              <w:top w:val="nil"/>
              <w:left w:val="nil"/>
              <w:bottom w:val="nil"/>
              <w:right w:val="nil"/>
            </w:tcBorders>
            <w:tcMar>
              <w:top w:w="0" w:type="dxa"/>
              <w:left w:w="62" w:type="dxa"/>
              <w:bottom w:w="0" w:type="dxa"/>
              <w:right w:w="62" w:type="dxa"/>
            </w:tcMar>
          </w:tcPr>
          <w:p w:rsidR="00000000" w:rsidRPr="00434AAD" w:rsidP="00434AAD">
            <w:pPr>
              <w:pStyle w:val="ListBullet"/>
            </w:pPr>
            <w:r w:rsidRPr="00434AAD">
              <w:t>Air conditioning</w:t>
            </w:r>
          </w:p>
          <w:p w:rsidR="00000000" w:rsidRPr="00434AAD" w:rsidP="00434AAD">
            <w:pPr>
              <w:pStyle w:val="ListBullet"/>
            </w:pPr>
            <w:r w:rsidRPr="00434AAD">
              <w:t>Electrical</w:t>
            </w:r>
          </w:p>
          <w:p w:rsidR="00000000" w:rsidRPr="00434AAD" w:rsidP="00434AAD">
            <w:pPr>
              <w:pStyle w:val="ListBullet"/>
            </w:pPr>
            <w:r w:rsidRPr="00434AAD">
              <w:t>Emergency lighting</w:t>
            </w:r>
          </w:p>
          <w:p w:rsidR="00000000" w:rsidRPr="00434AAD" w:rsidP="00434AAD">
            <w:pPr>
              <w:pStyle w:val="ListBullet"/>
            </w:pPr>
            <w:r w:rsidRPr="00434AAD">
              <w:t>Fire lighting</w:t>
            </w:r>
          </w:p>
          <w:p w:rsidR="00000000" w:rsidRPr="00434AAD" w:rsidP="00434AAD">
            <w:pPr>
              <w:pStyle w:val="ListBullet"/>
            </w:pPr>
            <w:r w:rsidRPr="00434AAD">
              <w:t>Floor coverings</w:t>
            </w:r>
          </w:p>
          <w:p w:rsidR="00000000" w:rsidRPr="00434AAD" w:rsidP="00434AAD">
            <w:pPr>
              <w:pStyle w:val="ListBullet"/>
            </w:pPr>
            <w:r w:rsidRPr="00434AAD">
              <w:t>Kitchen</w:t>
            </w:r>
          </w:p>
          <w:p w:rsidR="00000000" w:rsidRPr="00434AAD" w:rsidP="00434AAD">
            <w:pPr>
              <w:pStyle w:val="ListBullet"/>
            </w:pPr>
            <w:r w:rsidRPr="00434AAD">
              <w:t>Laundry</w:t>
            </w:r>
          </w:p>
          <w:p w:rsidR="00000000" w:rsidRPr="00434AAD" w:rsidP="00434AAD">
            <w:pPr>
              <w:pStyle w:val="ListBullet"/>
            </w:pPr>
            <w:r w:rsidRPr="00434AAD">
              <w:t>Painting</w:t>
            </w:r>
          </w:p>
          <w:p w:rsidR="00000000" w:rsidRPr="00434AAD" w:rsidP="00434AAD">
            <w:pPr>
              <w:pStyle w:val="ListBullet"/>
            </w:pPr>
            <w:r w:rsidRPr="00434AAD">
              <w:t>Pests</w:t>
            </w:r>
          </w:p>
          <w:p w:rsidR="00000000" w:rsidRPr="00434AAD" w:rsidP="00434AAD">
            <w:pPr>
              <w:pStyle w:val="ListBullet"/>
            </w:pPr>
            <w:r w:rsidRPr="00434AAD">
              <w:t>Plumbing</w:t>
            </w:r>
          </w:p>
          <w:p w:rsidR="00000000" w:rsidRPr="00434AAD" w:rsidP="00434AAD">
            <w:pPr>
              <w:pStyle w:val="ListBullet"/>
            </w:pPr>
            <w:r w:rsidRPr="00434AAD">
              <w:t>Sanitary disposal</w:t>
            </w:r>
          </w:p>
          <w:p w:rsidR="00000000" w:rsidRPr="00434AAD" w:rsidP="00434AAD">
            <w:pPr>
              <w:pStyle w:val="ListBullet"/>
            </w:pPr>
            <w:r w:rsidRPr="00434AAD">
              <w:t>Security systems</w:t>
            </w:r>
          </w:p>
          <w:p w:rsidR="00000000" w:rsidRPr="00434AAD" w:rsidP="00434AAD">
            <w:pPr>
              <w:pStyle w:val="ListBullet"/>
            </w:pPr>
            <w:r w:rsidRPr="00434AAD">
              <w:t>Vertical movement</w:t>
            </w:r>
          </w:p>
          <w:p w:rsidR="00000000" w:rsidRPr="00434AAD" w:rsidP="00434AAD">
            <w:pPr>
              <w:pStyle w:val="ListBullet"/>
            </w:pPr>
            <w:r w:rsidRPr="00434AAD">
              <w:t>Waste disposal</w:t>
            </w:r>
          </w:p>
          <w:p w:rsidR="00000000" w:rsidRPr="00434AAD" w:rsidP="00434AAD">
            <w:pPr>
              <w:pStyle w:val="ListBullet"/>
            </w:pPr>
            <w:r w:rsidRPr="00434AAD">
              <w:t xml:space="preserve">Water heater </w:t>
            </w:r>
          </w:p>
          <w:p w:rsidR="00000000" w:rsidRPr="00434AAD" w:rsidP="00434AAD">
            <w:pPr>
              <w:pStyle w:val="ListBullet"/>
            </w:pPr>
            <w:r w:rsidRPr="00434AAD">
              <w:t>Weather proofing</w:t>
            </w:r>
          </w:p>
          <w:p w:rsidR="00000000" w:rsidP="00434AAD">
            <w:pPr>
              <w:pStyle w:val="ListBullet"/>
              <w:rPr>
                <w:lang w:val="en-NZ"/>
              </w:rPr>
            </w:pPr>
            <w:r w:rsidRPr="00434AAD">
              <w:t>Window screens</w:t>
            </w: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Emphasis"/>
              </w:rPr>
              <w:t>Relevant parties may include</w:t>
            </w:r>
            <w:r w:rsidRPr="00434AAD">
              <w:t>:</w:t>
            </w:r>
          </w:p>
        </w:tc>
        <w:tc>
          <w:tcPr>
            <w:tcW w:w="5670" w:type="dxa"/>
            <w:tcBorders>
              <w:top w:val="nil"/>
              <w:left w:val="nil"/>
              <w:bottom w:val="nil"/>
              <w:right w:val="nil"/>
            </w:tcBorders>
            <w:tcMar>
              <w:top w:w="0" w:type="dxa"/>
              <w:left w:w="62" w:type="dxa"/>
              <w:bottom w:w="0" w:type="dxa"/>
              <w:right w:w="62" w:type="dxa"/>
            </w:tcMar>
          </w:tcPr>
          <w:p w:rsidR="00000000" w:rsidRPr="00434AAD" w:rsidP="00434AAD">
            <w:pPr>
              <w:pStyle w:val="ListBullet"/>
            </w:pPr>
            <w:r w:rsidRPr="00434AAD">
              <w:t xml:space="preserve">Community housing boards  </w:t>
            </w:r>
          </w:p>
          <w:p w:rsidR="00000000" w:rsidRPr="00434AAD" w:rsidP="00434AAD">
            <w:pPr>
              <w:pStyle w:val="ListBullet"/>
            </w:pPr>
            <w:r w:rsidRPr="00434AAD">
              <w:t>Community housing managers</w:t>
            </w:r>
          </w:p>
          <w:p w:rsidR="00000000" w:rsidRPr="00434AAD" w:rsidP="00434AAD">
            <w:pPr>
              <w:pStyle w:val="ListBullet"/>
            </w:pPr>
            <w:r w:rsidRPr="00434AAD">
              <w:t>Institutions</w:t>
            </w:r>
          </w:p>
          <w:p w:rsidR="00000000" w:rsidRPr="00434AAD" w:rsidP="00434AAD">
            <w:pPr>
              <w:pStyle w:val="ListBullet"/>
            </w:pPr>
            <w:r w:rsidRPr="00434AAD">
              <w:t>Owner occupiers</w:t>
            </w:r>
          </w:p>
          <w:p w:rsidR="00000000" w:rsidRPr="00434AAD" w:rsidP="00434AAD">
            <w:pPr>
              <w:pStyle w:val="ListBullet"/>
            </w:pPr>
            <w:r w:rsidRPr="00434AAD">
              <w:t>Private Funds providers</w:t>
            </w:r>
          </w:p>
          <w:p w:rsidR="00000000" w:rsidRPr="00434AAD" w:rsidP="00434AAD">
            <w:pPr>
              <w:pStyle w:val="ListBullet"/>
            </w:pPr>
            <w:r w:rsidRPr="00434AAD">
              <w:t xml:space="preserve">Public housing </w:t>
            </w:r>
          </w:p>
          <w:p w:rsidR="00000000" w:rsidRPr="00434AAD" w:rsidP="00434AAD">
            <w:pPr>
              <w:pStyle w:val="ListBullet"/>
            </w:pPr>
            <w:r w:rsidRPr="00434AAD">
              <w:t xml:space="preserve">Real estate agents </w:t>
            </w:r>
          </w:p>
          <w:p w:rsidR="00000000" w:rsidP="00434AAD">
            <w:pPr>
              <w:pStyle w:val="ListBullet"/>
              <w:rPr>
                <w:lang w:val="en-NZ"/>
              </w:rPr>
            </w:pPr>
            <w:r w:rsidRPr="00434AAD">
              <w:t xml:space="preserve">Social housing tenants </w:t>
            </w: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Emphasis"/>
              </w:rPr>
              <w:t>Specialised areas may include</w:t>
            </w:r>
            <w:r w:rsidRPr="00434AAD">
              <w:t>:</w:t>
            </w:r>
          </w:p>
        </w:tc>
        <w:tc>
          <w:tcPr>
            <w:tcW w:w="5670" w:type="dxa"/>
            <w:tcBorders>
              <w:top w:val="nil"/>
              <w:left w:val="nil"/>
              <w:bottom w:val="nil"/>
              <w:right w:val="nil"/>
            </w:tcBorders>
            <w:tcMar>
              <w:top w:w="0" w:type="dxa"/>
              <w:left w:w="62" w:type="dxa"/>
              <w:bottom w:w="0" w:type="dxa"/>
              <w:right w:w="62" w:type="dxa"/>
            </w:tcMar>
          </w:tcPr>
          <w:p w:rsidR="00000000" w:rsidRPr="00434AAD" w:rsidP="00434AAD">
            <w:pPr>
              <w:pStyle w:val="ListBullet"/>
            </w:pPr>
            <w:r w:rsidRPr="00434AAD">
              <w:t>Machinery specific maintenance requirements</w:t>
            </w:r>
          </w:p>
          <w:p w:rsidR="00000000" w:rsidP="00434AAD">
            <w:pPr>
              <w:pStyle w:val="ListBullet"/>
              <w:rPr>
                <w:lang w:val="en-NZ"/>
              </w:rPr>
            </w:pPr>
            <w:r w:rsidRPr="00434AAD">
              <w:t>Sources of maintenance support</w:t>
            </w: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Emphasis"/>
              </w:rPr>
              <w:t>Asset register may include</w:t>
            </w:r>
            <w:r w:rsidRPr="00434AAD">
              <w:t>:</w:t>
            </w:r>
          </w:p>
        </w:tc>
        <w:tc>
          <w:tcPr>
            <w:tcW w:w="5670" w:type="dxa"/>
            <w:tcBorders>
              <w:top w:val="nil"/>
              <w:left w:val="nil"/>
              <w:bottom w:val="nil"/>
              <w:right w:val="nil"/>
            </w:tcBorders>
            <w:tcMar>
              <w:top w:w="0" w:type="dxa"/>
              <w:left w:w="62" w:type="dxa"/>
              <w:bottom w:w="0" w:type="dxa"/>
              <w:right w:w="62" w:type="dxa"/>
            </w:tcMar>
          </w:tcPr>
          <w:p w:rsidR="00000000" w:rsidRPr="00434AAD" w:rsidP="00434AAD">
            <w:pPr>
              <w:pStyle w:val="ListBullet"/>
            </w:pPr>
            <w:r w:rsidRPr="00434AAD">
              <w:t>Age of property</w:t>
            </w:r>
          </w:p>
          <w:p w:rsidR="00000000" w:rsidRPr="00434AAD" w:rsidP="00434AAD">
            <w:pPr>
              <w:pStyle w:val="ListBullet"/>
            </w:pPr>
            <w:r w:rsidRPr="00434AAD">
              <w:t>Condition of internal and external property assets</w:t>
            </w:r>
          </w:p>
          <w:p w:rsidR="00000000" w:rsidRPr="00434AAD" w:rsidP="00434AAD">
            <w:pPr>
              <w:pStyle w:val="ListBullet"/>
            </w:pPr>
            <w:r w:rsidRPr="00434AAD">
              <w:t>Construction type</w:t>
            </w:r>
          </w:p>
          <w:p w:rsidR="00000000" w:rsidRPr="00434AAD" w:rsidP="00434AAD">
            <w:pPr>
              <w:pStyle w:val="ListBullet"/>
            </w:pPr>
            <w:r w:rsidRPr="00434AAD">
              <w:t xml:space="preserve">Data on all properties the provider has maintenance responsibilities for </w:t>
            </w:r>
          </w:p>
          <w:p w:rsidR="00000000" w:rsidP="00434AAD">
            <w:pPr>
              <w:pStyle w:val="ListBullet"/>
              <w:rPr>
                <w:lang w:val="en-NZ"/>
              </w:rPr>
            </w:pPr>
            <w:r w:rsidRPr="00434AAD">
              <w:t>Geographic location</w:t>
            </w: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Emphasis"/>
              </w:rPr>
              <w:t>Asset register may be</w:t>
            </w:r>
            <w:r w:rsidRPr="00434AAD">
              <w:t>:</w:t>
            </w:r>
          </w:p>
        </w:tc>
        <w:tc>
          <w:tcPr>
            <w:tcW w:w="5670" w:type="dxa"/>
            <w:tcBorders>
              <w:top w:val="nil"/>
              <w:left w:val="nil"/>
              <w:bottom w:val="nil"/>
              <w:right w:val="nil"/>
            </w:tcBorders>
            <w:tcMar>
              <w:top w:w="0" w:type="dxa"/>
              <w:left w:w="62" w:type="dxa"/>
              <w:bottom w:w="0" w:type="dxa"/>
              <w:right w:w="62" w:type="dxa"/>
            </w:tcMar>
          </w:tcPr>
          <w:p w:rsidR="00000000" w:rsidRPr="00434AAD" w:rsidP="00434AAD">
            <w:pPr>
              <w:pStyle w:val="ListBullet"/>
            </w:pPr>
            <w:r w:rsidRPr="00434AAD">
              <w:t>Computerised</w:t>
            </w:r>
          </w:p>
          <w:p w:rsidR="00000000" w:rsidP="00434AAD">
            <w:pPr>
              <w:pStyle w:val="ListBullet"/>
              <w:rPr>
                <w:lang w:val="en-NZ"/>
              </w:rPr>
            </w:pPr>
            <w:r w:rsidRPr="00434AAD">
              <w:t xml:space="preserve">Manual </w:t>
            </w: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Emphasis"/>
              </w:rPr>
              <w:t>Asset performance criteria may include</w:t>
            </w:r>
            <w:r w:rsidRPr="00434AAD">
              <w:t>:</w:t>
            </w:r>
          </w:p>
        </w:tc>
        <w:tc>
          <w:tcPr>
            <w:tcW w:w="5670" w:type="dxa"/>
            <w:tcBorders>
              <w:top w:val="nil"/>
              <w:left w:val="nil"/>
              <w:bottom w:val="nil"/>
              <w:right w:val="nil"/>
            </w:tcBorders>
            <w:tcMar>
              <w:top w:w="0" w:type="dxa"/>
              <w:left w:w="62" w:type="dxa"/>
              <w:bottom w:w="0" w:type="dxa"/>
              <w:right w:w="62" w:type="dxa"/>
            </w:tcMar>
          </w:tcPr>
          <w:p w:rsidR="00000000" w:rsidRPr="00434AAD" w:rsidP="00434AAD">
            <w:pPr>
              <w:pStyle w:val="ListBullet"/>
            </w:pPr>
            <w:r w:rsidRPr="00434AAD">
              <w:t>Age</w:t>
            </w:r>
          </w:p>
          <w:p w:rsidR="00000000" w:rsidRPr="00434AAD" w:rsidP="00434AAD">
            <w:pPr>
              <w:pStyle w:val="ListBullet"/>
            </w:pPr>
            <w:r w:rsidRPr="00434AAD">
              <w:t>Condition assessment</w:t>
            </w:r>
          </w:p>
          <w:p w:rsidR="00000000" w:rsidRPr="00434AAD" w:rsidP="00434AAD">
            <w:pPr>
              <w:pStyle w:val="ListBullet"/>
            </w:pPr>
            <w:r w:rsidRPr="00434AAD">
              <w:t>Cost</w:t>
            </w:r>
          </w:p>
          <w:p w:rsidR="00000000" w:rsidRPr="00434AAD" w:rsidP="00434AAD">
            <w:pPr>
              <w:pStyle w:val="ListBullet"/>
            </w:pPr>
            <w:r w:rsidRPr="00434AAD">
              <w:t>Depreciation</w:t>
            </w:r>
          </w:p>
          <w:p w:rsidR="00000000" w:rsidRPr="00434AAD" w:rsidP="00434AAD">
            <w:pPr>
              <w:pStyle w:val="ListBullet"/>
            </w:pPr>
            <w:r w:rsidRPr="00434AAD">
              <w:t>Downtime</w:t>
            </w:r>
          </w:p>
          <w:p w:rsidR="00000000" w:rsidRPr="00434AAD" w:rsidP="00434AAD">
            <w:pPr>
              <w:pStyle w:val="ListBullet"/>
            </w:pPr>
            <w:r w:rsidRPr="00434AAD">
              <w:t>Emergency operation and backup</w:t>
            </w:r>
          </w:p>
          <w:p w:rsidR="00000000" w:rsidRPr="00434AAD" w:rsidP="00434AAD">
            <w:pPr>
              <w:pStyle w:val="ListBullet"/>
            </w:pPr>
            <w:r w:rsidRPr="00434AAD">
              <w:t>Functionality</w:t>
            </w:r>
          </w:p>
          <w:p w:rsidR="00000000" w:rsidRPr="00434AAD" w:rsidP="00434AAD">
            <w:pPr>
              <w:pStyle w:val="ListBullet"/>
            </w:pPr>
            <w:r w:rsidRPr="00434AAD">
              <w:t>Life span</w:t>
            </w:r>
          </w:p>
          <w:p w:rsidR="00000000" w:rsidRPr="00434AAD" w:rsidP="00434AAD">
            <w:pPr>
              <w:pStyle w:val="ListBullet"/>
            </w:pPr>
            <w:r w:rsidRPr="00434AAD">
              <w:t>Maintenance requirements and cost</w:t>
            </w:r>
          </w:p>
          <w:p w:rsidR="00000000" w:rsidRPr="00434AAD" w:rsidP="00434AAD">
            <w:pPr>
              <w:pStyle w:val="ListBullet"/>
            </w:pPr>
            <w:r w:rsidRPr="00434AAD">
              <w:t>Replacement</w:t>
            </w:r>
          </w:p>
          <w:p w:rsidR="00000000" w:rsidRPr="00434AAD" w:rsidP="00434AAD">
            <w:pPr>
              <w:pStyle w:val="ListBullet"/>
            </w:pPr>
            <w:r w:rsidRPr="00434AAD">
              <w:t xml:space="preserve">Safety </w:t>
            </w:r>
          </w:p>
          <w:p w:rsidR="00000000" w:rsidRPr="00434AAD" w:rsidP="00434AAD">
            <w:pPr>
              <w:pStyle w:val="ListBullet"/>
            </w:pPr>
            <w:r w:rsidRPr="00434AAD">
              <w:t>Security</w:t>
            </w:r>
          </w:p>
          <w:p w:rsidR="00000000" w:rsidP="00434AAD">
            <w:pPr>
              <w:pStyle w:val="ListBullet"/>
              <w:rPr>
                <w:lang w:val="en-NZ"/>
              </w:rPr>
            </w:pPr>
            <w:r w:rsidRPr="00434AAD">
              <w:t>Service levels</w:t>
            </w: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Emphasis"/>
              </w:rPr>
              <w:t>Industry benchmarks can be</w:t>
            </w:r>
            <w:r w:rsidRPr="00434AAD">
              <w:t>:</w:t>
            </w:r>
          </w:p>
        </w:tc>
        <w:tc>
          <w:tcPr>
            <w:tcW w:w="5670" w:type="dxa"/>
            <w:tcBorders>
              <w:top w:val="nil"/>
              <w:left w:val="nil"/>
              <w:bottom w:val="nil"/>
              <w:right w:val="nil"/>
            </w:tcBorders>
            <w:tcMar>
              <w:top w:w="0" w:type="dxa"/>
              <w:left w:w="62" w:type="dxa"/>
              <w:bottom w:w="0" w:type="dxa"/>
              <w:right w:w="62" w:type="dxa"/>
            </w:tcMar>
          </w:tcPr>
          <w:p w:rsidR="00000000" w:rsidRPr="00434AAD" w:rsidP="00434AAD">
            <w:pPr>
              <w:pStyle w:val="ListBullet"/>
            </w:pPr>
            <w:r w:rsidRPr="00434AAD">
              <w:t>Community housing national standards</w:t>
            </w:r>
          </w:p>
          <w:p w:rsidR="00000000" w:rsidRPr="00434AAD" w:rsidP="00434AAD">
            <w:pPr>
              <w:pStyle w:val="ListBullet"/>
            </w:pPr>
            <w:r w:rsidRPr="00434AAD">
              <w:t>Government statistics</w:t>
            </w:r>
          </w:p>
          <w:p w:rsidR="00000000" w:rsidRPr="00434AAD" w:rsidP="00434AAD">
            <w:pPr>
              <w:pStyle w:val="ListBullet"/>
            </w:pPr>
            <w:r w:rsidRPr="00434AAD">
              <w:t>Industry reports and indices</w:t>
            </w:r>
          </w:p>
          <w:p w:rsidR="00000000" w:rsidRPr="00434AAD" w:rsidP="00434AAD">
            <w:pPr>
              <w:pStyle w:val="ListBullet"/>
            </w:pPr>
            <w:r w:rsidRPr="00434AAD">
              <w:t xml:space="preserve">Public housing asset standards </w:t>
            </w:r>
          </w:p>
          <w:p w:rsidR="00000000" w:rsidRPr="00434AAD" w:rsidP="00434AAD">
            <w:pPr>
              <w:pStyle w:val="ListBullet"/>
            </w:pPr>
            <w:r w:rsidRPr="00434AAD">
              <w:t>Published analytical reports</w:t>
            </w:r>
          </w:p>
          <w:p w:rsidR="00000000" w:rsidRPr="00434AAD" w:rsidP="00434AAD">
            <w:pPr>
              <w:pStyle w:val="ListBullet"/>
            </w:pPr>
            <w:r w:rsidRPr="00434AAD">
              <w:t>Published and reliable information from industry operators or other interested parties</w:t>
            </w:r>
          </w:p>
          <w:p w:rsidR="00000000" w:rsidP="00434AAD">
            <w:pPr>
              <w:pStyle w:val="ListBullet"/>
              <w:rPr>
                <w:lang w:val="en-NZ"/>
              </w:rPr>
            </w:pPr>
            <w:r w:rsidRPr="00434AAD">
              <w:t xml:space="preserve">Social housing performance registration systems </w:t>
            </w: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Emphasis"/>
              </w:rPr>
              <w:t>Appropriate sources may include</w:t>
            </w:r>
            <w:r w:rsidRPr="00434AAD">
              <w:t>:</w:t>
            </w:r>
          </w:p>
        </w:tc>
        <w:tc>
          <w:tcPr>
            <w:tcW w:w="5670" w:type="dxa"/>
            <w:tcBorders>
              <w:top w:val="nil"/>
              <w:left w:val="nil"/>
              <w:bottom w:val="nil"/>
              <w:right w:val="nil"/>
            </w:tcBorders>
            <w:tcMar>
              <w:top w:w="0" w:type="dxa"/>
              <w:left w:w="62" w:type="dxa"/>
              <w:bottom w:w="0" w:type="dxa"/>
              <w:right w:w="62" w:type="dxa"/>
            </w:tcMar>
          </w:tcPr>
          <w:p w:rsidR="00000000" w:rsidRPr="00434AAD" w:rsidP="00434AAD">
            <w:pPr>
              <w:pStyle w:val="ListBullet"/>
            </w:pPr>
            <w:r w:rsidRPr="00434AAD">
              <w:t>Industry experience</w:t>
            </w:r>
          </w:p>
          <w:p w:rsidR="00000000" w:rsidRPr="00434AAD" w:rsidP="00434AAD">
            <w:pPr>
              <w:pStyle w:val="ListBullet"/>
            </w:pPr>
            <w:r w:rsidRPr="00434AAD">
              <w:t>Local operating data</w:t>
            </w:r>
          </w:p>
          <w:p w:rsidR="00000000" w:rsidRPr="00434AAD" w:rsidP="00434AAD">
            <w:pPr>
              <w:pStyle w:val="ListBullet"/>
            </w:pPr>
            <w:r w:rsidRPr="00434AAD">
              <w:t>Manufacturers' documentation</w:t>
            </w:r>
          </w:p>
          <w:p w:rsidR="00000000" w:rsidP="00434AAD">
            <w:pPr>
              <w:pStyle w:val="ListBullet"/>
              <w:rPr>
                <w:lang w:val="en-NZ"/>
              </w:rPr>
            </w:pPr>
            <w:r w:rsidRPr="00434AAD">
              <w:t>Previous ass</w:t>
            </w:r>
            <w:r w:rsidRPr="00434AAD">
              <w:t>et performance</w:t>
            </w: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Emphasis"/>
              </w:rPr>
              <w:t>Methods of maintenance may include</w:t>
            </w:r>
            <w:r w:rsidRPr="00434AAD">
              <w:t>:</w:t>
            </w:r>
          </w:p>
        </w:tc>
        <w:tc>
          <w:tcPr>
            <w:tcW w:w="5670" w:type="dxa"/>
            <w:tcBorders>
              <w:top w:val="nil"/>
              <w:left w:val="nil"/>
              <w:bottom w:val="nil"/>
              <w:right w:val="nil"/>
            </w:tcBorders>
            <w:tcMar>
              <w:top w:w="0" w:type="dxa"/>
              <w:left w:w="62" w:type="dxa"/>
              <w:bottom w:w="0" w:type="dxa"/>
              <w:right w:w="62" w:type="dxa"/>
            </w:tcMar>
          </w:tcPr>
          <w:p w:rsidR="00000000" w:rsidRPr="00434AAD" w:rsidP="00434AAD">
            <w:pPr>
              <w:pStyle w:val="ListBullet"/>
            </w:pPr>
            <w:r w:rsidRPr="00434AAD">
              <w:t>External private contractors</w:t>
            </w:r>
          </w:p>
          <w:p w:rsidR="00000000" w:rsidRPr="00434AAD" w:rsidP="00434AAD">
            <w:pPr>
              <w:pStyle w:val="ListBullet"/>
            </w:pPr>
            <w:r w:rsidRPr="00434AAD">
              <w:t>In-house employee services</w:t>
            </w:r>
          </w:p>
          <w:p w:rsidR="00000000" w:rsidRPr="00434AAD" w:rsidP="00434AAD">
            <w:pPr>
              <w:pStyle w:val="ListBullet"/>
            </w:pPr>
            <w:r w:rsidRPr="00434AAD">
              <w:t xml:space="preserve">Lease contractual obligations </w:t>
            </w:r>
          </w:p>
          <w:p w:rsidR="00000000" w:rsidP="00434AAD">
            <w:pPr>
              <w:pStyle w:val="ListBullet"/>
              <w:rPr>
                <w:lang w:val="en-NZ"/>
              </w:rPr>
            </w:pPr>
            <w:r w:rsidRPr="00434AAD">
              <w:t>Outsourcing through external contracts with arms length organisations</w:t>
            </w: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Emphasis"/>
              </w:rPr>
              <w:t>Schedules may be prepared for</w:t>
            </w:r>
            <w:r w:rsidRPr="00434AAD">
              <w:t>:</w:t>
            </w:r>
          </w:p>
        </w:tc>
        <w:tc>
          <w:tcPr>
            <w:tcW w:w="5670" w:type="dxa"/>
            <w:tcBorders>
              <w:top w:val="nil"/>
              <w:left w:val="nil"/>
              <w:bottom w:val="nil"/>
              <w:right w:val="nil"/>
            </w:tcBorders>
            <w:tcMar>
              <w:top w:w="0" w:type="dxa"/>
              <w:left w:w="62" w:type="dxa"/>
              <w:bottom w:w="0" w:type="dxa"/>
              <w:right w:w="62" w:type="dxa"/>
            </w:tcMar>
          </w:tcPr>
          <w:p w:rsidR="00000000" w:rsidRPr="00434AAD" w:rsidP="00434AAD">
            <w:pPr>
              <w:pStyle w:val="ListBullet"/>
            </w:pPr>
            <w:r w:rsidRPr="00434AAD">
              <w:t>Daily</w:t>
            </w:r>
          </w:p>
          <w:p w:rsidR="00000000" w:rsidRPr="00434AAD" w:rsidP="00434AAD">
            <w:pPr>
              <w:pStyle w:val="ListBullet"/>
            </w:pPr>
            <w:r w:rsidRPr="00434AAD">
              <w:t>Weekly</w:t>
            </w:r>
          </w:p>
          <w:p w:rsidR="00000000" w:rsidP="00434AAD">
            <w:pPr>
              <w:pStyle w:val="ListBullet"/>
              <w:rPr>
                <w:lang w:val="en-NZ"/>
              </w:rPr>
            </w:pPr>
            <w:r w:rsidRPr="00434AAD">
              <w:t>Monthly or annual timeframes</w:t>
            </w: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Emphasis"/>
              </w:rPr>
              <w:t>Client may include</w:t>
            </w:r>
            <w:r w:rsidRPr="00434AAD">
              <w:t>:</w:t>
            </w:r>
          </w:p>
        </w:tc>
        <w:tc>
          <w:tcPr>
            <w:tcW w:w="5670" w:type="dxa"/>
            <w:tcBorders>
              <w:top w:val="nil"/>
              <w:left w:val="nil"/>
              <w:bottom w:val="nil"/>
              <w:right w:val="nil"/>
            </w:tcBorders>
            <w:tcMar>
              <w:top w:w="0" w:type="dxa"/>
              <w:left w:w="62" w:type="dxa"/>
              <w:bottom w:w="0" w:type="dxa"/>
              <w:right w:w="62" w:type="dxa"/>
            </w:tcMar>
          </w:tcPr>
          <w:p w:rsidR="00000000" w:rsidRPr="00434AAD" w:rsidP="00434AAD">
            <w:pPr>
              <w:pStyle w:val="ListBullet"/>
            </w:pPr>
            <w:r w:rsidRPr="00434AAD">
              <w:t>Builder</w:t>
            </w:r>
          </w:p>
          <w:p w:rsidR="00000000" w:rsidRPr="00434AAD" w:rsidP="00434AAD">
            <w:pPr>
              <w:pStyle w:val="ListBullet"/>
            </w:pPr>
            <w:r w:rsidRPr="00434AAD">
              <w:t>Building inspector</w:t>
            </w:r>
          </w:p>
          <w:p w:rsidR="00000000" w:rsidRPr="00434AAD" w:rsidP="00434AAD">
            <w:pPr>
              <w:pStyle w:val="ListBullet"/>
            </w:pPr>
            <w:r w:rsidRPr="00434AAD">
              <w:t>Owner</w:t>
            </w:r>
          </w:p>
          <w:p w:rsidR="00000000" w:rsidRPr="00434AAD" w:rsidP="00434AAD">
            <w:pPr>
              <w:pStyle w:val="ListBullet"/>
            </w:pPr>
            <w:r w:rsidRPr="00434AAD">
              <w:t>Property agent</w:t>
            </w:r>
          </w:p>
          <w:p w:rsidR="00000000" w:rsidRPr="00434AAD" w:rsidP="00434AAD">
            <w:pPr>
              <w:pStyle w:val="ListBullet"/>
            </w:pPr>
            <w:r w:rsidRPr="00434AAD">
              <w:t>Real estate agent</w:t>
            </w:r>
          </w:p>
          <w:p w:rsidR="00000000" w:rsidP="00434AAD">
            <w:pPr>
              <w:pStyle w:val="ListBullet"/>
              <w:rPr>
                <w:lang w:val="en-NZ"/>
              </w:rPr>
            </w:pPr>
            <w:r w:rsidRPr="00434AAD">
              <w:t>Tenant</w:t>
            </w: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4AAD">
            <w:pPr>
              <w:pStyle w:val="BodyText"/>
              <w:rPr>
                <w:lang w:val="en-NZ"/>
              </w:rPr>
            </w:pPr>
            <w:r w:rsidRPr="00434AAD">
              <w:rPr>
                <w:rStyle w:val="Emphasis"/>
              </w:rPr>
              <w:t>Relevant legislation</w:t>
            </w:r>
            <w:r w:rsidRPr="00434AAD">
              <w:t xml:space="preserve"> (</w:t>
            </w:r>
            <w:r w:rsidRPr="00434AAD">
              <w:rPr>
                <w:rStyle w:val="Emphasis"/>
              </w:rPr>
              <w:t>Federal</w:t>
            </w:r>
            <w:r w:rsidRPr="00434AAD">
              <w:t xml:space="preserve">, </w:t>
            </w:r>
            <w:r w:rsidRPr="00434AAD">
              <w:rPr>
                <w:rStyle w:val="Emphasis"/>
              </w:rPr>
              <w:t>State and Local</w:t>
            </w:r>
            <w:r w:rsidRPr="00434AAD">
              <w:t xml:space="preserve">) </w:t>
            </w:r>
            <w:r w:rsidRPr="00434AAD">
              <w:rPr>
                <w:rStyle w:val="Emphasis"/>
              </w:rPr>
              <w:t>and industry codes of practice cover areas including</w:t>
            </w:r>
            <w:r w:rsidRPr="00434AAD">
              <w:t>:</w:t>
            </w:r>
          </w:p>
        </w:tc>
        <w:tc>
          <w:tcPr>
            <w:tcW w:w="5670" w:type="dxa"/>
            <w:tcBorders>
              <w:top w:val="nil"/>
              <w:left w:val="nil"/>
              <w:bottom w:val="nil"/>
              <w:right w:val="nil"/>
            </w:tcBorders>
            <w:tcMar>
              <w:top w:w="0" w:type="dxa"/>
              <w:left w:w="62" w:type="dxa"/>
              <w:bottom w:w="0" w:type="dxa"/>
              <w:right w:w="62" w:type="dxa"/>
            </w:tcMar>
          </w:tcPr>
          <w:p w:rsidR="00000000" w:rsidRPr="00434AAD" w:rsidP="00434AAD">
            <w:pPr>
              <w:pStyle w:val="ListBullet"/>
            </w:pPr>
            <w:r w:rsidRPr="00434AAD">
              <w:t>Australian Standards for construction</w:t>
            </w:r>
          </w:p>
          <w:p w:rsidR="00000000" w:rsidRPr="00434AAD" w:rsidP="00434AAD">
            <w:pPr>
              <w:pStyle w:val="ListBullet"/>
            </w:pPr>
            <w:r w:rsidRPr="00434AAD">
              <w:t>Building code of Australia</w:t>
            </w:r>
          </w:p>
          <w:p w:rsidR="00000000" w:rsidRPr="00434AAD" w:rsidP="00434AAD">
            <w:pPr>
              <w:pStyle w:val="ListBullet"/>
            </w:pPr>
            <w:r w:rsidRPr="00434AAD">
              <w:t>Construction</w:t>
            </w:r>
          </w:p>
          <w:p w:rsidR="00000000" w:rsidRPr="00434AAD" w:rsidP="00434AAD">
            <w:pPr>
              <w:pStyle w:val="ListBullet"/>
            </w:pPr>
            <w:r w:rsidRPr="00434AAD">
              <w:t>Contracts</w:t>
            </w:r>
          </w:p>
          <w:p w:rsidR="00000000" w:rsidRPr="00434AAD" w:rsidP="00434AAD">
            <w:pPr>
              <w:pStyle w:val="ListBullet"/>
            </w:pPr>
            <w:r w:rsidRPr="00434AAD">
              <w:t>Environment</w:t>
            </w:r>
          </w:p>
          <w:p w:rsidR="00000000" w:rsidRPr="00434AAD" w:rsidP="00434AAD">
            <w:pPr>
              <w:pStyle w:val="ListBullet"/>
            </w:pPr>
            <w:r w:rsidRPr="00434AAD">
              <w:t>Financial transactions</w:t>
            </w:r>
          </w:p>
          <w:p w:rsidR="00000000" w:rsidRPr="00434AAD" w:rsidP="00434AAD">
            <w:pPr>
              <w:pStyle w:val="ListBullet"/>
            </w:pPr>
            <w:r w:rsidRPr="00434AAD">
              <w:t>Land use</w:t>
            </w:r>
          </w:p>
          <w:p w:rsidR="00000000" w:rsidRPr="00434AAD" w:rsidP="00434AAD">
            <w:pPr>
              <w:pStyle w:val="ListBullet"/>
            </w:pPr>
            <w:r w:rsidRPr="00434AAD">
              <w:t>Native title</w:t>
            </w:r>
          </w:p>
          <w:p w:rsidR="00000000" w:rsidRPr="00434AAD" w:rsidP="00434AAD">
            <w:pPr>
              <w:pStyle w:val="ListBullet"/>
            </w:pPr>
            <w:r w:rsidRPr="00434AAD">
              <w:t>Property Council of Australia Codes of Practice</w:t>
            </w:r>
          </w:p>
          <w:p w:rsidR="00000000" w:rsidRPr="00434AAD" w:rsidP="00434AAD">
            <w:pPr>
              <w:pStyle w:val="ListBullet"/>
            </w:pPr>
            <w:r w:rsidRPr="00434AAD">
              <w:t>Safety</w:t>
            </w:r>
          </w:p>
          <w:p w:rsidR="00000000" w:rsidRPr="00434AAD" w:rsidP="00434AAD">
            <w:pPr>
              <w:pStyle w:val="ListBullet"/>
            </w:pPr>
            <w:r w:rsidRPr="00434AAD">
              <w:t>Taxation</w:t>
            </w:r>
          </w:p>
          <w:p w:rsidR="00000000" w:rsidRPr="00434AAD" w:rsidP="00434AAD">
            <w:pPr>
              <w:pStyle w:val="ListBullet"/>
            </w:pPr>
            <w:r w:rsidRPr="00434AAD">
              <w:t>The market sector</w:t>
            </w:r>
          </w:p>
          <w:p w:rsidR="00000000" w:rsidRPr="00434AAD" w:rsidP="00434AAD">
            <w:pPr>
              <w:pStyle w:val="ListBullet"/>
            </w:pPr>
            <w:r w:rsidRPr="00434AAD">
              <w:t>Utilities use (water, gas, electricity)</w:t>
            </w:r>
          </w:p>
          <w:p w:rsidR="00000000" w:rsidP="00434AAD">
            <w:pPr>
              <w:pStyle w:val="ListBullet"/>
              <w:rPr>
                <w:lang w:val="en-NZ"/>
              </w:rPr>
            </w:pPr>
            <w:r w:rsidRPr="00434AAD">
              <w:t>Zoning</w:t>
            </w:r>
          </w:p>
        </w:tc>
      </w:tr>
      <w:tr w:rsidTr="00871D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34AAD" w:rsidP="00434AAD">
            <w:pPr>
              <w:pStyle w:val="BodyText"/>
            </w:pPr>
          </w:p>
        </w:tc>
      </w:tr>
    </w:tbl>
    <w:p w:rsidR="00871DCC" w:rsidP="00434AAD">
      <w:pPr>
        <w:pStyle w:val="BodyText"/>
      </w:pPr>
    </w:p>
    <w:p w:rsidR="00871DCC" w:rsidP="00434AAD">
      <w:pPr>
        <w:pStyle w:val="BodyText"/>
      </w:pPr>
    </w:p>
    <w:p w:rsidR="00000000" w:rsidRPr="00434AAD" w:rsidP="00434AAD">
      <w:pPr>
        <w:pStyle w:val="Heading1"/>
      </w:pPr>
      <w:bookmarkStart w:id="12" w:name="O_293886"/>
      <w:bookmarkEnd w:id="12"/>
      <w:r w:rsidRPr="00434AAD">
        <w:t>Unit Sector(s)</w:t>
      </w:r>
    </w:p>
    <w:p w:rsidR="00000000" w:rsidRPr="00434AAD" w:rsidP="00434AAD">
      <w:pPr>
        <w:pStyle w:val="BodyText"/>
      </w:pPr>
      <w:r w:rsidRPr="00434AAD">
        <w:t>Not Applicable</w:t>
      </w:r>
    </w:p>
    <w:p w:rsidR="00000000" w:rsidRPr="00434AAD" w:rsidP="00434AAD"/>
    <w:sectPr w:rsidSect="00434A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1DCC" w:rsidP="00871D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DCC" w:rsidP="00434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71DCC" w:rsidP="00434A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71DCC" w:rsidP="00434A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1DCC" w:rsidP="00871D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DCC" w:rsidP="00434AAD">
    <w:pPr>
      <w:pStyle w:val="Header"/>
      <w:framePr w:wrap="around"/>
    </w:pPr>
    <w:r>
      <w:fldChar w:fldCharType="begin"/>
    </w:r>
    <w:r>
      <w:instrText xml:space="preserve"> TITLE   \* MERGEFORMAT </w:instrText>
    </w:r>
    <w:r>
      <w:fldChar w:fldCharType="separate"/>
    </w:r>
    <w:r>
      <w:t>CHCCH518B Manage property maintenance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1DCC" w:rsidP="00434A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AC30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8E85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8E6D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A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4AAD"/>
    <w:pPr>
      <w:spacing w:before="360" w:after="60"/>
      <w:outlineLvl w:val="0"/>
    </w:pPr>
    <w:rPr>
      <w:sz w:val="32"/>
    </w:rPr>
  </w:style>
  <w:style w:type="paragraph" w:styleId="Heading2">
    <w:name w:val="heading 2"/>
    <w:basedOn w:val="HeadingBase"/>
    <w:next w:val="BodyText"/>
    <w:link w:val="Heading2Char"/>
    <w:qFormat/>
    <w:rsid w:val="00434AAD"/>
    <w:pPr>
      <w:keepLines/>
      <w:spacing w:before="240" w:after="120"/>
      <w:outlineLvl w:val="1"/>
    </w:pPr>
    <w:rPr>
      <w:sz w:val="28"/>
      <w:szCs w:val="40"/>
    </w:rPr>
  </w:style>
  <w:style w:type="paragraph" w:styleId="Heading3">
    <w:name w:val="heading 3"/>
    <w:basedOn w:val="HeadingBase"/>
    <w:next w:val="BodyText"/>
    <w:link w:val="Heading3Char"/>
    <w:qFormat/>
    <w:rsid w:val="00434AAD"/>
    <w:pPr>
      <w:spacing w:before="180" w:after="120"/>
      <w:outlineLvl w:val="2"/>
    </w:pPr>
    <w:rPr>
      <w:spacing w:val="-10"/>
      <w:kern w:val="32"/>
    </w:rPr>
  </w:style>
  <w:style w:type="paragraph" w:styleId="Heading4">
    <w:name w:val="heading 4"/>
    <w:basedOn w:val="HeadingBase"/>
    <w:next w:val="BodyText"/>
    <w:link w:val="Heading4Char"/>
    <w:qFormat/>
    <w:rsid w:val="00434AAD"/>
    <w:pPr>
      <w:spacing w:before="160" w:after="120"/>
      <w:outlineLvl w:val="3"/>
    </w:pPr>
    <w:rPr>
      <w:sz w:val="22"/>
    </w:rPr>
  </w:style>
  <w:style w:type="paragraph" w:styleId="Heading5">
    <w:name w:val="heading 5"/>
    <w:basedOn w:val="HeadingBase"/>
    <w:next w:val="Normal"/>
    <w:link w:val="Heading5Char"/>
    <w:qFormat/>
    <w:rsid w:val="00434AAD"/>
    <w:pPr>
      <w:spacing w:before="80"/>
      <w:outlineLvl w:val="4"/>
    </w:pPr>
    <w:rPr>
      <w:color w:val="918585"/>
      <w:sz w:val="20"/>
    </w:rPr>
  </w:style>
  <w:style w:type="paragraph" w:styleId="Heading6">
    <w:name w:val="heading 6"/>
    <w:basedOn w:val="HeadingBase"/>
    <w:next w:val="Normal"/>
    <w:link w:val="Heading6Char"/>
    <w:qFormat/>
    <w:rsid w:val="00434AAD"/>
    <w:pPr>
      <w:spacing w:before="60"/>
      <w:outlineLvl w:val="5"/>
    </w:pPr>
    <w:rPr>
      <w:color w:val="918585"/>
      <w:sz w:val="20"/>
    </w:rPr>
  </w:style>
  <w:style w:type="paragraph" w:styleId="Heading7">
    <w:name w:val="heading 7"/>
    <w:basedOn w:val="Normal"/>
    <w:next w:val="Normal"/>
    <w:link w:val="Heading7Char"/>
    <w:qFormat/>
    <w:rsid w:val="00434AAD"/>
    <w:pPr>
      <w:ind w:left="720"/>
      <w:outlineLvl w:val="6"/>
    </w:pPr>
    <w:rPr>
      <w:i/>
    </w:rPr>
  </w:style>
  <w:style w:type="paragraph" w:styleId="Heading8">
    <w:name w:val="heading 8"/>
    <w:basedOn w:val="Normal"/>
    <w:next w:val="Normal"/>
    <w:link w:val="Heading8Char"/>
    <w:qFormat/>
    <w:rsid w:val="00434AAD"/>
    <w:pPr>
      <w:ind w:left="720"/>
      <w:outlineLvl w:val="7"/>
    </w:pPr>
    <w:rPr>
      <w:i/>
    </w:rPr>
  </w:style>
  <w:style w:type="paragraph" w:styleId="Heading9">
    <w:name w:val="heading 9"/>
    <w:basedOn w:val="Normal"/>
    <w:next w:val="Normal"/>
    <w:link w:val="Heading9Char"/>
    <w:qFormat/>
    <w:rsid w:val="00434AAD"/>
    <w:pPr>
      <w:ind w:left="720"/>
      <w:outlineLvl w:val="8"/>
    </w:pPr>
    <w:rPr>
      <w:i/>
    </w:rPr>
  </w:style>
  <w:style w:type="character" w:default="1" w:styleId="DefaultParagraphFont">
    <w:name w:val="Default Paragraph Font"/>
    <w:uiPriority w:val="1"/>
    <w:unhideWhenUsed/>
    <w:rsid w:val="00434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4AAD"/>
  </w:style>
  <w:style w:type="character" w:customStyle="1" w:styleId="Heading1Char">
    <w:name w:val="Heading 1 Char"/>
    <w:basedOn w:val="DefaultParagraphFont"/>
    <w:link w:val="Heading1"/>
    <w:rsid w:val="00434AAD"/>
    <w:rPr>
      <w:rFonts w:ascii="Times New Roman" w:eastAsia="Times New Roman" w:hAnsi="Times New Roman" w:cs="Times New Roman"/>
      <w:b/>
      <w:sz w:val="32"/>
      <w:szCs w:val="20"/>
      <w:lang w:eastAsia="en-US"/>
    </w:rPr>
  </w:style>
  <w:style w:type="paragraph" w:styleId="BodyText">
    <w:name w:val="Body Text"/>
    <w:basedOn w:val="Normal"/>
    <w:link w:val="BodyTextChar"/>
    <w:rsid w:val="00434A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4AAD"/>
    <w:rPr>
      <w:rFonts w:ascii="Times New Roman" w:eastAsia="Times New Roman" w:hAnsi="Times New Roman" w:cs="Times New Roman"/>
      <w:sz w:val="24"/>
      <w:lang w:val="en-US" w:eastAsia="en-US"/>
    </w:rPr>
  </w:style>
  <w:style w:type="paragraph" w:styleId="Footer">
    <w:name w:val="footer"/>
    <w:basedOn w:val="Normal"/>
    <w:link w:val="FooterChar"/>
    <w:rsid w:val="00434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4AAD"/>
    <w:rPr>
      <w:rFonts w:ascii="Times New Roman" w:eastAsia="Times New Roman" w:hAnsi="Times New Roman" w:cs="Times New Roman"/>
      <w:sz w:val="16"/>
      <w:lang w:val="en-US" w:eastAsia="en-US"/>
    </w:rPr>
  </w:style>
  <w:style w:type="paragraph" w:styleId="List">
    <w:name w:val="List"/>
    <w:basedOn w:val="BodyText"/>
    <w:next w:val="BodyText"/>
    <w:rsid w:val="00434AAD"/>
    <w:pPr>
      <w:tabs>
        <w:tab w:val="left" w:pos="340"/>
      </w:tabs>
      <w:spacing w:before="60" w:after="60"/>
      <w:ind w:left="340" w:hanging="340"/>
    </w:pPr>
  </w:style>
  <w:style w:type="paragraph" w:styleId="ListBullet">
    <w:name w:val="List Bullet"/>
    <w:basedOn w:val="List"/>
    <w:rsid w:val="00434AAD"/>
    <w:pPr>
      <w:numPr>
        <w:numId w:val="13"/>
      </w:numPr>
      <w:tabs>
        <w:tab w:val="clear" w:pos="340"/>
      </w:tabs>
      <w:spacing w:before="40" w:after="40"/>
    </w:pPr>
  </w:style>
  <w:style w:type="character" w:customStyle="1" w:styleId="SpecialBold">
    <w:name w:val="Special Bold"/>
    <w:basedOn w:val="DefaultParagraphFont"/>
    <w:rsid w:val="00434AAD"/>
    <w:rPr>
      <w:b/>
      <w:spacing w:val="0"/>
    </w:rPr>
  </w:style>
  <w:style w:type="paragraph" w:styleId="ListBullet2">
    <w:name w:val="List Bullet 2"/>
    <w:basedOn w:val="List2"/>
    <w:rsid w:val="00434AAD"/>
    <w:pPr>
      <w:numPr>
        <w:numId w:val="14"/>
      </w:numPr>
      <w:tabs>
        <w:tab w:val="clear" w:pos="680"/>
      </w:tabs>
    </w:pPr>
  </w:style>
  <w:style w:type="paragraph" w:styleId="Header">
    <w:name w:val="header"/>
    <w:basedOn w:val="Normal"/>
    <w:link w:val="HeaderChar"/>
    <w:rsid w:val="00434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4AA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34AAD"/>
    <w:rPr>
      <w:i/>
    </w:rPr>
  </w:style>
  <w:style w:type="paragraph" w:customStyle="1" w:styleId="SuperHeading">
    <w:name w:val="SuperHeading"/>
    <w:basedOn w:val="Normal"/>
    <w:rsid w:val="00434AAD"/>
    <w:pPr>
      <w:spacing w:before="240" w:after="120"/>
      <w:outlineLvl w:val="0"/>
    </w:pPr>
    <w:rPr>
      <w:rFonts w:ascii="Times New Roman" w:hAnsi="Times New Roman"/>
      <w:b/>
      <w:sz w:val="28"/>
    </w:rPr>
  </w:style>
  <w:style w:type="paragraph" w:customStyle="1" w:styleId="AllowPageBreak">
    <w:name w:val="AllowPageBreak"/>
    <w:rsid w:val="00434A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4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4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4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4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4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4A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4A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4AAD"/>
    <w:rPr>
      <w:rFonts w:ascii="Courier New" w:eastAsia="Times New Roman" w:hAnsi="Courier New" w:cs="Times New Roman"/>
      <w:i/>
      <w:szCs w:val="20"/>
      <w:lang w:val="en-US" w:eastAsia="en-US"/>
    </w:rPr>
  </w:style>
  <w:style w:type="paragraph" w:customStyle="1" w:styleId="HeadingBase">
    <w:name w:val="Heading Base"/>
    <w:rsid w:val="00434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4AAD"/>
    <w:pPr>
      <w:tabs>
        <w:tab w:val="right" w:leader="dot" w:pos="9072"/>
      </w:tabs>
      <w:ind w:left="567"/>
    </w:pPr>
    <w:rPr>
      <w:szCs w:val="22"/>
    </w:rPr>
  </w:style>
  <w:style w:type="paragraph" w:customStyle="1" w:styleId="TOCBase">
    <w:name w:val="TOC Base"/>
    <w:rsid w:val="00434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4AAD"/>
    <w:pPr>
      <w:tabs>
        <w:tab w:val="right" w:leader="dot" w:pos="9072"/>
      </w:tabs>
      <w:spacing w:before="40" w:after="40"/>
      <w:ind w:left="284"/>
    </w:pPr>
    <w:rPr>
      <w:rFonts w:ascii="Times New Roman" w:hAnsi="Times New Roman"/>
    </w:rPr>
  </w:style>
  <w:style w:type="paragraph" w:styleId="TOC1">
    <w:name w:val="toc 1"/>
    <w:basedOn w:val="TOCBase"/>
    <w:next w:val="Normal"/>
    <w:rsid w:val="00434A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4AAD"/>
    <w:pPr>
      <w:spacing w:before="5040"/>
      <w:jc w:val="center"/>
    </w:pPr>
    <w:rPr>
      <w:sz w:val="48"/>
      <w:szCs w:val="72"/>
      <w:lang w:val="en-US"/>
    </w:rPr>
  </w:style>
  <w:style w:type="character" w:customStyle="1" w:styleId="TitleChar">
    <w:name w:val="Title Char"/>
    <w:basedOn w:val="DefaultParagraphFont"/>
    <w:link w:val="Title"/>
    <w:rsid w:val="00434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4AAD"/>
    <w:pPr>
      <w:tabs>
        <w:tab w:val="left" w:pos="3600"/>
        <w:tab w:val="left" w:pos="3958"/>
      </w:tabs>
    </w:pPr>
  </w:style>
  <w:style w:type="paragraph" w:customStyle="1" w:styleId="Note">
    <w:name w:val="Note"/>
    <w:basedOn w:val="BodyText"/>
    <w:rsid w:val="00434A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4AAD"/>
    <w:pPr>
      <w:framePr w:wrap="auto" w:hAnchor="text" w:y="6049"/>
    </w:pPr>
    <w:rPr>
      <w:color w:val="000000"/>
      <w:sz w:val="40"/>
    </w:rPr>
  </w:style>
  <w:style w:type="paragraph" w:customStyle="1" w:styleId="TOCTitle">
    <w:name w:val="TOCTitle"/>
    <w:basedOn w:val="Heading1"/>
    <w:rsid w:val="00434AAD"/>
    <w:pPr>
      <w:spacing w:after="240"/>
      <w:jc w:val="center"/>
      <w:outlineLvl w:val="9"/>
    </w:pPr>
    <w:rPr>
      <w:caps/>
    </w:rPr>
  </w:style>
  <w:style w:type="paragraph" w:customStyle="1" w:styleId="Version">
    <w:name w:val="Version"/>
    <w:rsid w:val="00434A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4AAD"/>
    <w:pPr>
      <w:keepNext w:val="0"/>
      <w:tabs>
        <w:tab w:val="right" w:pos="4176"/>
      </w:tabs>
      <w:ind w:left="198" w:hanging="198"/>
    </w:pPr>
    <w:rPr>
      <w:rFonts w:ascii="Garamond" w:hAnsi="Garamond"/>
    </w:rPr>
  </w:style>
  <w:style w:type="paragraph" w:styleId="IndexHeading">
    <w:name w:val="index heading"/>
    <w:basedOn w:val="Normal"/>
    <w:next w:val="Index1"/>
    <w:semiHidden/>
    <w:rsid w:val="00434AAD"/>
    <w:pPr>
      <w:spacing w:before="120" w:after="120"/>
    </w:pPr>
    <w:rPr>
      <w:rFonts w:ascii="Arial" w:hAnsi="Arial"/>
      <w:b/>
      <w:color w:val="918585"/>
      <w:sz w:val="24"/>
    </w:rPr>
  </w:style>
  <w:style w:type="paragraph" w:customStyle="1" w:styleId="Chapter">
    <w:name w:val="Chapter"/>
    <w:basedOn w:val="Normal"/>
    <w:rsid w:val="00434AAD"/>
    <w:pPr>
      <w:spacing w:before="240"/>
    </w:pPr>
    <w:rPr>
      <w:rFonts w:ascii="Times New Roman" w:hAnsi="Times New Roman"/>
      <w:smallCaps/>
      <w:spacing w:val="80"/>
      <w:sz w:val="28"/>
    </w:rPr>
  </w:style>
  <w:style w:type="paragraph" w:customStyle="1" w:styleId="InChapter">
    <w:name w:val="InChapter"/>
    <w:basedOn w:val="Heading3"/>
    <w:rsid w:val="00434AAD"/>
    <w:pPr>
      <w:spacing w:after="240"/>
      <w:outlineLvl w:val="9"/>
    </w:pPr>
    <w:rPr>
      <w:noProof/>
    </w:rPr>
  </w:style>
  <w:style w:type="paragraph" w:styleId="Index2">
    <w:name w:val="index 2"/>
    <w:basedOn w:val="Normal"/>
    <w:next w:val="Normal"/>
    <w:semiHidden/>
    <w:rsid w:val="00434AAD"/>
    <w:pPr>
      <w:tabs>
        <w:tab w:val="right" w:pos="4176"/>
      </w:tabs>
      <w:ind w:left="568" w:hanging="284"/>
    </w:pPr>
    <w:rPr>
      <w:rFonts w:ascii="Garamond" w:hAnsi="Garamond"/>
    </w:rPr>
  </w:style>
  <w:style w:type="paragraph" w:customStyle="1" w:styleId="Byline">
    <w:name w:val="Byline"/>
    <w:rsid w:val="00434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4AAD"/>
    <w:pPr>
      <w:tabs>
        <w:tab w:val="clear" w:pos="3600"/>
        <w:tab w:val="clear" w:pos="3958"/>
      </w:tabs>
      <w:jc w:val="right"/>
    </w:pPr>
  </w:style>
  <w:style w:type="paragraph" w:styleId="Caption">
    <w:name w:val="caption"/>
    <w:basedOn w:val="BodyText"/>
    <w:next w:val="Normal"/>
    <w:qFormat/>
    <w:rsid w:val="00434AAD"/>
    <w:pPr>
      <w:framePr w:w="2268" w:hSpace="181" w:vSpace="181" w:wrap="around" w:vAnchor="text" w:hAnchor="page" w:x="1135" w:y="285" w:anchorLock="1"/>
    </w:pPr>
    <w:rPr>
      <w:i/>
    </w:rPr>
  </w:style>
  <w:style w:type="paragraph" w:customStyle="1" w:styleId="MiniTOCTitle">
    <w:name w:val="MiniTOCTitle"/>
    <w:basedOn w:val="Heading4"/>
    <w:rsid w:val="00434AAD"/>
    <w:pPr>
      <w:spacing w:before="240"/>
      <w:outlineLvl w:val="9"/>
    </w:pPr>
    <w:rPr>
      <w:noProof/>
      <w:sz w:val="24"/>
    </w:rPr>
  </w:style>
  <w:style w:type="paragraph" w:customStyle="1" w:styleId="MiniTOCItem">
    <w:name w:val="MiniTOCItem"/>
    <w:basedOn w:val="ListBullet"/>
    <w:rsid w:val="00434AAD"/>
    <w:pPr>
      <w:numPr>
        <w:numId w:val="0"/>
      </w:numPr>
      <w:tabs>
        <w:tab w:val="right" w:leader="dot" w:pos="6521"/>
      </w:tabs>
      <w:spacing w:before="0" w:after="0"/>
    </w:pPr>
  </w:style>
  <w:style w:type="paragraph" w:customStyle="1" w:styleId="TOFTitle">
    <w:name w:val="TOFTitle"/>
    <w:basedOn w:val="TOCTitle"/>
    <w:rsid w:val="00434AAD"/>
  </w:style>
  <w:style w:type="paragraph" w:styleId="TableofFigures">
    <w:name w:val="table of figures"/>
    <w:basedOn w:val="Normal"/>
    <w:next w:val="Normal"/>
    <w:semiHidden/>
    <w:rsid w:val="00434AAD"/>
    <w:pPr>
      <w:tabs>
        <w:tab w:val="right" w:leader="dot" w:pos="9072"/>
      </w:tabs>
      <w:ind w:left="970" w:hanging="403"/>
    </w:pPr>
    <w:rPr>
      <w:rFonts w:ascii="Times New Roman" w:hAnsi="Times New Roman"/>
      <w:b/>
    </w:rPr>
  </w:style>
  <w:style w:type="paragraph" w:styleId="ListNumber">
    <w:name w:val="List Number"/>
    <w:basedOn w:val="List"/>
    <w:rsid w:val="00434AAD"/>
    <w:pPr>
      <w:numPr>
        <w:numId w:val="11"/>
      </w:numPr>
    </w:pPr>
  </w:style>
  <w:style w:type="character" w:customStyle="1" w:styleId="WingdingSymbols">
    <w:name w:val="Wingding Symbols"/>
    <w:rsid w:val="00434AAD"/>
    <w:rPr>
      <w:rFonts w:ascii="Wingdings" w:hAnsi="Wingdings"/>
    </w:rPr>
  </w:style>
  <w:style w:type="paragraph" w:customStyle="1" w:styleId="TableHeading">
    <w:name w:val="Table Heading"/>
    <w:basedOn w:val="HeadingBase"/>
    <w:rsid w:val="00434AAD"/>
    <w:pPr>
      <w:keepLines/>
      <w:pBdr>
        <w:bottom w:val="single" w:sz="6" w:space="1" w:color="918585"/>
      </w:pBdr>
      <w:spacing w:before="240"/>
    </w:pPr>
  </w:style>
  <w:style w:type="character" w:customStyle="1" w:styleId="HotSpot">
    <w:name w:val="HotSpot"/>
    <w:rsid w:val="00434AAD"/>
    <w:rPr>
      <w:color w:val="0033CC"/>
      <w:u w:val="none"/>
    </w:rPr>
  </w:style>
  <w:style w:type="paragraph" w:customStyle="1" w:styleId="BodyTextRight">
    <w:name w:val="Body Text Right"/>
    <w:basedOn w:val="BodyText"/>
    <w:rsid w:val="00434AAD"/>
    <w:pPr>
      <w:spacing w:before="0" w:after="0"/>
      <w:jc w:val="right"/>
    </w:pPr>
  </w:style>
  <w:style w:type="paragraph" w:styleId="Index3">
    <w:name w:val="index 3"/>
    <w:basedOn w:val="ListNumber2"/>
    <w:next w:val="Normal"/>
    <w:semiHidden/>
    <w:rsid w:val="00434AAD"/>
    <w:pPr>
      <w:numPr>
        <w:numId w:val="0"/>
      </w:numPr>
      <w:tabs>
        <w:tab w:val="right" w:leader="dot" w:pos="4176"/>
      </w:tabs>
    </w:pPr>
  </w:style>
  <w:style w:type="paragraph" w:styleId="ListNumber2">
    <w:name w:val="List Number 2"/>
    <w:basedOn w:val="List2"/>
    <w:rsid w:val="00434AAD"/>
    <w:pPr>
      <w:numPr>
        <w:numId w:val="10"/>
      </w:numPr>
      <w:tabs>
        <w:tab w:val="clear" w:pos="1060"/>
      </w:tabs>
    </w:pPr>
  </w:style>
  <w:style w:type="paragraph" w:customStyle="1" w:styleId="MarginNote">
    <w:name w:val="Margin Note"/>
    <w:basedOn w:val="BodyText"/>
    <w:rsid w:val="00434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4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4A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4AAD"/>
    <w:rPr>
      <w:sz w:val="32"/>
    </w:rPr>
  </w:style>
  <w:style w:type="paragraph" w:customStyle="1" w:styleId="HeadingProcedure">
    <w:name w:val="Heading Procedure"/>
    <w:basedOn w:val="HeadingBase"/>
    <w:next w:val="Normal"/>
    <w:rsid w:val="00434AAD"/>
    <w:pPr>
      <w:tabs>
        <w:tab w:val="left" w:pos="0"/>
      </w:tabs>
      <w:spacing w:before="120" w:after="60"/>
    </w:pPr>
    <w:rPr>
      <w:i/>
      <w:color w:val="918585"/>
      <w:sz w:val="22"/>
    </w:rPr>
  </w:style>
  <w:style w:type="paragraph" w:customStyle="1" w:styleId="TableBodyText">
    <w:name w:val="Table Body Text"/>
    <w:basedOn w:val="BodyText"/>
    <w:rsid w:val="00434AAD"/>
    <w:pPr>
      <w:spacing w:before="60" w:after="60"/>
    </w:pPr>
  </w:style>
  <w:style w:type="paragraph" w:styleId="ListContinue">
    <w:name w:val="List Continue"/>
    <w:basedOn w:val="List"/>
    <w:rsid w:val="00434AAD"/>
    <w:pPr>
      <w:ind w:firstLine="0"/>
    </w:pPr>
  </w:style>
  <w:style w:type="paragraph" w:customStyle="1" w:styleId="ListNote">
    <w:name w:val="List Note"/>
    <w:basedOn w:val="List"/>
    <w:rsid w:val="00434AAD"/>
    <w:pPr>
      <w:pBdr>
        <w:top w:val="single" w:sz="6" w:space="2" w:color="918585"/>
        <w:bottom w:val="single" w:sz="6" w:space="2" w:color="918585"/>
      </w:pBdr>
      <w:tabs>
        <w:tab w:val="left" w:pos="1021"/>
      </w:tabs>
      <w:ind w:firstLine="0"/>
    </w:pPr>
  </w:style>
  <w:style w:type="paragraph" w:customStyle="1" w:styleId="Warning">
    <w:name w:val="Warning"/>
    <w:basedOn w:val="BodyText"/>
    <w:rsid w:val="00434AAD"/>
    <w:pPr>
      <w:shd w:val="clear" w:color="auto" w:fill="D9D9D9"/>
      <w:tabs>
        <w:tab w:val="left" w:pos="992"/>
      </w:tabs>
      <w:ind w:left="119" w:right="119"/>
    </w:pPr>
    <w:rPr>
      <w:sz w:val="20"/>
    </w:rPr>
  </w:style>
  <w:style w:type="paragraph" w:customStyle="1" w:styleId="MarginIcons">
    <w:name w:val="Margin Icons"/>
    <w:basedOn w:val="BodyText"/>
    <w:rsid w:val="00434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4AAD"/>
    <w:rPr>
      <w:rFonts w:ascii="Courier New" w:hAnsi="Courier New"/>
    </w:rPr>
  </w:style>
  <w:style w:type="paragraph" w:customStyle="1" w:styleId="NoteBullet">
    <w:name w:val="Note Bullet"/>
    <w:basedOn w:val="Note"/>
    <w:rsid w:val="00434AAD"/>
    <w:pPr>
      <w:tabs>
        <w:tab w:val="clear" w:pos="680"/>
      </w:tabs>
      <w:spacing w:before="60" w:after="60"/>
    </w:pPr>
  </w:style>
  <w:style w:type="paragraph" w:customStyle="1" w:styleId="SubHeading2">
    <w:name w:val="SubHeading2"/>
    <w:basedOn w:val="HeadingBase"/>
    <w:rsid w:val="00434AAD"/>
    <w:pPr>
      <w:spacing w:before="240" w:after="60"/>
    </w:pPr>
    <w:rPr>
      <w:sz w:val="20"/>
    </w:rPr>
  </w:style>
  <w:style w:type="paragraph" w:customStyle="1" w:styleId="SubHeading1">
    <w:name w:val="SubHeading1"/>
    <w:basedOn w:val="HeadingBase"/>
    <w:rsid w:val="00434AAD"/>
    <w:pPr>
      <w:spacing w:before="240" w:after="60"/>
    </w:pPr>
    <w:rPr>
      <w:color w:val="918585"/>
      <w:sz w:val="22"/>
    </w:rPr>
  </w:style>
  <w:style w:type="paragraph" w:customStyle="1" w:styleId="SideHeading">
    <w:name w:val="Side Heading"/>
    <w:basedOn w:val="HeadingBase"/>
    <w:rsid w:val="00434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4AAD"/>
    <w:pPr>
      <w:numPr>
        <w:numId w:val="12"/>
      </w:numPr>
    </w:pPr>
  </w:style>
  <w:style w:type="paragraph" w:styleId="PlainText">
    <w:name w:val="Plain Text"/>
    <w:basedOn w:val="Normal"/>
    <w:link w:val="PlainTextChar"/>
    <w:rsid w:val="00434AAD"/>
    <w:rPr>
      <w:sz w:val="20"/>
    </w:rPr>
  </w:style>
  <w:style w:type="character" w:customStyle="1" w:styleId="PlainTextChar">
    <w:name w:val="Plain Text Char"/>
    <w:basedOn w:val="DefaultParagraphFont"/>
    <w:link w:val="PlainText"/>
    <w:rsid w:val="00434A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4AAD"/>
    <w:rPr>
      <w:b/>
      <w:smallCaps/>
    </w:rPr>
  </w:style>
  <w:style w:type="paragraph" w:customStyle="1" w:styleId="TableListNumber">
    <w:name w:val="Table List Number"/>
    <w:basedOn w:val="ListNumber"/>
    <w:rsid w:val="00434AAD"/>
    <w:pPr>
      <w:numPr>
        <w:numId w:val="0"/>
      </w:numPr>
    </w:pPr>
  </w:style>
  <w:style w:type="paragraph" w:styleId="TOC4">
    <w:name w:val="toc 4"/>
    <w:basedOn w:val="TOCBase"/>
    <w:next w:val="Normal"/>
    <w:semiHidden/>
    <w:rsid w:val="00434AAD"/>
    <w:pPr>
      <w:tabs>
        <w:tab w:val="right" w:leader="dot" w:pos="9071"/>
      </w:tabs>
      <w:ind w:left="1701"/>
    </w:pPr>
  </w:style>
  <w:style w:type="paragraph" w:customStyle="1" w:styleId="ListAlpha">
    <w:name w:val="List Alpha"/>
    <w:basedOn w:val="List"/>
    <w:rsid w:val="00434AAD"/>
    <w:pPr>
      <w:numPr>
        <w:numId w:val="9"/>
      </w:numPr>
    </w:pPr>
  </w:style>
  <w:style w:type="paragraph" w:customStyle="1" w:styleId="ListAlpha2">
    <w:name w:val="List Alpha 2"/>
    <w:basedOn w:val="List2"/>
    <w:rsid w:val="00434AAD"/>
    <w:pPr>
      <w:numPr>
        <w:numId w:val="8"/>
      </w:numPr>
    </w:pPr>
  </w:style>
  <w:style w:type="paragraph" w:styleId="List2">
    <w:name w:val="List 2"/>
    <w:basedOn w:val="BodyText"/>
    <w:rsid w:val="00434AAD"/>
    <w:pPr>
      <w:tabs>
        <w:tab w:val="left" w:pos="680"/>
      </w:tabs>
      <w:spacing w:before="60" w:after="60"/>
      <w:ind w:left="680" w:hanging="340"/>
    </w:pPr>
  </w:style>
  <w:style w:type="paragraph" w:styleId="List3">
    <w:name w:val="List 3"/>
    <w:basedOn w:val="BodyText"/>
    <w:rsid w:val="00434AAD"/>
    <w:pPr>
      <w:tabs>
        <w:tab w:val="left" w:pos="1021"/>
      </w:tabs>
      <w:spacing w:before="60" w:after="60"/>
      <w:ind w:left="1020" w:hanging="340"/>
    </w:pPr>
  </w:style>
  <w:style w:type="paragraph" w:styleId="List4">
    <w:name w:val="List 4"/>
    <w:basedOn w:val="BodyText"/>
    <w:rsid w:val="00434AAD"/>
    <w:pPr>
      <w:tabs>
        <w:tab w:val="left" w:pos="1361"/>
      </w:tabs>
      <w:spacing w:before="60" w:after="60"/>
      <w:ind w:left="1361" w:hanging="340"/>
    </w:pPr>
  </w:style>
  <w:style w:type="paragraph" w:styleId="List5">
    <w:name w:val="List 5"/>
    <w:basedOn w:val="BodyText"/>
    <w:rsid w:val="00434AAD"/>
    <w:pPr>
      <w:tabs>
        <w:tab w:val="left" w:pos="1701"/>
      </w:tabs>
      <w:spacing w:before="60" w:after="60"/>
      <w:ind w:left="1701" w:hanging="340"/>
    </w:pPr>
  </w:style>
  <w:style w:type="paragraph" w:styleId="ListBullet3">
    <w:name w:val="List Bullet 3"/>
    <w:basedOn w:val="List3"/>
    <w:rsid w:val="00434AAD"/>
    <w:pPr>
      <w:numPr>
        <w:numId w:val="15"/>
      </w:numPr>
      <w:tabs>
        <w:tab w:val="clear" w:pos="1021"/>
      </w:tabs>
      <w:ind w:left="1037" w:hanging="357"/>
    </w:pPr>
  </w:style>
  <w:style w:type="paragraph" w:styleId="ListBullet4">
    <w:name w:val="List Bullet 4"/>
    <w:basedOn w:val="List4"/>
    <w:rsid w:val="00434AAD"/>
    <w:pPr>
      <w:numPr>
        <w:numId w:val="3"/>
      </w:numPr>
    </w:pPr>
  </w:style>
  <w:style w:type="paragraph" w:styleId="ListBullet5">
    <w:name w:val="List Bullet 5"/>
    <w:basedOn w:val="List5"/>
    <w:rsid w:val="00434AAD"/>
    <w:pPr>
      <w:numPr>
        <w:numId w:val="4"/>
      </w:numPr>
    </w:pPr>
  </w:style>
  <w:style w:type="paragraph" w:styleId="ListContinue2">
    <w:name w:val="List Continue 2"/>
    <w:basedOn w:val="List2"/>
    <w:rsid w:val="00434AAD"/>
    <w:pPr>
      <w:ind w:firstLine="0"/>
    </w:pPr>
  </w:style>
  <w:style w:type="paragraph" w:styleId="ListContinue3">
    <w:name w:val="List Continue 3"/>
    <w:basedOn w:val="List3"/>
    <w:rsid w:val="00434AAD"/>
    <w:pPr>
      <w:ind w:left="1021" w:firstLine="0"/>
    </w:pPr>
  </w:style>
  <w:style w:type="paragraph" w:styleId="ListContinue4">
    <w:name w:val="List Continue 4"/>
    <w:basedOn w:val="List4"/>
    <w:rsid w:val="00434AAD"/>
    <w:pPr>
      <w:ind w:firstLine="0"/>
    </w:pPr>
  </w:style>
  <w:style w:type="paragraph" w:styleId="ListContinue5">
    <w:name w:val="List Continue 5"/>
    <w:basedOn w:val="List5"/>
    <w:rsid w:val="00434AAD"/>
    <w:pPr>
      <w:ind w:firstLine="0"/>
    </w:pPr>
  </w:style>
  <w:style w:type="paragraph" w:styleId="ListNumber3">
    <w:name w:val="List Number 3"/>
    <w:basedOn w:val="List3"/>
    <w:rsid w:val="00434AAD"/>
    <w:pPr>
      <w:numPr>
        <w:numId w:val="5"/>
      </w:numPr>
    </w:pPr>
  </w:style>
  <w:style w:type="paragraph" w:styleId="ListNumber4">
    <w:name w:val="List Number 4"/>
    <w:basedOn w:val="List4"/>
    <w:rsid w:val="00434AAD"/>
    <w:pPr>
      <w:numPr>
        <w:numId w:val="6"/>
      </w:numPr>
    </w:pPr>
  </w:style>
  <w:style w:type="paragraph" w:styleId="ListNumber5">
    <w:name w:val="List Number 5"/>
    <w:basedOn w:val="List5"/>
    <w:rsid w:val="00434AAD"/>
    <w:pPr>
      <w:numPr>
        <w:numId w:val="7"/>
      </w:numPr>
    </w:pPr>
  </w:style>
  <w:style w:type="paragraph" w:styleId="BlockText">
    <w:name w:val="Block Text"/>
    <w:basedOn w:val="Normal"/>
    <w:rsid w:val="00434AAD"/>
    <w:pPr>
      <w:spacing w:after="120"/>
      <w:ind w:left="1440" w:right="1440"/>
    </w:pPr>
  </w:style>
  <w:style w:type="character" w:customStyle="1" w:styleId="Subscript">
    <w:name w:val="Subscript"/>
    <w:basedOn w:val="DefaultParagraphFont"/>
    <w:rsid w:val="00434AAD"/>
    <w:rPr>
      <w:sz w:val="16"/>
      <w:vertAlign w:val="subscript"/>
    </w:rPr>
  </w:style>
  <w:style w:type="character" w:customStyle="1" w:styleId="Superscript">
    <w:name w:val="Superscript"/>
    <w:basedOn w:val="DefaultParagraphFont"/>
    <w:rsid w:val="00434AAD"/>
    <w:rPr>
      <w:sz w:val="16"/>
      <w:vertAlign w:val="superscript"/>
    </w:rPr>
  </w:style>
  <w:style w:type="character" w:customStyle="1" w:styleId="Symbols">
    <w:name w:val="Symbols"/>
    <w:basedOn w:val="DefaultParagraphFont"/>
    <w:rsid w:val="00434AAD"/>
    <w:rPr>
      <w:rFonts w:ascii="Symbol" w:hAnsi="Symbol"/>
    </w:rPr>
  </w:style>
  <w:style w:type="character" w:customStyle="1" w:styleId="MenuOptions">
    <w:name w:val="Menu Options"/>
    <w:basedOn w:val="DefaultParagraphFont"/>
    <w:rsid w:val="00434AAD"/>
    <w:rPr>
      <w:rFonts w:ascii="Arial Narrow" w:hAnsi="Arial Narrow"/>
      <w:smallCaps/>
    </w:rPr>
  </w:style>
  <w:style w:type="character" w:customStyle="1" w:styleId="Buttons">
    <w:name w:val="Buttons"/>
    <w:basedOn w:val="DefaultParagraphFont"/>
    <w:rsid w:val="00434AAD"/>
    <w:rPr>
      <w:b/>
    </w:rPr>
  </w:style>
  <w:style w:type="character" w:customStyle="1" w:styleId="Underlined">
    <w:name w:val="Underlined"/>
    <w:basedOn w:val="DefaultParagraphFont"/>
    <w:rsid w:val="00434AAD"/>
    <w:rPr>
      <w:u w:val="single"/>
    </w:rPr>
  </w:style>
  <w:style w:type="paragraph" w:customStyle="1" w:styleId="TableBodyTextRight">
    <w:name w:val="Table Body Text Right"/>
    <w:basedOn w:val="TableBodyText"/>
    <w:rsid w:val="00434AAD"/>
    <w:pPr>
      <w:widowControl w:val="0"/>
      <w:autoSpaceDE w:val="0"/>
      <w:autoSpaceDN w:val="0"/>
      <w:adjustRightInd w:val="0"/>
      <w:jc w:val="right"/>
    </w:pPr>
    <w:rPr>
      <w:rFonts w:cs="Arial"/>
      <w:szCs w:val="18"/>
    </w:rPr>
  </w:style>
  <w:style w:type="paragraph" w:customStyle="1" w:styleId="CopyrightText">
    <w:name w:val="Copyright Text"/>
    <w:basedOn w:val="BodyText"/>
    <w:rsid w:val="00434AAD"/>
    <w:rPr>
      <w:sz w:val="18"/>
    </w:rPr>
  </w:style>
  <w:style w:type="paragraph" w:customStyle="1" w:styleId="BodySmallRight">
    <w:name w:val="Body Small Right"/>
    <w:basedOn w:val="BodyTextRight"/>
    <w:rsid w:val="00434AAD"/>
    <w:rPr>
      <w:sz w:val="18"/>
      <w:szCs w:val="18"/>
    </w:rPr>
  </w:style>
  <w:style w:type="paragraph" w:customStyle="1" w:styleId="MarginEdition">
    <w:name w:val="Margin Edition"/>
    <w:basedOn w:val="MarginNote"/>
    <w:rsid w:val="00434AAD"/>
    <w:pPr>
      <w:spacing w:before="0" w:after="0"/>
    </w:pPr>
    <w:rPr>
      <w:rFonts w:ascii="Times New Roman" w:hAnsi="Times New Roman"/>
      <w:color w:val="999999"/>
    </w:rPr>
  </w:style>
  <w:style w:type="paragraph" w:customStyle="1" w:styleId="Spacer">
    <w:name w:val="Spacer"/>
    <w:basedOn w:val="Normal"/>
    <w:rsid w:val="00434AAD"/>
    <w:rPr>
      <w:sz w:val="2"/>
      <w:szCs w:val="2"/>
    </w:rPr>
  </w:style>
  <w:style w:type="character" w:customStyle="1" w:styleId="Small">
    <w:name w:val="Small"/>
    <w:basedOn w:val="DefaultParagraphFont"/>
    <w:rsid w:val="00434AAD"/>
    <w:rPr>
      <w:sz w:val="16"/>
    </w:rPr>
  </w:style>
  <w:style w:type="paragraph" w:customStyle="1" w:styleId="WideTable">
    <w:name w:val="Wide Table"/>
    <w:basedOn w:val="Normal"/>
    <w:rsid w:val="00434AAD"/>
    <w:pPr>
      <w:ind w:left="-1418"/>
    </w:pPr>
    <w:rPr>
      <w:sz w:val="2"/>
      <w:szCs w:val="2"/>
    </w:rPr>
  </w:style>
  <w:style w:type="character" w:styleId="PageNumber">
    <w:name w:val="page number"/>
    <w:basedOn w:val="DefaultParagraphFont"/>
    <w:rsid w:val="00434AAD"/>
  </w:style>
  <w:style w:type="paragraph" w:styleId="Quote">
    <w:name w:val="Quote"/>
    <w:basedOn w:val="Heading1"/>
    <w:link w:val="QuoteChar"/>
    <w:qFormat/>
    <w:rsid w:val="00434AAD"/>
    <w:rPr>
      <w:b w:val="0"/>
      <w:sz w:val="72"/>
      <w:szCs w:val="72"/>
      <w:lang w:val="en-NZ"/>
    </w:rPr>
  </w:style>
  <w:style w:type="character" w:customStyle="1" w:styleId="QuoteChar">
    <w:name w:val="Quote Char"/>
    <w:basedOn w:val="DefaultParagraphFont"/>
    <w:link w:val="Quote"/>
    <w:rsid w:val="00434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4AAD"/>
    <w:pPr>
      <w:pageBreakBefore/>
    </w:pPr>
  </w:style>
  <w:style w:type="paragraph" w:customStyle="1" w:styleId="Border">
    <w:name w:val="Border"/>
    <w:basedOn w:val="Normal"/>
    <w:qFormat/>
    <w:rsid w:val="00434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4AAD"/>
    <w:rPr>
      <w:b/>
      <w:bCs/>
      <w:i/>
      <w:iCs/>
      <w:color w:val="auto"/>
    </w:rPr>
  </w:style>
  <w:style w:type="paragraph" w:styleId="IntenseQuote">
    <w:name w:val="Intense Quote"/>
    <w:basedOn w:val="Normal"/>
    <w:next w:val="Normal"/>
    <w:link w:val="IntenseQuoteChar"/>
    <w:uiPriority w:val="30"/>
    <w:qFormat/>
    <w:rsid w:val="00434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4A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4AAD"/>
    <w:rPr>
      <w:smallCaps/>
      <w:color w:val="auto"/>
      <w:u w:val="single"/>
    </w:rPr>
  </w:style>
  <w:style w:type="character" w:styleId="IntenseReference">
    <w:name w:val="Intense Reference"/>
    <w:basedOn w:val="DefaultParagraphFont"/>
    <w:uiPriority w:val="32"/>
    <w:qFormat/>
    <w:rsid w:val="00434AAD"/>
    <w:rPr>
      <w:b/>
      <w:bCs/>
      <w:smallCaps/>
      <w:color w:val="auto"/>
      <w:spacing w:val="5"/>
      <w:u w:val="single"/>
    </w:rPr>
  </w:style>
  <w:style w:type="paragraph" w:customStyle="1" w:styleId="2ColumnHeading">
    <w:name w:val="2Column Heading"/>
    <w:basedOn w:val="BodyText"/>
    <w:qFormat/>
    <w:rsid w:val="00434AAD"/>
    <w:pPr>
      <w:spacing w:after="60"/>
      <w:ind w:left="-2268"/>
    </w:pPr>
    <w:rPr>
      <w:b/>
    </w:rPr>
  </w:style>
  <w:style w:type="paragraph" w:customStyle="1" w:styleId="Heading1TOC">
    <w:name w:val="Heading1 TOC"/>
    <w:basedOn w:val="Normal"/>
    <w:qFormat/>
    <w:rsid w:val="00434AAD"/>
    <w:pPr>
      <w:spacing w:before="240" w:after="120"/>
    </w:pPr>
    <w:rPr>
      <w:rFonts w:ascii="Times New Roman" w:hAnsi="Times New Roman"/>
      <w:b/>
      <w:sz w:val="32"/>
    </w:rPr>
  </w:style>
  <w:style w:type="paragraph" w:customStyle="1" w:styleId="Heading2TOC">
    <w:name w:val="Heading2 TOC"/>
    <w:basedOn w:val="Normal"/>
    <w:qFormat/>
    <w:rsid w:val="00434AAD"/>
    <w:pPr>
      <w:spacing w:before="240" w:after="60"/>
    </w:pPr>
    <w:rPr>
      <w:rFonts w:ascii="Times New Roman" w:hAnsi="Times New Roman"/>
      <w:b/>
      <w:sz w:val="28"/>
    </w:rPr>
  </w:style>
  <w:style w:type="character" w:customStyle="1" w:styleId="Underline">
    <w:name w:val="Underline"/>
    <w:basedOn w:val="DefaultParagraphFont"/>
    <w:qFormat/>
    <w:rsid w:val="00434AAD"/>
    <w:rPr>
      <w:u w:val="single"/>
    </w:rPr>
  </w:style>
  <w:style w:type="character" w:customStyle="1" w:styleId="BoldandItalics">
    <w:name w:val="Bold and Italics"/>
    <w:qFormat/>
    <w:rsid w:val="00434AAD"/>
    <w:rPr>
      <w:b/>
      <w:i/>
      <w:u w:val="none"/>
    </w:rPr>
  </w:style>
  <w:style w:type="paragraph" w:styleId="BalloonText">
    <w:name w:val="Balloon Text"/>
    <w:basedOn w:val="Normal"/>
    <w:link w:val="BalloonTextChar"/>
    <w:rsid w:val="00434AAD"/>
    <w:rPr>
      <w:rFonts w:ascii="Tahoma" w:hAnsi="Tahoma" w:cs="Tahoma"/>
      <w:sz w:val="16"/>
      <w:szCs w:val="16"/>
    </w:rPr>
  </w:style>
  <w:style w:type="character" w:customStyle="1" w:styleId="BalloonTextChar">
    <w:name w:val="Balloon Text Char"/>
    <w:basedOn w:val="DefaultParagraphFont"/>
    <w:link w:val="BalloonText"/>
    <w:rsid w:val="00434A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4A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4A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1595</Words>
  <Characters>10184</Characters>
  <Application>Microsoft Office Word</Application>
  <DocSecurity>0</DocSecurity>
  <Lines>416</Lines>
  <Paragraphs>225</Paragraphs>
  <ScaleCrop>false</ScaleCrop>
  <Company>Author-it Software Corporation Ltd.</Company>
  <LinksUpToDate>false</LinksUpToDate>
  <CharactersWithSpaces>11714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CHCCH518B Manage property maintenance planning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2012-05-26T22:51:00Z</dcterms:created>
  <dcterms:modified xsi:type="dcterms:W3CDTF">2012-05-26T22:51:00Z</dcterms:modified>
</cp:coreProperties>
</file>