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855" w:rsidP="00E54855">
      <w:pPr>
        <w:pStyle w:val="Title"/>
      </w:pPr>
      <w:r>
        <w:fldChar w:fldCharType="begin"/>
      </w:r>
      <w:r>
        <w:instrText xml:space="preserve"> TITLE   \* MERGEFORMAT </w:instrText>
      </w:r>
      <w:r>
        <w:fldChar w:fldCharType="separate"/>
      </w:r>
      <w:r>
        <w:t>CHCCH419C Manage property maintenance implementation</w:t>
      </w:r>
      <w:r>
        <w:fldChar w:fldCharType="end"/>
      </w:r>
    </w:p>
    <w:p w:rsidR="00E54855" w:rsidP="00E54855">
      <w:pPr>
        <w:pStyle w:val="Version"/>
        <w:sectPr w:rsidSect="00CA29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29B1" w:rsidP="00CA29B1">
      <w:pPr>
        <w:pStyle w:val="SuperHeading"/>
      </w:pPr>
      <w:r w:rsidRPr="00CA29B1">
        <w:t>CHCCH419C Manage property maintenance implementation</w:t>
      </w:r>
    </w:p>
    <w:p w:rsidR="00000000" w:rsidRPr="00CA29B1" w:rsidP="00CA29B1">
      <w:pPr>
        <w:pStyle w:val="Heading1"/>
      </w:pPr>
      <w:bookmarkStart w:id="1" w:name="O_425168"/>
      <w:bookmarkEnd w:id="1"/>
      <w:r w:rsidRPr="00CA29B1">
        <w:t>Modification History</w:t>
      </w:r>
    </w:p>
    <w:tbl>
      <w:tblPr>
        <w:tblW w:w="0" w:type="auto"/>
        <w:tblCellMar>
          <w:left w:w="62" w:type="dxa"/>
          <w:right w:w="62" w:type="dxa"/>
        </w:tblCellMar>
        <w:tblLook w:val="0000"/>
      </w:tblPr>
      <w:tblGrid>
        <w:gridCol w:w="2628"/>
        <w:gridCol w:w="2626"/>
        <w:gridCol w:w="3942"/>
      </w:tblGrid>
      <w:tr w:rsidTr="00E54855">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vAlign w:val="center"/>
          </w:tcPr>
          <w:p w:rsidR="00000000" w:rsidRPr="00CA29B1" w:rsidP="00CA29B1">
            <w:pPr>
              <w:pStyle w:val="BodyText"/>
            </w:pPr>
            <w:r w:rsidRPr="00CA29B1">
              <w:rPr>
                <w:rStyle w:val="SpecialBold"/>
              </w:rPr>
              <w:t>CHC08 Version 3</w:t>
            </w:r>
          </w:p>
        </w:tc>
        <w:tc>
          <w:tcPr>
            <w:tcW w:w="0" w:type="auto"/>
            <w:tcBorders>
              <w:top w:val="nil"/>
              <w:left w:val="nil"/>
              <w:bottom w:val="nil"/>
              <w:right w:val="nil"/>
            </w:tcBorders>
            <w:tcMar>
              <w:top w:w="0" w:type="dxa"/>
              <w:left w:w="62" w:type="dxa"/>
              <w:bottom w:w="0" w:type="dxa"/>
              <w:right w:w="62" w:type="dxa"/>
            </w:tcMar>
            <w:vAlign w:val="center"/>
          </w:tcPr>
          <w:p w:rsidR="00000000" w:rsidRPr="00CA29B1" w:rsidP="00CA29B1">
            <w:pPr>
              <w:pStyle w:val="BodyText"/>
            </w:pPr>
            <w:r w:rsidRPr="00CA29B1">
              <w:rPr>
                <w:rStyle w:val="SpecialBold"/>
              </w:rPr>
              <w:t xml:space="preserve">CHC08 Version 4 </w:t>
            </w:r>
          </w:p>
        </w:tc>
        <w:tc>
          <w:tcPr>
            <w:tcW w:w="0" w:type="auto"/>
            <w:tcBorders>
              <w:top w:val="nil"/>
              <w:left w:val="nil"/>
              <w:bottom w:val="nil"/>
              <w:right w:val="nil"/>
            </w:tcBorders>
            <w:tcMar>
              <w:top w:w="0" w:type="dxa"/>
              <w:left w:w="62" w:type="dxa"/>
              <w:bottom w:w="0" w:type="dxa"/>
              <w:right w:w="62" w:type="dxa"/>
            </w:tcMar>
            <w:vAlign w:val="center"/>
          </w:tcPr>
          <w:p w:rsidR="00000000" w:rsidP="00CA29B1">
            <w:pPr>
              <w:pStyle w:val="BodyText"/>
              <w:rPr>
                <w:lang w:val="en-NZ"/>
              </w:rPr>
            </w:pPr>
            <w:r w:rsidRPr="00CA29B1">
              <w:rPr>
                <w:rStyle w:val="SpecialBold"/>
              </w:rPr>
              <w:t>Comments</w:t>
            </w:r>
          </w:p>
        </w:tc>
      </w:tr>
      <w:tr w:rsidTr="00E54855">
        <w:tblPrEx>
          <w:tblW w:w="0" w:type="auto"/>
          <w:tblCellMar>
            <w:left w:w="62" w:type="dxa"/>
            <w:right w:w="62" w:type="dxa"/>
          </w:tblCellMar>
          <w:tblLook w:val="0000"/>
        </w:tblPrEx>
        <w:trPr>
          <w:trHeight w:val="288"/>
        </w:trPr>
        <w:tc>
          <w:tcPr>
            <w:tcW w:w="0" w:type="auto"/>
            <w:tcBorders>
              <w:top w:val="nil"/>
              <w:left w:val="nil"/>
              <w:bottom w:val="nil"/>
              <w:right w:val="nil"/>
            </w:tcBorders>
            <w:tcMar>
              <w:top w:w="0" w:type="dxa"/>
              <w:left w:w="62" w:type="dxa"/>
              <w:bottom w:w="0" w:type="dxa"/>
              <w:right w:w="62" w:type="dxa"/>
            </w:tcMar>
            <w:vAlign w:val="center"/>
          </w:tcPr>
          <w:p w:rsidR="00000000" w:rsidP="00CA29B1">
            <w:pPr>
              <w:pStyle w:val="BodyText"/>
              <w:rPr>
                <w:lang w:val="en-NZ"/>
              </w:rPr>
            </w:pPr>
            <w:r w:rsidRPr="00CA29B1">
              <w:t>CHCCH419B Manage property maintenance implementation</w:t>
            </w:r>
          </w:p>
        </w:tc>
        <w:tc>
          <w:tcPr>
            <w:tcW w:w="0" w:type="auto"/>
            <w:tcBorders>
              <w:top w:val="nil"/>
              <w:left w:val="nil"/>
              <w:bottom w:val="nil"/>
              <w:right w:val="nil"/>
            </w:tcBorders>
            <w:tcMar>
              <w:top w:w="0" w:type="dxa"/>
              <w:left w:w="62" w:type="dxa"/>
              <w:bottom w:w="0" w:type="dxa"/>
              <w:right w:w="62" w:type="dxa"/>
            </w:tcMar>
            <w:vAlign w:val="center"/>
          </w:tcPr>
          <w:p w:rsidR="00000000" w:rsidP="00CA29B1">
            <w:pPr>
              <w:pStyle w:val="BodyText"/>
              <w:rPr>
                <w:lang w:val="en-NZ"/>
              </w:rPr>
            </w:pPr>
            <w:r w:rsidRPr="00CA29B1">
              <w:t>CHCCH419C Manage property maintenance implementation</w:t>
            </w:r>
          </w:p>
        </w:tc>
        <w:tc>
          <w:tcPr>
            <w:tcW w:w="0" w:type="auto"/>
            <w:tcBorders>
              <w:top w:val="nil"/>
              <w:left w:val="nil"/>
              <w:bottom w:val="nil"/>
              <w:right w:val="nil"/>
            </w:tcBorders>
            <w:tcMar>
              <w:top w:w="0" w:type="dxa"/>
              <w:left w:w="62" w:type="dxa"/>
              <w:bottom w:w="0" w:type="dxa"/>
              <w:right w:w="62" w:type="dxa"/>
            </w:tcMar>
            <w:vAlign w:val="center"/>
          </w:tcPr>
          <w:p w:rsidR="00000000" w:rsidRPr="00CA29B1" w:rsidP="00CA29B1">
            <w:pPr>
              <w:pStyle w:val="BodyText"/>
            </w:pPr>
            <w:r w:rsidRPr="00CA29B1">
              <w:t>ISC upgrade changes to remove references to old OHS legislation and replace with references to new WHS legislation. No change to competency outcome.</w:t>
            </w:r>
          </w:p>
        </w:tc>
      </w:tr>
    </w:tbl>
    <w:p w:rsidR="00000000" w:rsidRPr="00CA29B1" w:rsidP="00CA29B1">
      <w:pPr>
        <w:pStyle w:val="BodyText"/>
      </w:pPr>
    </w:p>
    <w:p w:rsidR="00000000" w:rsidRPr="00CA29B1" w:rsidP="00CA29B1">
      <w:pPr>
        <w:pStyle w:val="AllowPageBreak"/>
      </w:pPr>
    </w:p>
    <w:p w:rsidR="00000000" w:rsidRPr="00CA29B1" w:rsidP="00CA29B1">
      <w:pPr>
        <w:pStyle w:val="Heading1"/>
      </w:pPr>
      <w:bookmarkStart w:id="2" w:name="O_425166"/>
      <w:bookmarkEnd w:id="2"/>
      <w:r w:rsidRPr="00CA29B1">
        <w:t>Unit Descriptor</w:t>
      </w:r>
    </w:p>
    <w:tbl>
      <w:tblPr>
        <w:tblW w:w="0" w:type="auto"/>
        <w:tblLayout w:type="fixed"/>
        <w:tblCellMar>
          <w:left w:w="62" w:type="dxa"/>
          <w:right w:w="62" w:type="dxa"/>
        </w:tblCellMar>
        <w:tblLook w:val="0000"/>
      </w:tblPr>
      <w:tblGrid>
        <w:gridCol w:w="3339"/>
        <w:gridCol w:w="5217"/>
      </w:tblGrid>
      <w:tr w:rsidTr="00E5485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r w:rsidRPr="00CA29B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A29B1" w:rsidP="00CA29B1">
            <w:pPr>
              <w:pStyle w:val="BodyText"/>
            </w:pPr>
            <w:r w:rsidRPr="00CA29B1">
              <w:t>This unit describes the knowledge and skills required for the</w:t>
            </w:r>
            <w:r w:rsidRPr="00CA29B1">
              <w:t xml:space="preserve"> process of maintaining property assets</w:t>
            </w:r>
          </w:p>
        </w:tc>
      </w:tr>
    </w:tbl>
    <w:p w:rsidR="00E54855" w:rsidP="00CA29B1">
      <w:pPr>
        <w:pStyle w:val="BodyText"/>
      </w:pPr>
    </w:p>
    <w:p w:rsidR="00E54855" w:rsidP="00CA29B1">
      <w:pPr>
        <w:pStyle w:val="BodyText"/>
      </w:pPr>
    </w:p>
    <w:p w:rsidR="00000000" w:rsidRPr="00CA29B1" w:rsidP="00CA29B1">
      <w:pPr>
        <w:pStyle w:val="Heading1"/>
      </w:pPr>
      <w:bookmarkStart w:id="3" w:name="O_425156"/>
      <w:bookmarkEnd w:id="3"/>
      <w:r w:rsidRPr="00CA29B1">
        <w:t>Application of the Unit</w:t>
      </w:r>
    </w:p>
    <w:tbl>
      <w:tblPr>
        <w:tblW w:w="0" w:type="auto"/>
        <w:tblLayout w:type="fixed"/>
        <w:tblCellMar>
          <w:left w:w="62" w:type="dxa"/>
          <w:right w:w="62" w:type="dxa"/>
        </w:tblCellMar>
        <w:tblLook w:val="0000"/>
      </w:tblPr>
      <w:tblGrid>
        <w:gridCol w:w="3349"/>
        <w:gridCol w:w="5207"/>
      </w:tblGrid>
      <w:tr w:rsidTr="00E5485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r w:rsidRPr="00CA29B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A29B1" w:rsidP="00CA29B1">
            <w:pPr>
              <w:pStyle w:val="BodyText"/>
            </w:pPr>
            <w:r w:rsidRPr="00CA29B1">
              <w:t>This unit may be applied in the social housing context of community services work</w:t>
            </w:r>
          </w:p>
        </w:tc>
      </w:tr>
    </w:tbl>
    <w:p w:rsidR="00E54855" w:rsidP="00CA29B1">
      <w:pPr>
        <w:pStyle w:val="BodyText"/>
      </w:pPr>
    </w:p>
    <w:p w:rsidR="00E54855" w:rsidP="00CA29B1">
      <w:pPr>
        <w:pStyle w:val="BodyText"/>
      </w:pPr>
    </w:p>
    <w:p w:rsidR="00000000" w:rsidRPr="00CA29B1" w:rsidP="00CA29B1">
      <w:pPr>
        <w:pStyle w:val="Heading1"/>
      </w:pPr>
      <w:bookmarkStart w:id="4" w:name="O_425162"/>
      <w:bookmarkEnd w:id="4"/>
      <w:r w:rsidRPr="00CA29B1">
        <w:t>Licensing/Regulatory Information</w:t>
      </w:r>
    </w:p>
    <w:p w:rsidR="00000000" w:rsidRPr="00CA29B1" w:rsidP="00CA29B1">
      <w:pPr>
        <w:pStyle w:val="BodyText"/>
      </w:pPr>
      <w:r w:rsidRPr="00CA29B1">
        <w:t>Not Applicable</w:t>
      </w:r>
    </w:p>
    <w:p w:rsidR="00000000" w:rsidRPr="00CA29B1" w:rsidP="00CA29B1">
      <w:pPr>
        <w:pStyle w:val="AllowPageBreak"/>
      </w:pPr>
    </w:p>
    <w:p w:rsidR="00000000" w:rsidRPr="00CA29B1" w:rsidP="00CA29B1">
      <w:pPr>
        <w:pStyle w:val="Heading1"/>
      </w:pPr>
      <w:bookmarkStart w:id="5" w:name="O_425163"/>
      <w:bookmarkEnd w:id="5"/>
      <w:r w:rsidRPr="00CA29B1">
        <w:t>Pre-Requisites</w:t>
      </w:r>
    </w:p>
    <w:p w:rsidR="00000000" w:rsidRPr="00CA29B1" w:rsidP="00CA29B1">
      <w:pPr>
        <w:pStyle w:val="BodyText"/>
      </w:pPr>
      <w:r w:rsidRPr="00CA29B1">
        <w:t>Not Applicable</w:t>
      </w:r>
    </w:p>
    <w:p w:rsidR="00000000" w:rsidRPr="00CA29B1" w:rsidP="00CA29B1">
      <w:pPr>
        <w:pStyle w:val="AllowPageBreak"/>
      </w:pPr>
    </w:p>
    <w:p w:rsidR="00000000" w:rsidRPr="00CA29B1" w:rsidP="00CA29B1">
      <w:pPr>
        <w:pStyle w:val="Heading1"/>
      </w:pPr>
      <w:bookmarkStart w:id="6" w:name="O_425159"/>
      <w:bookmarkEnd w:id="6"/>
      <w:r w:rsidRPr="00CA29B1">
        <w:t>Employability Skills Information</w:t>
      </w:r>
    </w:p>
    <w:tbl>
      <w:tblPr>
        <w:tblW w:w="0" w:type="auto"/>
        <w:tblLayout w:type="fixed"/>
        <w:tblCellMar>
          <w:left w:w="62" w:type="dxa"/>
          <w:right w:w="62" w:type="dxa"/>
        </w:tblCellMar>
        <w:tblLook w:val="0000"/>
      </w:tblPr>
      <w:tblGrid>
        <w:gridCol w:w="3320"/>
        <w:gridCol w:w="5236"/>
      </w:tblGrid>
      <w:tr w:rsidTr="00E5485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r w:rsidRPr="00CA29B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A29B1" w:rsidP="00CA29B1">
            <w:pPr>
              <w:pStyle w:val="BodyText"/>
            </w:pPr>
            <w:r w:rsidRPr="00CA29B1">
              <w:t>This unit contains Employability Skills</w:t>
            </w:r>
          </w:p>
        </w:tc>
      </w:tr>
    </w:tbl>
    <w:p w:rsidR="00E54855" w:rsidP="00CA29B1">
      <w:pPr>
        <w:pStyle w:val="BodyText"/>
      </w:pPr>
    </w:p>
    <w:p w:rsidR="00E54855" w:rsidP="00CA29B1">
      <w:pPr>
        <w:pStyle w:val="BodyText"/>
      </w:pPr>
    </w:p>
    <w:p w:rsidR="00000000" w:rsidRPr="00CA29B1" w:rsidP="00CA29B1">
      <w:pPr>
        <w:pStyle w:val="Heading1"/>
      </w:pPr>
      <w:bookmarkStart w:id="7" w:name="O_425158"/>
      <w:bookmarkEnd w:id="7"/>
      <w:r w:rsidRPr="00CA29B1">
        <w:t>Elements and Performance Criteria Pre-Content</w:t>
      </w:r>
    </w:p>
    <w:tbl>
      <w:tblPr>
        <w:tblW w:w="0" w:type="auto"/>
        <w:tblLayout w:type="fixed"/>
        <w:tblCellMar>
          <w:left w:w="62" w:type="dxa"/>
          <w:right w:w="62" w:type="dxa"/>
        </w:tblCellMar>
        <w:tblLook w:val="0000"/>
      </w:tblPr>
      <w:tblGrid>
        <w:gridCol w:w="3369"/>
        <w:gridCol w:w="5702"/>
      </w:tblGrid>
      <w:tr w:rsidTr="00E548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r w:rsidRPr="00CA29B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A29B1" w:rsidP="00CA29B1">
            <w:pPr>
              <w:pStyle w:val="BodyText"/>
            </w:pPr>
            <w:r w:rsidRPr="00CA29B1">
              <w:t xml:space="preserve">The Performance Criteria specify the level of performance required to demonstrate achievement of the Element. Terms in italics are elaborated in the Range Statement. </w:t>
            </w:r>
          </w:p>
        </w:tc>
      </w:tr>
    </w:tbl>
    <w:p w:rsidR="00000000" w:rsidRPr="00CA29B1" w:rsidP="00CA29B1">
      <w:pPr>
        <w:pStyle w:val="BodyText"/>
      </w:pPr>
    </w:p>
    <w:p w:rsidR="00000000" w:rsidRPr="00CA29B1" w:rsidP="00CA29B1">
      <w:pPr>
        <w:pStyle w:val="AllowPageBreak"/>
      </w:pPr>
    </w:p>
    <w:p w:rsidR="00000000" w:rsidRPr="00CA29B1" w:rsidP="00CA29B1">
      <w:pPr>
        <w:pStyle w:val="Heading1"/>
      </w:pPr>
      <w:bookmarkStart w:id="8" w:name="O_425157"/>
      <w:bookmarkEnd w:id="8"/>
      <w:r w:rsidRPr="00CA29B1">
        <w:t>Elements and Performance Criteria</w:t>
      </w:r>
    </w:p>
    <w:tbl>
      <w:tblPr>
        <w:tblW w:w="0" w:type="auto"/>
        <w:tblLayout w:type="fixed"/>
        <w:tblCellMar>
          <w:left w:w="62" w:type="dxa"/>
          <w:right w:w="62" w:type="dxa"/>
        </w:tblCellMar>
        <w:tblLook w:val="0000"/>
      </w:tblPr>
      <w:tblGrid>
        <w:gridCol w:w="3369"/>
        <w:gridCol w:w="5702"/>
      </w:tblGrid>
      <w:tr w:rsidTr="00E5485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A29B1" w:rsidP="00CA29B1">
            <w:pPr>
              <w:pStyle w:val="BodyText"/>
            </w:pPr>
            <w:r w:rsidRPr="00CA29B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r w:rsidRPr="00CA29B1">
              <w:rPr>
                <w:rStyle w:val="SpecialBold"/>
              </w:rPr>
              <w:t>PERFORMANCE CRITERIA</w:t>
            </w:r>
          </w:p>
        </w:tc>
      </w:tr>
      <w:tr w:rsidTr="00E548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29B1">
            <w:pPr>
              <w:pStyle w:val="List"/>
              <w:rPr>
                <w:lang w:val="en-NZ"/>
              </w:rPr>
            </w:pPr>
            <w:r w:rsidRPr="00CA29B1">
              <w:t>1.</w:t>
            </w:r>
            <w:r w:rsidRPr="00CA29B1">
              <w:tab/>
              <w:t xml:space="preserve">Develop </w:t>
            </w:r>
            <w:r w:rsidRPr="00CA29B1">
              <w:rPr>
                <w:rStyle w:val="Emphasis"/>
              </w:rPr>
              <w:t>maintenance procedures</w:t>
            </w:r>
          </w:p>
        </w:tc>
        <w:tc>
          <w:tcPr>
            <w:tcW w:w="5702" w:type="dxa"/>
            <w:tcBorders>
              <w:top w:val="nil"/>
              <w:left w:val="nil"/>
              <w:bottom w:val="nil"/>
              <w:right w:val="nil"/>
            </w:tcBorders>
            <w:tcMar>
              <w:top w:w="0" w:type="dxa"/>
              <w:left w:w="62" w:type="dxa"/>
              <w:bottom w:w="0" w:type="dxa"/>
              <w:right w:w="62" w:type="dxa"/>
            </w:tcMar>
          </w:tcPr>
          <w:p w:rsidR="00000000" w:rsidRPr="00CA29B1" w:rsidP="00CA29B1">
            <w:pPr>
              <w:pStyle w:val="BodyText"/>
            </w:pPr>
            <w:r w:rsidRPr="00CA29B1">
              <w:t>1.1</w:t>
            </w:r>
            <w:r w:rsidRPr="00CA29B1">
              <w:tab/>
              <w:t>Develop maintenance procedures according to the organisation's long term asset planning strategy</w:t>
            </w:r>
          </w:p>
          <w:p w:rsidR="00000000" w:rsidRPr="00CA29B1" w:rsidP="00CA29B1">
            <w:pPr>
              <w:pStyle w:val="BodyText"/>
            </w:pPr>
            <w:r w:rsidRPr="00CA29B1">
              <w:t>1.2</w:t>
            </w:r>
            <w:r w:rsidRPr="00CA29B1">
              <w:tab/>
              <w:t>Identify budget requirements to ensure funding alloca</w:t>
            </w:r>
            <w:r w:rsidRPr="00CA29B1">
              <w:t>tion is secured</w:t>
            </w:r>
          </w:p>
          <w:p w:rsidR="00000000" w:rsidRPr="00CA29B1" w:rsidP="00CA29B1">
            <w:pPr>
              <w:pStyle w:val="BodyText"/>
            </w:pPr>
            <w:r w:rsidRPr="00CA29B1">
              <w:t>1.2</w:t>
            </w:r>
            <w:r w:rsidRPr="00CA29B1">
              <w:tab/>
              <w:t>Determine requirements for a maintenance schedule by considering both cyclical and responsive maintenance requirements</w:t>
            </w:r>
          </w:p>
          <w:p w:rsidR="00000000" w:rsidRPr="00CA29B1" w:rsidP="00CA29B1">
            <w:pPr>
              <w:pStyle w:val="BodyText"/>
            </w:pPr>
            <w:r w:rsidRPr="00CA29B1">
              <w:t>1.3</w:t>
            </w:r>
            <w:r w:rsidRPr="00CA29B1">
              <w:tab/>
              <w:t>Ensure adequate staff resources are available to meet maintenance schedules</w:t>
            </w:r>
          </w:p>
          <w:p w:rsidR="00000000" w:rsidP="00CA29B1">
            <w:pPr>
              <w:pStyle w:val="BodyText"/>
              <w:rPr>
                <w:lang w:val="en-NZ"/>
              </w:rPr>
            </w:pPr>
            <w:r w:rsidRPr="00CA29B1">
              <w:t>1.4</w:t>
            </w:r>
            <w:r w:rsidRPr="00CA29B1">
              <w:tab/>
              <w:t>Use available appropriate industr</w:t>
            </w:r>
            <w:r w:rsidRPr="00CA29B1">
              <w:t>y benchmarks to determine maintenance intervals and budget costs</w:t>
            </w:r>
          </w:p>
        </w:tc>
      </w:tr>
      <w:tr w:rsidTr="00E548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p>
        </w:tc>
      </w:tr>
      <w:tr w:rsidTr="00E548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29B1">
            <w:pPr>
              <w:pStyle w:val="List"/>
              <w:rPr>
                <w:lang w:val="en-NZ"/>
              </w:rPr>
            </w:pPr>
            <w:r w:rsidRPr="00CA29B1">
              <w:t>2.</w:t>
            </w:r>
            <w:r w:rsidRPr="00CA29B1">
              <w:tab/>
              <w:t xml:space="preserve">Contract with </w:t>
            </w:r>
            <w:r w:rsidRPr="00CA29B1">
              <w:rPr>
                <w:rStyle w:val="Emphasis"/>
              </w:rPr>
              <w:t>maintenance parties</w:t>
            </w:r>
          </w:p>
        </w:tc>
        <w:tc>
          <w:tcPr>
            <w:tcW w:w="5702" w:type="dxa"/>
            <w:tcBorders>
              <w:top w:val="nil"/>
              <w:left w:val="nil"/>
              <w:bottom w:val="nil"/>
              <w:right w:val="nil"/>
            </w:tcBorders>
            <w:tcMar>
              <w:top w:w="0" w:type="dxa"/>
              <w:left w:w="62" w:type="dxa"/>
              <w:bottom w:w="0" w:type="dxa"/>
              <w:right w:w="62" w:type="dxa"/>
            </w:tcMar>
          </w:tcPr>
          <w:p w:rsidR="00000000" w:rsidRPr="00CA29B1" w:rsidP="00CA29B1">
            <w:pPr>
              <w:pStyle w:val="BodyText"/>
            </w:pPr>
            <w:r w:rsidRPr="00CA29B1">
              <w:t>2.1</w:t>
            </w:r>
            <w:r w:rsidRPr="00CA29B1">
              <w:tab/>
              <w:t>Develop maintenance specifications to reflect the requirements of the organisation's asset management plan</w:t>
            </w:r>
          </w:p>
          <w:p w:rsidR="00000000" w:rsidRPr="00CA29B1" w:rsidP="00CA29B1">
            <w:pPr>
              <w:pStyle w:val="BodyText"/>
            </w:pPr>
            <w:r w:rsidRPr="00CA29B1">
              <w:t>2.2</w:t>
            </w:r>
            <w:r w:rsidRPr="00CA29B1">
              <w:tab/>
            </w:r>
            <w:r w:rsidRPr="00CA29B1">
              <w:t xml:space="preserve">Prepare and distribute tender documents according to </w:t>
            </w:r>
            <w:r w:rsidRPr="00CA29B1">
              <w:rPr>
                <w:rStyle w:val="Emphasis"/>
              </w:rPr>
              <w:t>relevant legislation</w:t>
            </w:r>
            <w:r w:rsidRPr="00CA29B1">
              <w:t xml:space="preserve"> and best practice</w:t>
            </w:r>
          </w:p>
          <w:p w:rsidR="00000000" w:rsidRPr="00CA29B1" w:rsidP="00CA29B1">
            <w:pPr>
              <w:pStyle w:val="BodyText"/>
            </w:pPr>
            <w:r w:rsidRPr="00CA29B1">
              <w:t>2.3</w:t>
            </w:r>
            <w:r w:rsidRPr="00CA29B1">
              <w:tab/>
              <w:t xml:space="preserve">Select maintenance contractors based on a transparent selection process  </w:t>
            </w:r>
          </w:p>
          <w:p w:rsidR="00000000" w:rsidP="00CA29B1">
            <w:pPr>
              <w:pStyle w:val="BodyText"/>
              <w:rPr>
                <w:lang w:val="en-NZ"/>
              </w:rPr>
            </w:pPr>
            <w:r w:rsidRPr="00CA29B1">
              <w:t>2.4</w:t>
            </w:r>
            <w:r w:rsidRPr="00CA29B1">
              <w:tab/>
              <w:t>Prepare contracts to meet client and legislative requirements</w:t>
            </w:r>
          </w:p>
        </w:tc>
      </w:tr>
      <w:tr w:rsidTr="00E548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p>
        </w:tc>
      </w:tr>
      <w:tr w:rsidTr="00E548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29B1">
            <w:pPr>
              <w:pStyle w:val="List"/>
              <w:rPr>
                <w:lang w:val="en-NZ"/>
              </w:rPr>
            </w:pPr>
            <w:r w:rsidRPr="00CA29B1">
              <w:t>3.</w:t>
            </w:r>
            <w:r w:rsidRPr="00CA29B1">
              <w:tab/>
              <w:t>Monitor maint</w:t>
            </w:r>
            <w:r w:rsidRPr="00CA29B1">
              <w:t>enance performance</w:t>
            </w:r>
          </w:p>
        </w:tc>
        <w:tc>
          <w:tcPr>
            <w:tcW w:w="5702" w:type="dxa"/>
            <w:tcBorders>
              <w:top w:val="nil"/>
              <w:left w:val="nil"/>
              <w:bottom w:val="nil"/>
              <w:right w:val="nil"/>
            </w:tcBorders>
            <w:tcMar>
              <w:top w:w="0" w:type="dxa"/>
              <w:left w:w="62" w:type="dxa"/>
              <w:bottom w:w="0" w:type="dxa"/>
              <w:right w:w="62" w:type="dxa"/>
            </w:tcMar>
          </w:tcPr>
          <w:p w:rsidR="00000000" w:rsidRPr="00CA29B1" w:rsidP="00CA29B1">
            <w:pPr>
              <w:pStyle w:val="BodyText"/>
            </w:pPr>
            <w:r w:rsidRPr="00CA29B1">
              <w:t>3.1</w:t>
            </w:r>
            <w:r w:rsidRPr="00CA29B1">
              <w:tab/>
              <w:t>Undertake regular reviews and inspections of maintenance to establish impact on performance of maintenance being exercised</w:t>
            </w:r>
          </w:p>
          <w:p w:rsidR="00000000" w:rsidRPr="00CA29B1" w:rsidP="00CA29B1">
            <w:pPr>
              <w:pStyle w:val="BodyText"/>
            </w:pPr>
            <w:r w:rsidRPr="00CA29B1">
              <w:t>3.2</w:t>
            </w:r>
            <w:r w:rsidRPr="00CA29B1">
              <w:tab/>
              <w:t xml:space="preserve">Seek feedback from tenants and other </w:t>
            </w:r>
            <w:r w:rsidRPr="00CA29B1">
              <w:rPr>
                <w:rStyle w:val="Emphasis"/>
              </w:rPr>
              <w:t>stakeholders</w:t>
            </w:r>
            <w:r w:rsidRPr="00CA29B1">
              <w:t xml:space="preserve"> about contractor performance </w:t>
            </w:r>
          </w:p>
          <w:p w:rsidR="00000000" w:rsidRPr="00CA29B1" w:rsidP="00CA29B1">
            <w:pPr>
              <w:pStyle w:val="BodyText"/>
            </w:pPr>
            <w:r w:rsidRPr="00CA29B1">
              <w:t>3.3</w:t>
            </w:r>
            <w:r w:rsidRPr="00CA29B1">
              <w:tab/>
              <w:t xml:space="preserve">Ensure maintenance is </w:t>
            </w:r>
            <w:r w:rsidRPr="00CA29B1">
              <w:t>carried out in accordance with contract documentation</w:t>
            </w:r>
          </w:p>
          <w:p w:rsidR="00000000" w:rsidRPr="00CA29B1" w:rsidP="00CA29B1">
            <w:pPr>
              <w:pStyle w:val="BodyText"/>
            </w:pPr>
            <w:r w:rsidRPr="00CA29B1">
              <w:t>3.4</w:t>
            </w:r>
            <w:r w:rsidRPr="00CA29B1">
              <w:tab/>
              <w:t xml:space="preserve">Collect reliable, accurate and up-to-date data </w:t>
            </w:r>
          </w:p>
          <w:p w:rsidR="00000000" w:rsidRPr="00CA29B1" w:rsidP="00CA29B1">
            <w:pPr>
              <w:pStyle w:val="BodyText"/>
            </w:pPr>
            <w:r w:rsidRPr="00CA29B1">
              <w:t>3.5</w:t>
            </w:r>
            <w:r w:rsidRPr="00CA29B1">
              <w:tab/>
              <w:t>Recognise non compliance with performance requirements and act quickly to rectify position</w:t>
            </w:r>
          </w:p>
          <w:p w:rsidR="00000000" w:rsidP="00CA29B1">
            <w:pPr>
              <w:pStyle w:val="BodyText"/>
              <w:rPr>
                <w:lang w:val="en-NZ"/>
              </w:rPr>
            </w:pPr>
            <w:r w:rsidRPr="00CA29B1">
              <w:t>3.6</w:t>
            </w:r>
            <w:r w:rsidRPr="00CA29B1">
              <w:tab/>
              <w:t>Prepare reports to accurately reflect maintenance p</w:t>
            </w:r>
            <w:r w:rsidRPr="00CA29B1">
              <w:t>erformance against benchmarks and budget requirements</w:t>
            </w:r>
          </w:p>
        </w:tc>
      </w:tr>
      <w:tr w:rsidTr="00E548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p>
        </w:tc>
      </w:tr>
      <w:tr w:rsidTr="00E548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29B1">
            <w:pPr>
              <w:pStyle w:val="List"/>
              <w:rPr>
                <w:lang w:val="en-NZ"/>
              </w:rPr>
            </w:pPr>
            <w:r w:rsidRPr="00CA29B1">
              <w:t>4.</w:t>
            </w:r>
            <w:r w:rsidRPr="00CA29B1">
              <w:tab/>
              <w:t>Maintain currency of maintenance system</w:t>
            </w:r>
          </w:p>
        </w:tc>
        <w:tc>
          <w:tcPr>
            <w:tcW w:w="5702" w:type="dxa"/>
            <w:tcBorders>
              <w:top w:val="nil"/>
              <w:left w:val="nil"/>
              <w:bottom w:val="nil"/>
              <w:right w:val="nil"/>
            </w:tcBorders>
            <w:tcMar>
              <w:top w:w="0" w:type="dxa"/>
              <w:left w:w="62" w:type="dxa"/>
              <w:bottom w:w="0" w:type="dxa"/>
              <w:right w:w="62" w:type="dxa"/>
            </w:tcMar>
          </w:tcPr>
          <w:p w:rsidR="00000000" w:rsidRPr="00CA29B1" w:rsidP="00CA29B1">
            <w:pPr>
              <w:pStyle w:val="BodyText"/>
            </w:pPr>
            <w:r w:rsidRPr="00CA29B1">
              <w:t>4.1</w:t>
            </w:r>
            <w:r w:rsidRPr="00CA29B1">
              <w:tab/>
              <w:t>Maintain in-house maintenance systems to ensure currency of information and industry trends</w:t>
            </w:r>
          </w:p>
          <w:p w:rsidR="00000000" w:rsidP="00CA29B1">
            <w:pPr>
              <w:pStyle w:val="BodyText"/>
              <w:rPr>
                <w:lang w:val="en-NZ"/>
              </w:rPr>
            </w:pPr>
            <w:r w:rsidRPr="00CA29B1">
              <w:t>4.2</w:t>
            </w:r>
            <w:r w:rsidRPr="00CA29B1">
              <w:tab/>
              <w:t xml:space="preserve">Update </w:t>
            </w:r>
            <w:r w:rsidRPr="00CA29B1">
              <w:rPr>
                <w:rStyle w:val="Emphasis"/>
              </w:rPr>
              <w:t>asset maintenance plan</w:t>
            </w:r>
            <w:r w:rsidRPr="00CA29B1">
              <w:t xml:space="preserve"> when work is completed </w:t>
            </w:r>
          </w:p>
        </w:tc>
      </w:tr>
      <w:tr w:rsidTr="00E548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A29B1" w:rsidP="00CA29B1">
            <w:pPr>
              <w:pStyle w:val="BodyText"/>
            </w:pPr>
          </w:p>
        </w:tc>
      </w:tr>
    </w:tbl>
    <w:p w:rsidR="00E54855" w:rsidP="00CA29B1">
      <w:pPr>
        <w:pStyle w:val="BodyText"/>
      </w:pPr>
    </w:p>
    <w:p w:rsidR="00E54855" w:rsidP="00CA29B1">
      <w:pPr>
        <w:pStyle w:val="BodyText"/>
      </w:pPr>
    </w:p>
    <w:p w:rsidR="00000000" w:rsidRPr="00CA29B1" w:rsidP="00CA29B1">
      <w:pPr>
        <w:pStyle w:val="Heading1"/>
      </w:pPr>
      <w:bookmarkStart w:id="9" w:name="O_425165"/>
      <w:bookmarkEnd w:id="9"/>
      <w:r w:rsidRPr="00CA29B1">
        <w:t>Required Skills and Knowledge</w:t>
      </w:r>
    </w:p>
    <w:tbl>
      <w:tblPr>
        <w:tblW w:w="0" w:type="auto"/>
        <w:tblLayout w:type="fixed"/>
        <w:tblCellMar>
          <w:left w:w="62" w:type="dxa"/>
          <w:right w:w="62" w:type="dxa"/>
        </w:tblCellMar>
        <w:tblLook w:val="0000"/>
      </w:tblPr>
      <w:tblGrid>
        <w:gridCol w:w="9072"/>
      </w:tblGrid>
      <w:tr w:rsidTr="00E5485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r w:rsidRPr="00CA29B1">
              <w:rPr>
                <w:rStyle w:val="SpecialBold"/>
              </w:rPr>
              <w:t>REQUIRED SKILLS AND KNOWLEDGE</w:t>
            </w:r>
          </w:p>
        </w:tc>
      </w:tr>
      <w:tr w:rsidTr="00E548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p>
        </w:tc>
      </w:tr>
      <w:tr w:rsidTr="00E548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r w:rsidRPr="00CA29B1">
              <w:t>This describes the essential skills and knowledge and their level required for this unit.</w:t>
            </w:r>
          </w:p>
        </w:tc>
      </w:tr>
      <w:tr w:rsidTr="00E548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p>
        </w:tc>
      </w:tr>
      <w:tr w:rsidTr="00E548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29B1" w:rsidP="00CA29B1">
            <w:pPr>
              <w:pStyle w:val="BodyText"/>
            </w:pPr>
            <w:r w:rsidRPr="00CA29B1">
              <w:rPr>
                <w:rStyle w:val="Emphasis"/>
              </w:rPr>
              <w:t>Essential knowledge</w:t>
            </w:r>
            <w:r w:rsidRPr="00CA29B1">
              <w:t>:</w:t>
            </w:r>
          </w:p>
          <w:p w:rsidR="00000000" w:rsidRPr="00CA29B1" w:rsidP="00CA29B1">
            <w:pPr>
              <w:pStyle w:val="BodyText"/>
            </w:pPr>
            <w:r w:rsidRPr="00CA29B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A29B1" w:rsidP="00CA29B1">
            <w:pPr>
              <w:pStyle w:val="BodyText"/>
            </w:pPr>
            <w:r w:rsidRPr="00CA29B1">
              <w:t xml:space="preserve">These include </w:t>
            </w:r>
            <w:r w:rsidRPr="00CA29B1">
              <w:t>knowledge of:</w:t>
            </w:r>
          </w:p>
          <w:p w:rsidR="00000000" w:rsidRPr="00CA29B1" w:rsidP="00CA29B1">
            <w:pPr>
              <w:pStyle w:val="ListBullet"/>
            </w:pPr>
            <w:r w:rsidRPr="00CA29B1">
              <w:t>Asset management plan</w:t>
            </w:r>
          </w:p>
          <w:p w:rsidR="00000000" w:rsidRPr="00CA29B1" w:rsidP="00CA29B1">
            <w:pPr>
              <w:pStyle w:val="ListBullet"/>
            </w:pPr>
            <w:r w:rsidRPr="00CA29B1">
              <w:t>Industry benchmarks for maintenance procedures</w:t>
            </w:r>
          </w:p>
          <w:p w:rsidR="00000000" w:rsidRPr="00CA29B1" w:rsidP="00CA29B1">
            <w:pPr>
              <w:pStyle w:val="ListBullet"/>
            </w:pPr>
            <w:r w:rsidRPr="00CA29B1">
              <w:t>Work health and safety (WHS) requirements</w:t>
            </w:r>
          </w:p>
          <w:p w:rsidR="00000000" w:rsidRPr="00CA29B1" w:rsidP="00CA29B1">
            <w:pPr>
              <w:pStyle w:val="ListBullet"/>
            </w:pPr>
            <w:r w:rsidRPr="00CA29B1">
              <w:t>Relevant building service, trades and operation for maintenance operations</w:t>
            </w:r>
          </w:p>
          <w:p w:rsidR="00000000" w:rsidP="00CA29B1">
            <w:pPr>
              <w:pStyle w:val="ListBullet"/>
              <w:rPr>
                <w:lang w:val="en-NZ"/>
              </w:rPr>
            </w:pPr>
            <w:r w:rsidRPr="00CA29B1">
              <w:t>Relevant legislation</w:t>
            </w:r>
          </w:p>
        </w:tc>
      </w:tr>
      <w:tr w:rsidTr="00E548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p>
        </w:tc>
      </w:tr>
      <w:tr w:rsidTr="00E548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29B1" w:rsidP="00CA29B1">
            <w:pPr>
              <w:pStyle w:val="BodyText"/>
            </w:pPr>
            <w:r w:rsidRPr="00CA29B1">
              <w:rPr>
                <w:rStyle w:val="Emphasis"/>
              </w:rPr>
              <w:t>Essential skills</w:t>
            </w:r>
            <w:r w:rsidRPr="00CA29B1">
              <w:t>:</w:t>
            </w:r>
          </w:p>
          <w:p w:rsidR="00000000" w:rsidRPr="00CA29B1" w:rsidP="00CA29B1">
            <w:pPr>
              <w:pStyle w:val="BodyText"/>
            </w:pPr>
            <w:r w:rsidRPr="00CA29B1">
              <w:t>It is critical that the candidate demonstrate the ability to:</w:t>
            </w:r>
          </w:p>
          <w:p w:rsidR="00000000" w:rsidRPr="00CA29B1" w:rsidP="00CA29B1">
            <w:pPr>
              <w:pStyle w:val="ListBullet"/>
            </w:pPr>
            <w:r w:rsidRPr="00CA29B1">
              <w:t>Identify effective and poor maintenance within a normal industry environment</w:t>
            </w:r>
          </w:p>
          <w:p w:rsidR="00000000" w:rsidRPr="00CA29B1" w:rsidP="00CA29B1">
            <w:pPr>
              <w:pStyle w:val="ListBullet"/>
            </w:pPr>
            <w:r w:rsidRPr="00CA29B1">
              <w:t>Prepare a maintenance contract demonstrating all principles identified in the standard</w:t>
            </w:r>
          </w:p>
          <w:p w:rsidR="00000000" w:rsidRPr="00CA29B1" w:rsidP="00CA29B1">
            <w:pPr>
              <w:pStyle w:val="BodyText"/>
            </w:pPr>
          </w:p>
          <w:p w:rsidR="00000000" w:rsidRPr="00CA29B1" w:rsidP="00CA29B1">
            <w:pPr>
              <w:pStyle w:val="BodyText"/>
            </w:pPr>
            <w:r w:rsidRPr="00CA29B1">
              <w:t>In addition, the candidate m</w:t>
            </w:r>
            <w:r w:rsidRPr="00CA29B1">
              <w:t>ust be able to effectively do the task outlined in elements and performance criteria of this unit, manage the task and manage contingencies in the context of the identified work role</w:t>
            </w:r>
          </w:p>
          <w:p w:rsidR="00000000" w:rsidRPr="00CA29B1" w:rsidP="00CA29B1">
            <w:pPr>
              <w:pStyle w:val="BodyText"/>
            </w:pPr>
            <w:r w:rsidRPr="00CA29B1">
              <w:t>These include the ability to:</w:t>
            </w:r>
          </w:p>
          <w:p w:rsidR="00000000" w:rsidRPr="00CA29B1" w:rsidP="00CA29B1">
            <w:pPr>
              <w:pStyle w:val="ListBullet"/>
            </w:pPr>
            <w:r w:rsidRPr="00CA29B1">
              <w:t>Demonstrate the application of skills in:</w:t>
            </w:r>
          </w:p>
          <w:p w:rsidR="00000000" w:rsidRPr="00CA29B1" w:rsidP="00CA29B1">
            <w:pPr>
              <w:pStyle w:val="ListBullet2"/>
            </w:pPr>
            <w:r w:rsidRPr="00CA29B1">
              <w:t>business written and verbal communication</w:t>
            </w:r>
          </w:p>
          <w:p w:rsidR="00000000" w:rsidRPr="00CA29B1" w:rsidP="00CA29B1">
            <w:pPr>
              <w:pStyle w:val="ListBullet2"/>
            </w:pPr>
            <w:r w:rsidRPr="00CA29B1">
              <w:t>computer skills for data management, analysis and report writing</w:t>
            </w:r>
          </w:p>
          <w:p w:rsidR="00000000" w:rsidRPr="00CA29B1" w:rsidP="00CA29B1">
            <w:pPr>
              <w:pStyle w:val="ListBullet2"/>
            </w:pPr>
            <w:r w:rsidRPr="00CA29B1">
              <w:t>data analysis as applied to asset performance data</w:t>
            </w:r>
          </w:p>
          <w:p w:rsidR="00000000" w:rsidRPr="00CA29B1" w:rsidP="00CA29B1">
            <w:pPr>
              <w:pStyle w:val="ListBullet"/>
            </w:pPr>
            <w:r w:rsidRPr="00CA29B1">
              <w:t>Negotiate contract terms and conditions</w:t>
            </w:r>
          </w:p>
          <w:p w:rsidR="00000000" w:rsidRPr="00CA29B1" w:rsidP="00CA29B1">
            <w:pPr>
              <w:pStyle w:val="ListBullet"/>
            </w:pPr>
            <w:r w:rsidRPr="00CA29B1">
              <w:t>Take into account, use and promote opportunities to addr</w:t>
            </w:r>
            <w:r w:rsidRPr="00CA29B1">
              <w:t>ess waste minimisation, environmental responsibility and sustainable practice issues</w:t>
            </w:r>
          </w:p>
          <w:p w:rsidR="00000000" w:rsidP="00CA29B1">
            <w:pPr>
              <w:pStyle w:val="ListBullet"/>
              <w:rPr>
                <w:lang w:val="en-NZ"/>
              </w:rPr>
            </w:pPr>
            <w:r w:rsidRPr="00CA29B1">
              <w:t>Prepare procedures documentation</w:t>
            </w:r>
          </w:p>
        </w:tc>
      </w:tr>
      <w:tr w:rsidTr="00E548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29B1" w:rsidP="00CA29B1">
            <w:pPr>
              <w:pStyle w:val="BodyText"/>
            </w:pPr>
          </w:p>
        </w:tc>
      </w:tr>
    </w:tbl>
    <w:p w:rsidR="00E54855" w:rsidP="00CA29B1">
      <w:pPr>
        <w:pStyle w:val="BodyText"/>
      </w:pPr>
    </w:p>
    <w:p w:rsidR="00E54855" w:rsidP="00CA29B1">
      <w:pPr>
        <w:pStyle w:val="BodyText"/>
      </w:pPr>
    </w:p>
    <w:p w:rsidR="00000000" w:rsidRPr="00CA29B1" w:rsidP="00CA29B1">
      <w:pPr>
        <w:pStyle w:val="Heading1"/>
      </w:pPr>
      <w:bookmarkStart w:id="10" w:name="O_425160"/>
      <w:bookmarkEnd w:id="10"/>
      <w:r w:rsidRPr="00CA29B1">
        <w:t>Evidence Guide</w:t>
      </w:r>
    </w:p>
    <w:tbl>
      <w:tblPr>
        <w:tblW w:w="0" w:type="auto"/>
        <w:tblLayout w:type="fixed"/>
        <w:tblCellMar>
          <w:left w:w="62" w:type="dxa"/>
          <w:right w:w="62" w:type="dxa"/>
        </w:tblCellMar>
        <w:tblLook w:val="0000"/>
      </w:tblPr>
      <w:tblGrid>
        <w:gridCol w:w="3402"/>
        <w:gridCol w:w="5670"/>
      </w:tblGrid>
      <w:tr w:rsidTr="00E5485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A29B1">
            <w:pPr>
              <w:pStyle w:val="BodyText"/>
              <w:rPr>
                <w:lang w:val="en-NZ"/>
              </w:rPr>
            </w:pPr>
            <w:r w:rsidRPr="00CA29B1">
              <w:rPr>
                <w:rStyle w:val="SpecialBold"/>
              </w:rPr>
              <w:t>EVIDENCE GUIDE</w:t>
            </w:r>
          </w:p>
        </w:tc>
      </w:tr>
      <w:tr w:rsidTr="00E548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29B1">
            <w:pPr>
              <w:pStyle w:val="BodyText"/>
              <w:rPr>
                <w:lang w:val="en-NZ"/>
              </w:rPr>
            </w:pPr>
          </w:p>
        </w:tc>
      </w:tr>
      <w:tr w:rsidTr="00E548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29B1">
            <w:pPr>
              <w:pStyle w:val="BodyText"/>
              <w:rPr>
                <w:lang w:val="en-NZ"/>
              </w:rPr>
            </w:pPr>
            <w:r w:rsidRPr="00CA29B1">
              <w:t>The evidence guide provides advice on assessment and must be read in conjunction with the Performance Criteria, Required Skills and Knowledge, the Range Statement and the Assessment Guidelines for this Training Package.</w:t>
            </w:r>
          </w:p>
        </w:tc>
      </w:tr>
      <w:tr w:rsidTr="00E548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29B1">
            <w:pPr>
              <w:pStyle w:val="BodyText"/>
              <w:rPr>
                <w:lang w:val="en-NZ"/>
              </w:rPr>
            </w:pPr>
          </w:p>
        </w:tc>
      </w:tr>
      <w:tr w:rsidTr="00E54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r w:rsidRPr="00CA29B1">
              <w:rPr>
                <w:rStyle w:val="Emphasis"/>
              </w:rPr>
              <w:t>Critical aspects for assessment</w:t>
            </w:r>
            <w:r w:rsidRPr="00CA29B1">
              <w:rPr>
                <w:rStyle w:val="Emphasis"/>
              </w:rPr>
              <w:t xml:space="preserve"> and evidence required to demonstrate this unit of competency</w:t>
            </w:r>
            <w:r w:rsidRPr="00CA29B1">
              <w:t xml:space="preserve">: </w:t>
            </w:r>
          </w:p>
        </w:tc>
        <w:tc>
          <w:tcPr>
            <w:tcW w:w="5670" w:type="dxa"/>
            <w:tcBorders>
              <w:top w:val="nil"/>
              <w:left w:val="nil"/>
              <w:bottom w:val="nil"/>
              <w:right w:val="nil"/>
            </w:tcBorders>
            <w:tcMar>
              <w:top w:w="0" w:type="dxa"/>
              <w:left w:w="62" w:type="dxa"/>
              <w:bottom w:w="0" w:type="dxa"/>
              <w:right w:w="62" w:type="dxa"/>
            </w:tcMar>
          </w:tcPr>
          <w:p w:rsidR="00000000" w:rsidRPr="00CA29B1" w:rsidP="00CA29B1">
            <w:pPr>
              <w:pStyle w:val="ListBullet"/>
            </w:pPr>
            <w:r w:rsidRPr="00CA29B1">
              <w:t>The individual being assessed must provide evidence of specified essential knowledge as well as skills</w:t>
            </w:r>
          </w:p>
          <w:p w:rsidR="00000000" w:rsidRPr="00CA29B1" w:rsidP="00CA29B1">
            <w:pPr>
              <w:pStyle w:val="ListBullet"/>
            </w:pPr>
            <w:r w:rsidRPr="00CA29B1">
              <w:t>Assessors should review actual work performed under normal industry operating conditions</w:t>
            </w:r>
          </w:p>
          <w:p w:rsidR="00000000" w:rsidP="00CA29B1">
            <w:pPr>
              <w:pStyle w:val="ListBullet"/>
              <w:rPr>
                <w:lang w:val="en-NZ"/>
              </w:rPr>
            </w:pPr>
            <w:r w:rsidRPr="00CA29B1">
              <w:t>If this is not practicable, evidence obtained in simulated environments may be substituted</w:t>
            </w:r>
          </w:p>
        </w:tc>
      </w:tr>
      <w:tr w:rsidTr="00E54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p>
        </w:tc>
      </w:tr>
      <w:tr w:rsidTr="00E54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r w:rsidRPr="00CA29B1">
              <w:rPr>
                <w:rStyle w:val="Emphasis"/>
              </w:rPr>
              <w:t>Access and equity considerations</w:t>
            </w:r>
            <w:r w:rsidRPr="00CA29B1">
              <w:t>:</w:t>
            </w:r>
          </w:p>
        </w:tc>
        <w:tc>
          <w:tcPr>
            <w:tcW w:w="5670" w:type="dxa"/>
            <w:tcBorders>
              <w:top w:val="nil"/>
              <w:left w:val="nil"/>
              <w:bottom w:val="nil"/>
              <w:right w:val="nil"/>
            </w:tcBorders>
            <w:tcMar>
              <w:top w:w="0" w:type="dxa"/>
              <w:left w:w="62" w:type="dxa"/>
              <w:bottom w:w="0" w:type="dxa"/>
              <w:right w:w="62" w:type="dxa"/>
            </w:tcMar>
          </w:tcPr>
          <w:p w:rsidR="00000000" w:rsidRPr="00CA29B1" w:rsidP="00CA29B1">
            <w:pPr>
              <w:pStyle w:val="ListBullet"/>
            </w:pPr>
            <w:r w:rsidRPr="00CA29B1">
              <w:t xml:space="preserve">All workers in community services should be aware of access, equity and human </w:t>
            </w:r>
            <w:r w:rsidRPr="00CA29B1">
              <w:t>rights issues in relation to their own area of work</w:t>
            </w:r>
          </w:p>
          <w:p w:rsidR="00000000" w:rsidRPr="00CA29B1" w:rsidP="00CA29B1">
            <w:pPr>
              <w:pStyle w:val="ListBullet"/>
            </w:pPr>
            <w:r w:rsidRPr="00CA29B1">
              <w:t xml:space="preserve">All workers should develop their ability to work in a culturally diverse environment </w:t>
            </w:r>
          </w:p>
          <w:p w:rsidR="00000000" w:rsidRPr="00CA29B1" w:rsidP="00CA29B1">
            <w:pPr>
              <w:pStyle w:val="ListBullet"/>
            </w:pPr>
            <w:r w:rsidRPr="00CA29B1">
              <w:t xml:space="preserve">In recognition of particular issues facing Aboriginal and Torres Strait Islander communities, workers should be aware </w:t>
            </w:r>
            <w:r w:rsidRPr="00CA29B1">
              <w:t>of cultural, historical and current issues impacting on Aboriginal and Torres Strait Islander people</w:t>
            </w:r>
          </w:p>
          <w:p w:rsidR="00000000" w:rsidP="00CA29B1">
            <w:pPr>
              <w:pStyle w:val="ListBullet"/>
              <w:rPr>
                <w:lang w:val="en-NZ"/>
              </w:rPr>
            </w:pPr>
            <w:r w:rsidRPr="00CA29B1">
              <w:t>Assessors and trainers must take into account relevant access and equity issues, in particular relating to factors impacting on Aboriginal and/or Torres St</w:t>
            </w:r>
            <w:r w:rsidRPr="00CA29B1">
              <w:t>rait Islander clients and communities</w:t>
            </w:r>
          </w:p>
        </w:tc>
      </w:tr>
      <w:tr w:rsidTr="00E54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p>
        </w:tc>
      </w:tr>
      <w:tr w:rsidTr="00E54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r w:rsidRPr="00CA29B1">
              <w:rPr>
                <w:rStyle w:val="Emphasis"/>
              </w:rPr>
              <w:t>Context of and specific resources for assessment</w:t>
            </w:r>
            <w:r w:rsidRPr="00CA29B1">
              <w:t xml:space="preserve">: </w:t>
            </w:r>
          </w:p>
        </w:tc>
        <w:tc>
          <w:tcPr>
            <w:tcW w:w="5670" w:type="dxa"/>
            <w:tcBorders>
              <w:top w:val="nil"/>
              <w:left w:val="nil"/>
              <w:bottom w:val="nil"/>
              <w:right w:val="nil"/>
            </w:tcBorders>
            <w:tcMar>
              <w:top w:w="0" w:type="dxa"/>
              <w:left w:w="62" w:type="dxa"/>
              <w:bottom w:w="0" w:type="dxa"/>
              <w:right w:w="62" w:type="dxa"/>
            </w:tcMar>
          </w:tcPr>
          <w:p w:rsidR="00000000" w:rsidRPr="00CA29B1" w:rsidP="00CA29B1">
            <w:pPr>
              <w:pStyle w:val="ListBullet"/>
            </w:pPr>
            <w:r w:rsidRPr="00CA29B1">
              <w:t>This unit can be assessed independently, however holistic assessment practice with other community services units of competency is encouraged</w:t>
            </w:r>
          </w:p>
          <w:p w:rsidR="00000000" w:rsidRPr="00CA29B1" w:rsidP="00CA29B1">
            <w:pPr>
              <w:pStyle w:val="ListBullet"/>
            </w:pPr>
            <w:r w:rsidRPr="00CA29B1">
              <w:t>Resources required f</w:t>
            </w:r>
            <w:r w:rsidRPr="00CA29B1">
              <w:t>or assessment include access to</w:t>
            </w:r>
          </w:p>
          <w:p w:rsidR="00000000" w:rsidRPr="00CA29B1" w:rsidP="00CA29B1">
            <w:pPr>
              <w:pStyle w:val="ListBullet2"/>
            </w:pPr>
            <w:r w:rsidRPr="00CA29B1">
              <w:t>computer based system which facilitates recording of trainee profiles and progress</w:t>
            </w:r>
          </w:p>
          <w:p w:rsidR="00000000" w:rsidP="00CA29B1">
            <w:pPr>
              <w:pStyle w:val="ListBullet2"/>
              <w:rPr>
                <w:lang w:val="en-NZ"/>
              </w:rPr>
            </w:pPr>
            <w:r w:rsidRPr="00CA29B1">
              <w:t>typical property services plant</w:t>
            </w:r>
          </w:p>
        </w:tc>
      </w:tr>
      <w:tr w:rsidTr="00E54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p>
        </w:tc>
      </w:tr>
      <w:tr w:rsidTr="00E54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r w:rsidRPr="00CA29B1">
              <w:rPr>
                <w:rStyle w:val="Emphasis"/>
              </w:rPr>
              <w:t>Method of assessment</w:t>
            </w:r>
            <w:r w:rsidRPr="00CA29B1">
              <w:t>:</w:t>
            </w:r>
          </w:p>
        </w:tc>
        <w:tc>
          <w:tcPr>
            <w:tcW w:w="5670" w:type="dxa"/>
            <w:tcBorders>
              <w:top w:val="nil"/>
              <w:left w:val="nil"/>
              <w:bottom w:val="nil"/>
              <w:right w:val="nil"/>
            </w:tcBorders>
            <w:tcMar>
              <w:top w:w="0" w:type="dxa"/>
              <w:left w:w="62" w:type="dxa"/>
              <w:bottom w:w="0" w:type="dxa"/>
              <w:right w:w="62" w:type="dxa"/>
            </w:tcMar>
          </w:tcPr>
          <w:p w:rsidR="00000000" w:rsidRPr="00CA29B1" w:rsidP="00CA29B1">
            <w:pPr>
              <w:pStyle w:val="ListBullet"/>
            </w:pPr>
            <w:r w:rsidRPr="00CA29B1">
              <w:t xml:space="preserve">In cases where the learner does not have the opportunity to cover all aspects </w:t>
            </w:r>
            <w:r w:rsidRPr="00CA29B1">
              <w:t>of the work environment, the remainder should be assessed through realistic simulations, projects, previous relevant experience or oral questioning on 'What if?' scenarios</w:t>
            </w:r>
          </w:p>
          <w:p w:rsidR="00000000" w:rsidRPr="00CA29B1" w:rsidP="00CA29B1">
            <w:pPr>
              <w:pStyle w:val="ListBullet"/>
            </w:pPr>
            <w:r w:rsidRPr="00CA29B1">
              <w:t xml:space="preserve">Assessment of this unit of competence will usually include observation of processes </w:t>
            </w:r>
            <w:r w:rsidRPr="00CA29B1">
              <w:t>and procedures, oral and/or written questioning on Essential knowledge and skills and consideration of required attitudes</w:t>
            </w:r>
          </w:p>
          <w:p w:rsidR="00000000" w:rsidP="00CA29B1">
            <w:pPr>
              <w:pStyle w:val="ListBullet"/>
              <w:rPr>
                <w:lang w:val="en-NZ"/>
              </w:rPr>
            </w:pPr>
            <w:r w:rsidRPr="00CA29B1">
              <w:t>Where performance is not directly observed and/or is required to be demonstrated over a 'period of time' and/or in a 'number of locati</w:t>
            </w:r>
            <w:r w:rsidRPr="00CA29B1">
              <w:t>ons', any evidence should be authenticated by colleagues, supervisors, clients or other appropriate persons</w:t>
            </w:r>
          </w:p>
        </w:tc>
      </w:tr>
      <w:tr w:rsidTr="00E54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A29B1" w:rsidP="00CA29B1">
            <w:pPr>
              <w:pStyle w:val="BodyText"/>
            </w:pPr>
          </w:p>
        </w:tc>
      </w:tr>
    </w:tbl>
    <w:p w:rsidR="00E54855" w:rsidP="00CA29B1">
      <w:pPr>
        <w:pStyle w:val="BodyText"/>
      </w:pPr>
    </w:p>
    <w:p w:rsidR="00E54855" w:rsidP="00CA29B1">
      <w:pPr>
        <w:pStyle w:val="BodyText"/>
      </w:pPr>
    </w:p>
    <w:p w:rsidR="00000000" w:rsidRPr="00CA29B1" w:rsidP="00CA29B1">
      <w:pPr>
        <w:pStyle w:val="Heading1"/>
      </w:pPr>
      <w:bookmarkStart w:id="11" w:name="O_425164"/>
      <w:bookmarkEnd w:id="11"/>
      <w:r w:rsidRPr="00CA29B1">
        <w:t>Range Statement</w:t>
      </w:r>
    </w:p>
    <w:tbl>
      <w:tblPr>
        <w:tblW w:w="0" w:type="auto"/>
        <w:tblLayout w:type="fixed"/>
        <w:tblCellMar>
          <w:left w:w="62" w:type="dxa"/>
          <w:right w:w="62" w:type="dxa"/>
        </w:tblCellMar>
        <w:tblLook w:val="0000"/>
      </w:tblPr>
      <w:tblGrid>
        <w:gridCol w:w="3402"/>
        <w:gridCol w:w="5670"/>
      </w:tblGrid>
      <w:tr w:rsidTr="00E5485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A29B1">
            <w:pPr>
              <w:pStyle w:val="BodyText"/>
              <w:rPr>
                <w:lang w:val="en-NZ"/>
              </w:rPr>
            </w:pPr>
            <w:r w:rsidRPr="00CA29B1">
              <w:rPr>
                <w:rStyle w:val="SpecialBold"/>
              </w:rPr>
              <w:t>RANGE STATEMENT</w:t>
            </w:r>
          </w:p>
        </w:tc>
      </w:tr>
      <w:tr w:rsidTr="00E548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29B1">
            <w:pPr>
              <w:pStyle w:val="BodyText"/>
              <w:rPr>
                <w:lang w:val="en-NZ"/>
              </w:rPr>
            </w:pPr>
          </w:p>
        </w:tc>
      </w:tr>
      <w:tr w:rsidTr="00E548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29B1">
            <w:pPr>
              <w:pStyle w:val="BodyText"/>
              <w:rPr>
                <w:lang w:val="en-NZ"/>
              </w:rPr>
            </w:pPr>
            <w:r w:rsidRPr="00CA29B1">
              <w:t>The Range Statement relates to the unit of competency as a whole. It allows for different work environments and situations that may affect performance. Add any essential operating conditions that may be present with training and assessment depending on the</w:t>
            </w:r>
            <w:r w:rsidRPr="00CA29B1">
              <w:t xml:space="preserve"> work situation, needs of the candidate, accessibility of the item, and local industry and regional contexts.</w:t>
            </w:r>
          </w:p>
        </w:tc>
      </w:tr>
      <w:tr w:rsidTr="00E54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p>
        </w:tc>
      </w:tr>
      <w:tr w:rsidTr="00E54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r w:rsidRPr="00CA29B1">
              <w:rPr>
                <w:rStyle w:val="Emphasis"/>
              </w:rPr>
              <w:t>This unit is relevant to activity within the following social housing sectors</w:t>
            </w:r>
            <w:r w:rsidRPr="00CA29B1">
              <w:t>:</w:t>
            </w:r>
          </w:p>
        </w:tc>
        <w:tc>
          <w:tcPr>
            <w:tcW w:w="5670" w:type="dxa"/>
            <w:tcBorders>
              <w:top w:val="nil"/>
              <w:left w:val="nil"/>
              <w:bottom w:val="nil"/>
              <w:right w:val="nil"/>
            </w:tcBorders>
            <w:tcMar>
              <w:top w:w="0" w:type="dxa"/>
              <w:left w:w="62" w:type="dxa"/>
              <w:bottom w:w="0" w:type="dxa"/>
              <w:right w:w="62" w:type="dxa"/>
            </w:tcMar>
          </w:tcPr>
          <w:p w:rsidR="00000000" w:rsidRPr="00CA29B1" w:rsidP="00CA29B1">
            <w:pPr>
              <w:pStyle w:val="ListBullet"/>
            </w:pPr>
            <w:r w:rsidRPr="00CA29B1">
              <w:t xml:space="preserve">Aboriginal and/or Torres Strait Islander housing </w:t>
            </w:r>
          </w:p>
          <w:p w:rsidR="00000000" w:rsidRPr="00CA29B1" w:rsidP="00CA29B1">
            <w:pPr>
              <w:pStyle w:val="ListBullet"/>
            </w:pPr>
            <w:r w:rsidRPr="00CA29B1">
              <w:t xml:space="preserve">Affordable housing </w:t>
            </w:r>
          </w:p>
          <w:p w:rsidR="00000000" w:rsidRPr="00CA29B1" w:rsidP="00CA29B1">
            <w:pPr>
              <w:pStyle w:val="ListBullet"/>
            </w:pPr>
            <w:r w:rsidRPr="00CA29B1">
              <w:t>Community managed capital properties</w:t>
            </w:r>
          </w:p>
          <w:p w:rsidR="00000000" w:rsidRPr="00CA29B1" w:rsidP="00CA29B1">
            <w:pPr>
              <w:pStyle w:val="ListBullet"/>
            </w:pPr>
            <w:r w:rsidRPr="00CA29B1">
              <w:t>Not for profit rental housing</w:t>
            </w:r>
          </w:p>
          <w:p w:rsidR="00000000" w:rsidRPr="00CA29B1" w:rsidP="00CA29B1">
            <w:pPr>
              <w:pStyle w:val="ListBullet"/>
            </w:pPr>
            <w:r w:rsidRPr="00CA29B1">
              <w:t>Publicly owned housing</w:t>
            </w:r>
          </w:p>
          <w:p w:rsidR="00000000" w:rsidP="00CA29B1">
            <w:pPr>
              <w:pStyle w:val="ListBullet"/>
              <w:rPr>
                <w:lang w:val="en-NZ"/>
              </w:rPr>
            </w:pPr>
            <w:r w:rsidRPr="00CA29B1">
              <w:t xml:space="preserve">Short and long term crisis accommodation </w:t>
            </w:r>
          </w:p>
        </w:tc>
      </w:tr>
      <w:tr w:rsidTr="00E54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p>
        </w:tc>
      </w:tr>
      <w:tr w:rsidTr="00E548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29B1">
            <w:pPr>
              <w:pStyle w:val="BodyText"/>
              <w:rPr>
                <w:lang w:val="en-NZ"/>
              </w:rPr>
            </w:pPr>
            <w:r w:rsidRPr="00CA29B1">
              <w:rPr>
                <w:rStyle w:val="Emphasis"/>
              </w:rPr>
              <w:t>This unit applies to property found in urban</w:t>
            </w:r>
            <w:r w:rsidRPr="00CA29B1">
              <w:t xml:space="preserve">, </w:t>
            </w:r>
            <w:r w:rsidRPr="00CA29B1">
              <w:rPr>
                <w:rStyle w:val="Emphasis"/>
              </w:rPr>
              <w:t>semi urban and non urban environments</w:t>
            </w:r>
          </w:p>
        </w:tc>
      </w:tr>
      <w:tr w:rsidTr="00E54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p>
        </w:tc>
      </w:tr>
      <w:tr w:rsidTr="00E54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r w:rsidRPr="00CA29B1">
              <w:rPr>
                <w:rStyle w:val="Emphasis"/>
              </w:rPr>
              <w:t>Assets may be</w:t>
            </w:r>
            <w:r w:rsidRPr="00CA29B1">
              <w:t>:</w:t>
            </w:r>
          </w:p>
        </w:tc>
        <w:tc>
          <w:tcPr>
            <w:tcW w:w="5670" w:type="dxa"/>
            <w:tcBorders>
              <w:top w:val="nil"/>
              <w:left w:val="nil"/>
              <w:bottom w:val="nil"/>
              <w:right w:val="nil"/>
            </w:tcBorders>
            <w:tcMar>
              <w:top w:w="0" w:type="dxa"/>
              <w:left w:w="62" w:type="dxa"/>
              <w:bottom w:w="0" w:type="dxa"/>
              <w:right w:w="62" w:type="dxa"/>
            </w:tcMar>
          </w:tcPr>
          <w:p w:rsidR="00000000" w:rsidRPr="00CA29B1" w:rsidP="00CA29B1">
            <w:pPr>
              <w:pStyle w:val="ListBullet"/>
            </w:pPr>
            <w:r w:rsidRPr="00CA29B1">
              <w:t>Dynamic</w:t>
            </w:r>
          </w:p>
          <w:p w:rsidR="00000000" w:rsidP="00CA29B1">
            <w:pPr>
              <w:pStyle w:val="ListBullet"/>
              <w:rPr>
                <w:lang w:val="en-NZ"/>
              </w:rPr>
            </w:pPr>
            <w:r w:rsidRPr="00CA29B1">
              <w:t xml:space="preserve">Static </w:t>
            </w:r>
          </w:p>
        </w:tc>
      </w:tr>
      <w:tr w:rsidTr="00E54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p>
        </w:tc>
      </w:tr>
      <w:tr w:rsidTr="00E54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r w:rsidRPr="00CA29B1">
              <w:rPr>
                <w:rStyle w:val="Emphasis"/>
              </w:rPr>
              <w:t>Stakeholders may include</w:t>
            </w:r>
            <w:r w:rsidRPr="00CA29B1">
              <w:t>:</w:t>
            </w:r>
          </w:p>
        </w:tc>
        <w:tc>
          <w:tcPr>
            <w:tcW w:w="5670" w:type="dxa"/>
            <w:tcBorders>
              <w:top w:val="nil"/>
              <w:left w:val="nil"/>
              <w:bottom w:val="nil"/>
              <w:right w:val="nil"/>
            </w:tcBorders>
            <w:tcMar>
              <w:top w:w="0" w:type="dxa"/>
              <w:left w:w="62" w:type="dxa"/>
              <w:bottom w:w="0" w:type="dxa"/>
              <w:right w:w="62" w:type="dxa"/>
            </w:tcMar>
          </w:tcPr>
          <w:p w:rsidR="00000000" w:rsidRPr="00CA29B1" w:rsidP="00CA29B1">
            <w:pPr>
              <w:pStyle w:val="ListBullet"/>
            </w:pPr>
            <w:r w:rsidRPr="00CA29B1">
              <w:t>Board of directors of not for profit  managed property</w:t>
            </w:r>
          </w:p>
          <w:p w:rsidR="00000000" w:rsidRPr="00CA29B1" w:rsidP="00CA29B1">
            <w:pPr>
              <w:pStyle w:val="ListBullet"/>
            </w:pPr>
            <w:r w:rsidRPr="00CA29B1">
              <w:t xml:space="preserve">Government housing authority </w:t>
            </w:r>
          </w:p>
          <w:p w:rsidR="00000000" w:rsidRPr="00CA29B1" w:rsidP="00CA29B1">
            <w:pPr>
              <w:pStyle w:val="ListBullet"/>
            </w:pPr>
            <w:r w:rsidRPr="00CA29B1">
              <w:t>Maintenance contractors</w:t>
            </w:r>
          </w:p>
          <w:p w:rsidR="00000000" w:rsidRPr="00CA29B1" w:rsidP="00CA29B1">
            <w:pPr>
              <w:pStyle w:val="ListBullet"/>
            </w:pPr>
            <w:r w:rsidRPr="00CA29B1">
              <w:t>Property managers</w:t>
            </w:r>
          </w:p>
          <w:p w:rsidR="00000000" w:rsidRPr="00CA29B1" w:rsidP="00CA29B1">
            <w:pPr>
              <w:pStyle w:val="ListBullet"/>
            </w:pPr>
            <w:r w:rsidRPr="00CA29B1">
              <w:t>Real estate</w:t>
            </w:r>
          </w:p>
          <w:p w:rsidR="00000000" w:rsidRPr="00CA29B1" w:rsidP="00CA29B1">
            <w:pPr>
              <w:pStyle w:val="ListBullet"/>
            </w:pPr>
            <w:r w:rsidRPr="00CA29B1">
              <w:t>Support agencies</w:t>
            </w:r>
          </w:p>
          <w:p w:rsidR="00000000" w:rsidP="00CA29B1">
            <w:pPr>
              <w:pStyle w:val="ListBullet"/>
              <w:rPr>
                <w:lang w:val="en-NZ"/>
              </w:rPr>
            </w:pPr>
            <w:r w:rsidRPr="00CA29B1">
              <w:t>Tenants</w:t>
            </w:r>
          </w:p>
        </w:tc>
      </w:tr>
      <w:tr w:rsidTr="00E54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p>
        </w:tc>
      </w:tr>
      <w:tr w:rsidTr="00E54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r w:rsidRPr="00CA29B1">
              <w:rPr>
                <w:rStyle w:val="Emphasis"/>
              </w:rPr>
              <w:t>Asset maintenance plan may include life cycle maintenance of</w:t>
            </w:r>
            <w:r w:rsidRPr="00CA29B1">
              <w:t>:</w:t>
            </w:r>
          </w:p>
        </w:tc>
        <w:tc>
          <w:tcPr>
            <w:tcW w:w="5670" w:type="dxa"/>
            <w:tcBorders>
              <w:top w:val="nil"/>
              <w:left w:val="nil"/>
              <w:bottom w:val="nil"/>
              <w:right w:val="nil"/>
            </w:tcBorders>
            <w:tcMar>
              <w:top w:w="0" w:type="dxa"/>
              <w:left w:w="62" w:type="dxa"/>
              <w:bottom w:w="0" w:type="dxa"/>
              <w:right w:w="62" w:type="dxa"/>
            </w:tcMar>
          </w:tcPr>
          <w:p w:rsidR="00000000" w:rsidRPr="00CA29B1" w:rsidP="00CA29B1">
            <w:pPr>
              <w:pStyle w:val="ListBullet"/>
            </w:pPr>
            <w:r w:rsidRPr="00CA29B1">
              <w:t>Air conditioning</w:t>
            </w:r>
          </w:p>
          <w:p w:rsidR="00000000" w:rsidRPr="00CA29B1" w:rsidP="00CA29B1">
            <w:pPr>
              <w:pStyle w:val="ListBullet"/>
            </w:pPr>
            <w:r w:rsidRPr="00CA29B1">
              <w:t>Electrical</w:t>
            </w:r>
          </w:p>
          <w:p w:rsidR="00000000" w:rsidRPr="00CA29B1" w:rsidP="00CA29B1">
            <w:pPr>
              <w:pStyle w:val="ListBullet"/>
            </w:pPr>
            <w:r w:rsidRPr="00CA29B1">
              <w:t>Emergency lighting</w:t>
            </w:r>
          </w:p>
          <w:p w:rsidR="00000000" w:rsidRPr="00CA29B1" w:rsidP="00CA29B1">
            <w:pPr>
              <w:pStyle w:val="ListBullet"/>
            </w:pPr>
            <w:r w:rsidRPr="00CA29B1">
              <w:t>Fire lighting</w:t>
            </w:r>
          </w:p>
          <w:p w:rsidR="00000000" w:rsidRPr="00CA29B1" w:rsidP="00CA29B1">
            <w:pPr>
              <w:pStyle w:val="ListBullet"/>
            </w:pPr>
            <w:r w:rsidRPr="00CA29B1">
              <w:t>Floor coverings</w:t>
            </w:r>
          </w:p>
          <w:p w:rsidR="00000000" w:rsidRPr="00CA29B1" w:rsidP="00CA29B1">
            <w:pPr>
              <w:pStyle w:val="ListBullet"/>
            </w:pPr>
            <w:r w:rsidRPr="00CA29B1">
              <w:t>Kitchen</w:t>
            </w:r>
          </w:p>
          <w:p w:rsidR="00000000" w:rsidRPr="00CA29B1" w:rsidP="00CA29B1">
            <w:pPr>
              <w:pStyle w:val="ListBullet"/>
            </w:pPr>
            <w:r w:rsidRPr="00CA29B1">
              <w:t>Laundry</w:t>
            </w:r>
          </w:p>
          <w:p w:rsidR="00000000" w:rsidRPr="00CA29B1" w:rsidP="00CA29B1">
            <w:pPr>
              <w:pStyle w:val="ListBullet"/>
            </w:pPr>
            <w:r w:rsidRPr="00CA29B1">
              <w:t>Painting</w:t>
            </w:r>
          </w:p>
          <w:p w:rsidR="00000000" w:rsidRPr="00CA29B1" w:rsidP="00CA29B1">
            <w:pPr>
              <w:pStyle w:val="ListBullet"/>
            </w:pPr>
            <w:r w:rsidRPr="00CA29B1">
              <w:t>Pests</w:t>
            </w:r>
          </w:p>
          <w:p w:rsidR="00000000" w:rsidRPr="00CA29B1" w:rsidP="00CA29B1">
            <w:pPr>
              <w:pStyle w:val="ListBullet"/>
            </w:pPr>
            <w:r w:rsidRPr="00CA29B1">
              <w:t>Plumbing</w:t>
            </w:r>
          </w:p>
          <w:p w:rsidR="00000000" w:rsidRPr="00CA29B1" w:rsidP="00CA29B1">
            <w:pPr>
              <w:pStyle w:val="ListBullet"/>
            </w:pPr>
            <w:r w:rsidRPr="00CA29B1">
              <w:t>Sanitary disposal</w:t>
            </w:r>
          </w:p>
          <w:p w:rsidR="00000000" w:rsidRPr="00CA29B1" w:rsidP="00CA29B1">
            <w:pPr>
              <w:pStyle w:val="ListBullet"/>
            </w:pPr>
            <w:r w:rsidRPr="00CA29B1">
              <w:t>Security systems</w:t>
            </w:r>
          </w:p>
          <w:p w:rsidR="00000000" w:rsidRPr="00CA29B1" w:rsidP="00CA29B1">
            <w:pPr>
              <w:pStyle w:val="ListBullet"/>
            </w:pPr>
            <w:r w:rsidRPr="00CA29B1">
              <w:t>Vertical movement</w:t>
            </w:r>
          </w:p>
          <w:p w:rsidR="00000000" w:rsidRPr="00CA29B1" w:rsidP="00CA29B1">
            <w:pPr>
              <w:pStyle w:val="ListBullet"/>
            </w:pPr>
            <w:r w:rsidRPr="00CA29B1">
              <w:t>Waste disposal</w:t>
            </w:r>
          </w:p>
          <w:p w:rsidR="00000000" w:rsidRPr="00CA29B1" w:rsidP="00CA29B1">
            <w:pPr>
              <w:pStyle w:val="ListBullet"/>
            </w:pPr>
            <w:r w:rsidRPr="00CA29B1">
              <w:t xml:space="preserve">Water heater </w:t>
            </w:r>
          </w:p>
          <w:p w:rsidR="00000000" w:rsidRPr="00CA29B1" w:rsidP="00CA29B1">
            <w:pPr>
              <w:pStyle w:val="ListBullet"/>
            </w:pPr>
            <w:r w:rsidRPr="00CA29B1">
              <w:t>Weather proofing</w:t>
            </w:r>
          </w:p>
          <w:p w:rsidR="00000000" w:rsidP="00CA29B1">
            <w:pPr>
              <w:pStyle w:val="ListBullet"/>
              <w:rPr>
                <w:lang w:val="en-NZ"/>
              </w:rPr>
            </w:pPr>
            <w:r w:rsidRPr="00CA29B1">
              <w:t>Window screens</w:t>
            </w:r>
          </w:p>
        </w:tc>
      </w:tr>
      <w:tr w:rsidTr="00E54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p>
        </w:tc>
      </w:tr>
      <w:tr w:rsidTr="00E54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r w:rsidRPr="00CA29B1">
              <w:rPr>
                <w:rStyle w:val="Emphasis"/>
              </w:rPr>
              <w:t>Maintenance procedures may include</w:t>
            </w:r>
            <w:r w:rsidRPr="00CA29B1">
              <w:t>:</w:t>
            </w:r>
          </w:p>
        </w:tc>
        <w:tc>
          <w:tcPr>
            <w:tcW w:w="5670" w:type="dxa"/>
            <w:tcBorders>
              <w:top w:val="nil"/>
              <w:left w:val="nil"/>
              <w:bottom w:val="nil"/>
              <w:right w:val="nil"/>
            </w:tcBorders>
            <w:tcMar>
              <w:top w:w="0" w:type="dxa"/>
              <w:left w:w="62" w:type="dxa"/>
              <w:bottom w:w="0" w:type="dxa"/>
              <w:right w:w="62" w:type="dxa"/>
            </w:tcMar>
          </w:tcPr>
          <w:p w:rsidR="00000000" w:rsidRPr="00CA29B1" w:rsidP="00CA29B1">
            <w:pPr>
              <w:pStyle w:val="ListBullet"/>
            </w:pPr>
            <w:r w:rsidRPr="00CA29B1">
              <w:t xml:space="preserve">Contracting to private contractors </w:t>
            </w:r>
          </w:p>
          <w:p w:rsidR="00000000" w:rsidP="00CA29B1">
            <w:pPr>
              <w:pStyle w:val="ListBullet"/>
              <w:rPr>
                <w:lang w:val="en-NZ"/>
              </w:rPr>
            </w:pPr>
            <w:r w:rsidRPr="00CA29B1">
              <w:t>Contracting to public maintenance services</w:t>
            </w:r>
          </w:p>
        </w:tc>
      </w:tr>
      <w:tr w:rsidTr="00E54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p>
        </w:tc>
      </w:tr>
      <w:tr w:rsidTr="00E54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r w:rsidRPr="00CA29B1">
              <w:rPr>
                <w:rStyle w:val="Emphasis"/>
              </w:rPr>
              <w:t>Maintenance parties may include</w:t>
            </w:r>
            <w:r w:rsidRPr="00CA29B1">
              <w:t>:</w:t>
            </w:r>
          </w:p>
        </w:tc>
        <w:tc>
          <w:tcPr>
            <w:tcW w:w="5670" w:type="dxa"/>
            <w:tcBorders>
              <w:top w:val="nil"/>
              <w:left w:val="nil"/>
              <w:bottom w:val="nil"/>
              <w:right w:val="nil"/>
            </w:tcBorders>
            <w:tcMar>
              <w:top w:w="0" w:type="dxa"/>
              <w:left w:w="62" w:type="dxa"/>
              <w:bottom w:w="0" w:type="dxa"/>
              <w:right w:w="62" w:type="dxa"/>
            </w:tcMar>
          </w:tcPr>
          <w:p w:rsidR="00000000" w:rsidRPr="00CA29B1" w:rsidP="00CA29B1">
            <w:pPr>
              <w:pStyle w:val="ListBullet"/>
            </w:pPr>
            <w:r w:rsidRPr="00CA29B1">
              <w:t>Building trades contractors</w:t>
            </w:r>
          </w:p>
          <w:p w:rsidR="00000000" w:rsidRPr="00CA29B1" w:rsidP="00CA29B1">
            <w:pPr>
              <w:pStyle w:val="ListBullet"/>
            </w:pPr>
            <w:r w:rsidRPr="00CA29B1">
              <w:t>Cleaners</w:t>
            </w:r>
          </w:p>
          <w:p w:rsidR="00000000" w:rsidRPr="00CA29B1" w:rsidP="00CA29B1">
            <w:pPr>
              <w:pStyle w:val="ListBullet"/>
            </w:pPr>
            <w:r w:rsidRPr="00CA29B1">
              <w:t>Painters</w:t>
            </w:r>
          </w:p>
          <w:p w:rsidR="00000000" w:rsidRPr="00CA29B1" w:rsidP="00CA29B1">
            <w:pPr>
              <w:pStyle w:val="ListBullet"/>
            </w:pPr>
            <w:r w:rsidRPr="00CA29B1">
              <w:t>Security agents</w:t>
            </w:r>
          </w:p>
          <w:p w:rsidR="00000000" w:rsidP="00CA29B1">
            <w:pPr>
              <w:pStyle w:val="ListBullet"/>
              <w:rPr>
                <w:lang w:val="en-NZ"/>
              </w:rPr>
            </w:pPr>
            <w:r w:rsidRPr="00CA29B1">
              <w:t>Waste collection</w:t>
            </w:r>
          </w:p>
        </w:tc>
      </w:tr>
      <w:tr w:rsidTr="00E54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p>
        </w:tc>
      </w:tr>
      <w:tr w:rsidTr="00E54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29B1">
            <w:pPr>
              <w:pStyle w:val="BodyText"/>
              <w:rPr>
                <w:lang w:val="en-NZ"/>
              </w:rPr>
            </w:pPr>
            <w:r w:rsidRPr="00CA29B1">
              <w:rPr>
                <w:rStyle w:val="Emphasis"/>
              </w:rPr>
              <w:t>Relevant legislation</w:t>
            </w:r>
            <w:r w:rsidRPr="00CA29B1">
              <w:t xml:space="preserve"> (</w:t>
            </w:r>
            <w:r w:rsidRPr="00CA29B1">
              <w:rPr>
                <w:rStyle w:val="Emphasis"/>
              </w:rPr>
              <w:t>Federal</w:t>
            </w:r>
            <w:r w:rsidRPr="00CA29B1">
              <w:t xml:space="preserve">, </w:t>
            </w:r>
            <w:r w:rsidRPr="00CA29B1">
              <w:rPr>
                <w:rStyle w:val="Emphasis"/>
              </w:rPr>
              <w:t>State and Local</w:t>
            </w:r>
            <w:r w:rsidRPr="00CA29B1">
              <w:t xml:space="preserve">) </w:t>
            </w:r>
            <w:r w:rsidRPr="00CA29B1">
              <w:rPr>
                <w:rStyle w:val="Emphasis"/>
              </w:rPr>
              <w:t>and industry codes of practice cover areas including</w:t>
            </w:r>
            <w:r w:rsidRPr="00CA29B1">
              <w:t>:</w:t>
            </w:r>
          </w:p>
        </w:tc>
        <w:tc>
          <w:tcPr>
            <w:tcW w:w="5670" w:type="dxa"/>
            <w:tcBorders>
              <w:top w:val="nil"/>
              <w:left w:val="nil"/>
              <w:bottom w:val="nil"/>
              <w:right w:val="nil"/>
            </w:tcBorders>
            <w:tcMar>
              <w:top w:w="0" w:type="dxa"/>
              <w:left w:w="62" w:type="dxa"/>
              <w:bottom w:w="0" w:type="dxa"/>
              <w:right w:w="62" w:type="dxa"/>
            </w:tcMar>
          </w:tcPr>
          <w:p w:rsidR="00000000" w:rsidRPr="00CA29B1" w:rsidP="00CA29B1">
            <w:pPr>
              <w:pStyle w:val="ListBullet"/>
            </w:pPr>
            <w:r w:rsidRPr="00CA29B1">
              <w:t xml:space="preserve">Building </w:t>
            </w:r>
          </w:p>
          <w:p w:rsidR="00000000" w:rsidRPr="00CA29B1" w:rsidP="00CA29B1">
            <w:pPr>
              <w:pStyle w:val="ListBullet"/>
            </w:pPr>
            <w:r w:rsidRPr="00CA29B1">
              <w:t>Construction</w:t>
            </w:r>
          </w:p>
          <w:p w:rsidR="00000000" w:rsidRPr="00CA29B1" w:rsidP="00CA29B1">
            <w:pPr>
              <w:pStyle w:val="ListBullet"/>
            </w:pPr>
            <w:r w:rsidRPr="00CA29B1">
              <w:t>Environment</w:t>
            </w:r>
          </w:p>
          <w:p w:rsidR="00000000" w:rsidRPr="00CA29B1" w:rsidP="00CA29B1">
            <w:pPr>
              <w:pStyle w:val="ListBullet"/>
            </w:pPr>
            <w:r w:rsidRPr="00CA29B1">
              <w:t>Financial transactions</w:t>
            </w:r>
          </w:p>
          <w:p w:rsidR="00000000" w:rsidRPr="00CA29B1" w:rsidP="00CA29B1">
            <w:pPr>
              <w:pStyle w:val="ListBullet"/>
            </w:pPr>
            <w:r w:rsidRPr="00CA29B1">
              <w:t>Land use</w:t>
            </w:r>
          </w:p>
          <w:p w:rsidR="00000000" w:rsidRPr="00CA29B1" w:rsidP="00CA29B1">
            <w:pPr>
              <w:pStyle w:val="ListBullet"/>
            </w:pPr>
            <w:r w:rsidRPr="00CA29B1">
              <w:t>Native title</w:t>
            </w:r>
          </w:p>
          <w:p w:rsidR="00000000" w:rsidRPr="00CA29B1" w:rsidP="00CA29B1">
            <w:pPr>
              <w:pStyle w:val="ListBullet"/>
            </w:pPr>
            <w:r w:rsidRPr="00CA29B1">
              <w:t>WHS</w:t>
            </w:r>
          </w:p>
          <w:p w:rsidR="00000000" w:rsidRPr="00CA29B1" w:rsidP="00CA29B1">
            <w:pPr>
              <w:pStyle w:val="ListBullet"/>
            </w:pPr>
            <w:r w:rsidRPr="00CA29B1">
              <w:t xml:space="preserve">State tenancy legislation </w:t>
            </w:r>
          </w:p>
          <w:p w:rsidR="00000000" w:rsidRPr="00CA29B1" w:rsidP="00CA29B1">
            <w:pPr>
              <w:pStyle w:val="ListBullet"/>
            </w:pPr>
            <w:r w:rsidRPr="00CA29B1">
              <w:t>Utilities use (water, gas, electricity)</w:t>
            </w:r>
          </w:p>
          <w:p w:rsidR="00000000" w:rsidP="00CA29B1">
            <w:pPr>
              <w:pStyle w:val="ListBullet"/>
              <w:rPr>
                <w:lang w:val="en-NZ"/>
              </w:rPr>
            </w:pPr>
            <w:r w:rsidRPr="00CA29B1">
              <w:t>Zoning</w:t>
            </w:r>
          </w:p>
        </w:tc>
      </w:tr>
      <w:tr w:rsidTr="00E548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A29B1" w:rsidP="00CA29B1">
            <w:pPr>
              <w:pStyle w:val="BodyText"/>
            </w:pPr>
          </w:p>
        </w:tc>
      </w:tr>
    </w:tbl>
    <w:p w:rsidR="00E54855" w:rsidP="00CA29B1">
      <w:pPr>
        <w:pStyle w:val="BodyText"/>
      </w:pPr>
    </w:p>
    <w:p w:rsidR="00E54855" w:rsidP="00CA29B1">
      <w:pPr>
        <w:pStyle w:val="BodyText"/>
      </w:pPr>
    </w:p>
    <w:p w:rsidR="00000000" w:rsidRPr="00CA29B1" w:rsidP="00CA29B1">
      <w:pPr>
        <w:pStyle w:val="Heading1"/>
      </w:pPr>
      <w:bookmarkStart w:id="12" w:name="O_425167"/>
      <w:bookmarkEnd w:id="12"/>
      <w:r w:rsidRPr="00CA29B1">
        <w:t>Unit Sector(s)</w:t>
      </w:r>
    </w:p>
    <w:p w:rsidR="00000000" w:rsidRPr="00CA29B1" w:rsidP="00CA29B1">
      <w:pPr>
        <w:pStyle w:val="BodyText"/>
      </w:pPr>
      <w:r w:rsidRPr="00CA29B1">
        <w:t>Not Applicable</w:t>
      </w:r>
    </w:p>
    <w:p w:rsidR="00000000" w:rsidRPr="00CA29B1" w:rsidP="00CA29B1"/>
    <w:sectPr w:rsidSect="00CA29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9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855" w:rsidP="00E548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9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855" w:rsidP="00CA29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54855" w:rsidP="00CA29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54855" w:rsidP="00CA29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9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855" w:rsidP="00E548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9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855" w:rsidP="00CA29B1">
    <w:pPr>
      <w:pStyle w:val="Header"/>
      <w:framePr w:wrap="around"/>
    </w:pPr>
    <w:r>
      <w:fldChar w:fldCharType="begin"/>
    </w:r>
    <w:r>
      <w:instrText xml:space="preserve"> TITLE   \* MERGEFORMAT </w:instrText>
    </w:r>
    <w:r>
      <w:fldChar w:fldCharType="separate"/>
    </w:r>
    <w:r>
      <w:t>CHCCH419C Manage property maintenance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4855" w:rsidP="00CA29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6838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DAEC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0C6C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9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29B1"/>
    <w:pPr>
      <w:spacing w:before="360" w:after="60"/>
      <w:outlineLvl w:val="0"/>
    </w:pPr>
    <w:rPr>
      <w:sz w:val="32"/>
    </w:rPr>
  </w:style>
  <w:style w:type="paragraph" w:styleId="Heading2">
    <w:name w:val="heading 2"/>
    <w:basedOn w:val="HeadingBase"/>
    <w:next w:val="BodyText"/>
    <w:link w:val="Heading2Char"/>
    <w:qFormat/>
    <w:rsid w:val="00CA29B1"/>
    <w:pPr>
      <w:keepLines/>
      <w:spacing w:before="240" w:after="120"/>
      <w:outlineLvl w:val="1"/>
    </w:pPr>
    <w:rPr>
      <w:sz w:val="28"/>
      <w:szCs w:val="40"/>
    </w:rPr>
  </w:style>
  <w:style w:type="paragraph" w:styleId="Heading3">
    <w:name w:val="heading 3"/>
    <w:basedOn w:val="HeadingBase"/>
    <w:next w:val="BodyText"/>
    <w:link w:val="Heading3Char"/>
    <w:qFormat/>
    <w:rsid w:val="00CA29B1"/>
    <w:pPr>
      <w:spacing w:before="180" w:after="120"/>
      <w:outlineLvl w:val="2"/>
    </w:pPr>
    <w:rPr>
      <w:spacing w:val="-10"/>
      <w:kern w:val="32"/>
    </w:rPr>
  </w:style>
  <w:style w:type="paragraph" w:styleId="Heading4">
    <w:name w:val="heading 4"/>
    <w:basedOn w:val="HeadingBase"/>
    <w:next w:val="BodyText"/>
    <w:link w:val="Heading4Char"/>
    <w:qFormat/>
    <w:rsid w:val="00CA29B1"/>
    <w:pPr>
      <w:spacing w:before="160" w:after="120"/>
      <w:outlineLvl w:val="3"/>
    </w:pPr>
    <w:rPr>
      <w:sz w:val="22"/>
    </w:rPr>
  </w:style>
  <w:style w:type="paragraph" w:styleId="Heading5">
    <w:name w:val="heading 5"/>
    <w:basedOn w:val="HeadingBase"/>
    <w:next w:val="Normal"/>
    <w:link w:val="Heading5Char"/>
    <w:qFormat/>
    <w:rsid w:val="00CA29B1"/>
    <w:pPr>
      <w:spacing w:before="80"/>
      <w:outlineLvl w:val="4"/>
    </w:pPr>
    <w:rPr>
      <w:color w:val="918585"/>
      <w:sz w:val="20"/>
    </w:rPr>
  </w:style>
  <w:style w:type="paragraph" w:styleId="Heading6">
    <w:name w:val="heading 6"/>
    <w:basedOn w:val="HeadingBase"/>
    <w:next w:val="Normal"/>
    <w:link w:val="Heading6Char"/>
    <w:qFormat/>
    <w:rsid w:val="00CA29B1"/>
    <w:pPr>
      <w:spacing w:before="60"/>
      <w:outlineLvl w:val="5"/>
    </w:pPr>
    <w:rPr>
      <w:color w:val="918585"/>
      <w:sz w:val="20"/>
    </w:rPr>
  </w:style>
  <w:style w:type="paragraph" w:styleId="Heading7">
    <w:name w:val="heading 7"/>
    <w:basedOn w:val="Normal"/>
    <w:next w:val="Normal"/>
    <w:link w:val="Heading7Char"/>
    <w:qFormat/>
    <w:rsid w:val="00CA29B1"/>
    <w:pPr>
      <w:ind w:left="720"/>
      <w:outlineLvl w:val="6"/>
    </w:pPr>
    <w:rPr>
      <w:i/>
    </w:rPr>
  </w:style>
  <w:style w:type="paragraph" w:styleId="Heading8">
    <w:name w:val="heading 8"/>
    <w:basedOn w:val="Normal"/>
    <w:next w:val="Normal"/>
    <w:link w:val="Heading8Char"/>
    <w:qFormat/>
    <w:rsid w:val="00CA29B1"/>
    <w:pPr>
      <w:ind w:left="720"/>
      <w:outlineLvl w:val="7"/>
    </w:pPr>
    <w:rPr>
      <w:i/>
    </w:rPr>
  </w:style>
  <w:style w:type="paragraph" w:styleId="Heading9">
    <w:name w:val="heading 9"/>
    <w:basedOn w:val="Normal"/>
    <w:next w:val="Normal"/>
    <w:link w:val="Heading9Char"/>
    <w:qFormat/>
    <w:rsid w:val="00CA29B1"/>
    <w:pPr>
      <w:ind w:left="720"/>
      <w:outlineLvl w:val="8"/>
    </w:pPr>
    <w:rPr>
      <w:i/>
    </w:rPr>
  </w:style>
  <w:style w:type="character" w:default="1" w:styleId="DefaultParagraphFont">
    <w:name w:val="Default Paragraph Font"/>
    <w:uiPriority w:val="1"/>
    <w:unhideWhenUsed/>
    <w:rsid w:val="00CA29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29B1"/>
  </w:style>
  <w:style w:type="character" w:customStyle="1" w:styleId="Heading1Char">
    <w:name w:val="Heading 1 Char"/>
    <w:basedOn w:val="DefaultParagraphFont"/>
    <w:link w:val="Heading1"/>
    <w:rsid w:val="00CA29B1"/>
    <w:rPr>
      <w:rFonts w:ascii="Times New Roman" w:eastAsia="Times New Roman" w:hAnsi="Times New Roman" w:cs="Times New Roman"/>
      <w:b/>
      <w:sz w:val="32"/>
      <w:szCs w:val="20"/>
      <w:lang w:eastAsia="en-US"/>
    </w:rPr>
  </w:style>
  <w:style w:type="paragraph" w:styleId="BodyText">
    <w:name w:val="Body Text"/>
    <w:basedOn w:val="Normal"/>
    <w:link w:val="BodyTextChar"/>
    <w:rsid w:val="00CA29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29B1"/>
    <w:rPr>
      <w:rFonts w:ascii="Times New Roman" w:eastAsia="Times New Roman" w:hAnsi="Times New Roman" w:cs="Times New Roman"/>
      <w:sz w:val="24"/>
      <w:lang w:val="en-US" w:eastAsia="en-US"/>
    </w:rPr>
  </w:style>
  <w:style w:type="paragraph" w:styleId="Footer">
    <w:name w:val="footer"/>
    <w:basedOn w:val="Normal"/>
    <w:link w:val="FooterChar"/>
    <w:rsid w:val="00CA29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29B1"/>
    <w:rPr>
      <w:rFonts w:ascii="Times New Roman" w:eastAsia="Times New Roman" w:hAnsi="Times New Roman" w:cs="Times New Roman"/>
      <w:sz w:val="16"/>
      <w:lang w:val="en-US" w:eastAsia="en-US"/>
    </w:rPr>
  </w:style>
  <w:style w:type="paragraph" w:styleId="List">
    <w:name w:val="List"/>
    <w:basedOn w:val="BodyText"/>
    <w:next w:val="BodyText"/>
    <w:rsid w:val="00CA29B1"/>
    <w:pPr>
      <w:tabs>
        <w:tab w:val="left" w:pos="340"/>
      </w:tabs>
      <w:spacing w:before="60" w:after="60"/>
      <w:ind w:left="340" w:hanging="340"/>
    </w:pPr>
  </w:style>
  <w:style w:type="paragraph" w:styleId="ListBullet">
    <w:name w:val="List Bullet"/>
    <w:basedOn w:val="List"/>
    <w:rsid w:val="00CA29B1"/>
    <w:pPr>
      <w:numPr>
        <w:numId w:val="13"/>
      </w:numPr>
      <w:tabs>
        <w:tab w:val="clear" w:pos="340"/>
      </w:tabs>
      <w:spacing w:before="40" w:after="40"/>
    </w:pPr>
  </w:style>
  <w:style w:type="character" w:customStyle="1" w:styleId="SpecialBold">
    <w:name w:val="Special Bold"/>
    <w:basedOn w:val="DefaultParagraphFont"/>
    <w:rsid w:val="00CA29B1"/>
    <w:rPr>
      <w:b/>
      <w:spacing w:val="0"/>
    </w:rPr>
  </w:style>
  <w:style w:type="paragraph" w:styleId="ListBullet2">
    <w:name w:val="List Bullet 2"/>
    <w:basedOn w:val="List2"/>
    <w:rsid w:val="00CA29B1"/>
    <w:pPr>
      <w:numPr>
        <w:numId w:val="14"/>
      </w:numPr>
      <w:tabs>
        <w:tab w:val="clear" w:pos="680"/>
      </w:tabs>
    </w:pPr>
  </w:style>
  <w:style w:type="paragraph" w:styleId="Header">
    <w:name w:val="header"/>
    <w:basedOn w:val="Normal"/>
    <w:link w:val="HeaderChar"/>
    <w:rsid w:val="00CA29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29B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A29B1"/>
    <w:rPr>
      <w:i/>
    </w:rPr>
  </w:style>
  <w:style w:type="paragraph" w:customStyle="1" w:styleId="SuperHeading">
    <w:name w:val="SuperHeading"/>
    <w:basedOn w:val="Normal"/>
    <w:rsid w:val="00CA29B1"/>
    <w:pPr>
      <w:spacing w:before="240" w:after="120"/>
      <w:outlineLvl w:val="0"/>
    </w:pPr>
    <w:rPr>
      <w:rFonts w:ascii="Times New Roman" w:hAnsi="Times New Roman"/>
      <w:b/>
      <w:sz w:val="28"/>
    </w:rPr>
  </w:style>
  <w:style w:type="paragraph" w:customStyle="1" w:styleId="AllowPageBreak">
    <w:name w:val="AllowPageBreak"/>
    <w:rsid w:val="00CA29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29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29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29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29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29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29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29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29B1"/>
    <w:rPr>
      <w:rFonts w:ascii="Courier New" w:eastAsia="Times New Roman" w:hAnsi="Courier New" w:cs="Times New Roman"/>
      <w:i/>
      <w:szCs w:val="20"/>
      <w:lang w:val="en-US" w:eastAsia="en-US"/>
    </w:rPr>
  </w:style>
  <w:style w:type="paragraph" w:customStyle="1" w:styleId="HeadingBase">
    <w:name w:val="Heading Base"/>
    <w:rsid w:val="00CA29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29B1"/>
    <w:pPr>
      <w:tabs>
        <w:tab w:val="right" w:leader="dot" w:pos="9072"/>
      </w:tabs>
      <w:ind w:left="567"/>
    </w:pPr>
    <w:rPr>
      <w:szCs w:val="22"/>
    </w:rPr>
  </w:style>
  <w:style w:type="paragraph" w:customStyle="1" w:styleId="TOCBase">
    <w:name w:val="TOC Base"/>
    <w:rsid w:val="00CA29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29B1"/>
    <w:pPr>
      <w:tabs>
        <w:tab w:val="right" w:leader="dot" w:pos="9072"/>
      </w:tabs>
      <w:spacing w:before="40" w:after="40"/>
      <w:ind w:left="284"/>
    </w:pPr>
    <w:rPr>
      <w:rFonts w:ascii="Times New Roman" w:hAnsi="Times New Roman"/>
    </w:rPr>
  </w:style>
  <w:style w:type="paragraph" w:styleId="TOC1">
    <w:name w:val="toc 1"/>
    <w:basedOn w:val="TOCBase"/>
    <w:next w:val="Normal"/>
    <w:rsid w:val="00CA29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29B1"/>
    <w:pPr>
      <w:spacing w:before="5040"/>
      <w:jc w:val="center"/>
    </w:pPr>
    <w:rPr>
      <w:sz w:val="48"/>
      <w:szCs w:val="72"/>
      <w:lang w:val="en-US"/>
    </w:rPr>
  </w:style>
  <w:style w:type="character" w:customStyle="1" w:styleId="TitleChar">
    <w:name w:val="Title Char"/>
    <w:basedOn w:val="DefaultParagraphFont"/>
    <w:link w:val="Title"/>
    <w:rsid w:val="00CA29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29B1"/>
    <w:pPr>
      <w:tabs>
        <w:tab w:val="left" w:pos="3600"/>
        <w:tab w:val="left" w:pos="3958"/>
      </w:tabs>
    </w:pPr>
  </w:style>
  <w:style w:type="paragraph" w:customStyle="1" w:styleId="Note">
    <w:name w:val="Note"/>
    <w:basedOn w:val="BodyText"/>
    <w:rsid w:val="00CA29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29B1"/>
    <w:pPr>
      <w:framePr w:wrap="auto" w:hAnchor="text" w:y="6049"/>
    </w:pPr>
    <w:rPr>
      <w:color w:val="000000"/>
      <w:sz w:val="40"/>
    </w:rPr>
  </w:style>
  <w:style w:type="paragraph" w:customStyle="1" w:styleId="TOCTitle">
    <w:name w:val="TOCTitle"/>
    <w:basedOn w:val="Heading1"/>
    <w:rsid w:val="00CA29B1"/>
    <w:pPr>
      <w:spacing w:after="240"/>
      <w:jc w:val="center"/>
      <w:outlineLvl w:val="9"/>
    </w:pPr>
    <w:rPr>
      <w:caps/>
    </w:rPr>
  </w:style>
  <w:style w:type="paragraph" w:customStyle="1" w:styleId="Version">
    <w:name w:val="Version"/>
    <w:rsid w:val="00CA29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29B1"/>
    <w:pPr>
      <w:keepNext w:val="0"/>
      <w:tabs>
        <w:tab w:val="right" w:pos="4176"/>
      </w:tabs>
      <w:ind w:left="198" w:hanging="198"/>
    </w:pPr>
    <w:rPr>
      <w:rFonts w:ascii="Garamond" w:hAnsi="Garamond"/>
    </w:rPr>
  </w:style>
  <w:style w:type="paragraph" w:styleId="IndexHeading">
    <w:name w:val="index heading"/>
    <w:basedOn w:val="Normal"/>
    <w:next w:val="Index1"/>
    <w:semiHidden/>
    <w:rsid w:val="00CA29B1"/>
    <w:pPr>
      <w:spacing w:before="120" w:after="120"/>
    </w:pPr>
    <w:rPr>
      <w:rFonts w:ascii="Arial" w:hAnsi="Arial"/>
      <w:b/>
      <w:color w:val="918585"/>
      <w:sz w:val="24"/>
    </w:rPr>
  </w:style>
  <w:style w:type="paragraph" w:customStyle="1" w:styleId="Chapter">
    <w:name w:val="Chapter"/>
    <w:basedOn w:val="Normal"/>
    <w:rsid w:val="00CA29B1"/>
    <w:pPr>
      <w:spacing w:before="240"/>
    </w:pPr>
    <w:rPr>
      <w:rFonts w:ascii="Times New Roman" w:hAnsi="Times New Roman"/>
      <w:smallCaps/>
      <w:spacing w:val="80"/>
      <w:sz w:val="28"/>
    </w:rPr>
  </w:style>
  <w:style w:type="paragraph" w:customStyle="1" w:styleId="InChapter">
    <w:name w:val="InChapter"/>
    <w:basedOn w:val="Heading3"/>
    <w:rsid w:val="00CA29B1"/>
    <w:pPr>
      <w:spacing w:after="240"/>
      <w:outlineLvl w:val="9"/>
    </w:pPr>
    <w:rPr>
      <w:noProof/>
    </w:rPr>
  </w:style>
  <w:style w:type="paragraph" w:styleId="Index2">
    <w:name w:val="index 2"/>
    <w:basedOn w:val="Normal"/>
    <w:next w:val="Normal"/>
    <w:semiHidden/>
    <w:rsid w:val="00CA29B1"/>
    <w:pPr>
      <w:tabs>
        <w:tab w:val="right" w:pos="4176"/>
      </w:tabs>
      <w:ind w:left="568" w:hanging="284"/>
    </w:pPr>
    <w:rPr>
      <w:rFonts w:ascii="Garamond" w:hAnsi="Garamond"/>
    </w:rPr>
  </w:style>
  <w:style w:type="paragraph" w:customStyle="1" w:styleId="Byline">
    <w:name w:val="Byline"/>
    <w:rsid w:val="00CA29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29B1"/>
    <w:pPr>
      <w:tabs>
        <w:tab w:val="clear" w:pos="3600"/>
        <w:tab w:val="clear" w:pos="3958"/>
      </w:tabs>
      <w:jc w:val="right"/>
    </w:pPr>
  </w:style>
  <w:style w:type="paragraph" w:styleId="Caption">
    <w:name w:val="caption"/>
    <w:basedOn w:val="BodyText"/>
    <w:next w:val="Normal"/>
    <w:qFormat/>
    <w:rsid w:val="00CA29B1"/>
    <w:pPr>
      <w:framePr w:w="2268" w:hSpace="181" w:vSpace="181" w:wrap="around" w:vAnchor="text" w:hAnchor="page" w:x="1135" w:y="285" w:anchorLock="1"/>
    </w:pPr>
    <w:rPr>
      <w:i/>
    </w:rPr>
  </w:style>
  <w:style w:type="paragraph" w:customStyle="1" w:styleId="MiniTOCTitle">
    <w:name w:val="MiniTOCTitle"/>
    <w:basedOn w:val="Heading4"/>
    <w:rsid w:val="00CA29B1"/>
    <w:pPr>
      <w:spacing w:before="240"/>
      <w:outlineLvl w:val="9"/>
    </w:pPr>
    <w:rPr>
      <w:noProof/>
      <w:sz w:val="24"/>
    </w:rPr>
  </w:style>
  <w:style w:type="paragraph" w:customStyle="1" w:styleId="MiniTOCItem">
    <w:name w:val="MiniTOCItem"/>
    <w:basedOn w:val="ListBullet"/>
    <w:rsid w:val="00CA29B1"/>
    <w:pPr>
      <w:numPr>
        <w:numId w:val="0"/>
      </w:numPr>
      <w:tabs>
        <w:tab w:val="right" w:leader="dot" w:pos="6521"/>
      </w:tabs>
      <w:spacing w:before="0" w:after="0"/>
    </w:pPr>
  </w:style>
  <w:style w:type="paragraph" w:customStyle="1" w:styleId="TOFTitle">
    <w:name w:val="TOFTitle"/>
    <w:basedOn w:val="TOCTitle"/>
    <w:rsid w:val="00CA29B1"/>
  </w:style>
  <w:style w:type="paragraph" w:styleId="TableofFigures">
    <w:name w:val="table of figures"/>
    <w:basedOn w:val="Normal"/>
    <w:next w:val="Normal"/>
    <w:semiHidden/>
    <w:rsid w:val="00CA29B1"/>
    <w:pPr>
      <w:tabs>
        <w:tab w:val="right" w:leader="dot" w:pos="9072"/>
      </w:tabs>
      <w:ind w:left="970" w:hanging="403"/>
    </w:pPr>
    <w:rPr>
      <w:rFonts w:ascii="Times New Roman" w:hAnsi="Times New Roman"/>
      <w:b/>
    </w:rPr>
  </w:style>
  <w:style w:type="paragraph" w:styleId="ListNumber">
    <w:name w:val="List Number"/>
    <w:basedOn w:val="List"/>
    <w:rsid w:val="00CA29B1"/>
    <w:pPr>
      <w:numPr>
        <w:numId w:val="11"/>
      </w:numPr>
    </w:pPr>
  </w:style>
  <w:style w:type="character" w:customStyle="1" w:styleId="WingdingSymbols">
    <w:name w:val="Wingding Symbols"/>
    <w:rsid w:val="00CA29B1"/>
    <w:rPr>
      <w:rFonts w:ascii="Wingdings" w:hAnsi="Wingdings"/>
    </w:rPr>
  </w:style>
  <w:style w:type="paragraph" w:customStyle="1" w:styleId="TableHeading">
    <w:name w:val="Table Heading"/>
    <w:basedOn w:val="HeadingBase"/>
    <w:rsid w:val="00CA29B1"/>
    <w:pPr>
      <w:keepLines/>
      <w:pBdr>
        <w:bottom w:val="single" w:sz="6" w:space="1" w:color="918585"/>
      </w:pBdr>
      <w:spacing w:before="240"/>
    </w:pPr>
  </w:style>
  <w:style w:type="character" w:customStyle="1" w:styleId="HotSpot">
    <w:name w:val="HotSpot"/>
    <w:rsid w:val="00CA29B1"/>
    <w:rPr>
      <w:color w:val="0033CC"/>
      <w:u w:val="none"/>
    </w:rPr>
  </w:style>
  <w:style w:type="paragraph" w:customStyle="1" w:styleId="BodyTextRight">
    <w:name w:val="Body Text Right"/>
    <w:basedOn w:val="BodyText"/>
    <w:rsid w:val="00CA29B1"/>
    <w:pPr>
      <w:spacing w:before="0" w:after="0"/>
      <w:jc w:val="right"/>
    </w:pPr>
  </w:style>
  <w:style w:type="paragraph" w:styleId="Index3">
    <w:name w:val="index 3"/>
    <w:basedOn w:val="ListNumber2"/>
    <w:next w:val="Normal"/>
    <w:semiHidden/>
    <w:rsid w:val="00CA29B1"/>
    <w:pPr>
      <w:numPr>
        <w:numId w:val="0"/>
      </w:numPr>
      <w:tabs>
        <w:tab w:val="right" w:leader="dot" w:pos="4176"/>
      </w:tabs>
    </w:pPr>
  </w:style>
  <w:style w:type="paragraph" w:styleId="ListNumber2">
    <w:name w:val="List Number 2"/>
    <w:basedOn w:val="List2"/>
    <w:rsid w:val="00CA29B1"/>
    <w:pPr>
      <w:numPr>
        <w:numId w:val="10"/>
      </w:numPr>
      <w:tabs>
        <w:tab w:val="clear" w:pos="1060"/>
      </w:tabs>
    </w:pPr>
  </w:style>
  <w:style w:type="paragraph" w:customStyle="1" w:styleId="MarginNote">
    <w:name w:val="Margin Note"/>
    <w:basedOn w:val="BodyText"/>
    <w:rsid w:val="00CA29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29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29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29B1"/>
    <w:rPr>
      <w:sz w:val="32"/>
    </w:rPr>
  </w:style>
  <w:style w:type="paragraph" w:customStyle="1" w:styleId="HeadingProcedure">
    <w:name w:val="Heading Procedure"/>
    <w:basedOn w:val="HeadingBase"/>
    <w:next w:val="Normal"/>
    <w:rsid w:val="00CA29B1"/>
    <w:pPr>
      <w:tabs>
        <w:tab w:val="left" w:pos="0"/>
      </w:tabs>
      <w:spacing w:before="120" w:after="60"/>
    </w:pPr>
    <w:rPr>
      <w:i/>
      <w:color w:val="918585"/>
      <w:sz w:val="22"/>
    </w:rPr>
  </w:style>
  <w:style w:type="paragraph" w:customStyle="1" w:styleId="TableBodyText">
    <w:name w:val="Table Body Text"/>
    <w:basedOn w:val="BodyText"/>
    <w:rsid w:val="00CA29B1"/>
    <w:pPr>
      <w:spacing w:before="60" w:after="60"/>
    </w:pPr>
  </w:style>
  <w:style w:type="paragraph" w:styleId="ListContinue">
    <w:name w:val="List Continue"/>
    <w:basedOn w:val="List"/>
    <w:rsid w:val="00CA29B1"/>
    <w:pPr>
      <w:ind w:firstLine="0"/>
    </w:pPr>
  </w:style>
  <w:style w:type="paragraph" w:customStyle="1" w:styleId="ListNote">
    <w:name w:val="List Note"/>
    <w:basedOn w:val="List"/>
    <w:rsid w:val="00CA29B1"/>
    <w:pPr>
      <w:pBdr>
        <w:top w:val="single" w:sz="6" w:space="2" w:color="918585"/>
        <w:bottom w:val="single" w:sz="6" w:space="2" w:color="918585"/>
      </w:pBdr>
      <w:tabs>
        <w:tab w:val="left" w:pos="1021"/>
      </w:tabs>
      <w:ind w:firstLine="0"/>
    </w:pPr>
  </w:style>
  <w:style w:type="paragraph" w:customStyle="1" w:styleId="Warning">
    <w:name w:val="Warning"/>
    <w:basedOn w:val="BodyText"/>
    <w:rsid w:val="00CA29B1"/>
    <w:pPr>
      <w:shd w:val="clear" w:color="auto" w:fill="D9D9D9"/>
      <w:tabs>
        <w:tab w:val="left" w:pos="992"/>
      </w:tabs>
      <w:ind w:left="119" w:right="119"/>
    </w:pPr>
    <w:rPr>
      <w:sz w:val="20"/>
    </w:rPr>
  </w:style>
  <w:style w:type="paragraph" w:customStyle="1" w:styleId="MarginIcons">
    <w:name w:val="Margin Icons"/>
    <w:basedOn w:val="BodyText"/>
    <w:rsid w:val="00CA29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29B1"/>
    <w:rPr>
      <w:rFonts w:ascii="Courier New" w:hAnsi="Courier New"/>
    </w:rPr>
  </w:style>
  <w:style w:type="paragraph" w:customStyle="1" w:styleId="NoteBullet">
    <w:name w:val="Note Bullet"/>
    <w:basedOn w:val="Note"/>
    <w:rsid w:val="00CA29B1"/>
    <w:pPr>
      <w:tabs>
        <w:tab w:val="clear" w:pos="680"/>
      </w:tabs>
      <w:spacing w:before="60" w:after="60"/>
    </w:pPr>
  </w:style>
  <w:style w:type="paragraph" w:customStyle="1" w:styleId="SubHeading2">
    <w:name w:val="SubHeading2"/>
    <w:basedOn w:val="HeadingBase"/>
    <w:rsid w:val="00CA29B1"/>
    <w:pPr>
      <w:spacing w:before="240" w:after="60"/>
    </w:pPr>
    <w:rPr>
      <w:sz w:val="20"/>
    </w:rPr>
  </w:style>
  <w:style w:type="paragraph" w:customStyle="1" w:styleId="SubHeading1">
    <w:name w:val="SubHeading1"/>
    <w:basedOn w:val="HeadingBase"/>
    <w:rsid w:val="00CA29B1"/>
    <w:pPr>
      <w:spacing w:before="240" w:after="60"/>
    </w:pPr>
    <w:rPr>
      <w:color w:val="918585"/>
      <w:sz w:val="22"/>
    </w:rPr>
  </w:style>
  <w:style w:type="paragraph" w:customStyle="1" w:styleId="SideHeading">
    <w:name w:val="Side Heading"/>
    <w:basedOn w:val="HeadingBase"/>
    <w:rsid w:val="00CA29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29B1"/>
    <w:pPr>
      <w:numPr>
        <w:numId w:val="12"/>
      </w:numPr>
    </w:pPr>
  </w:style>
  <w:style w:type="paragraph" w:styleId="PlainText">
    <w:name w:val="Plain Text"/>
    <w:basedOn w:val="Normal"/>
    <w:link w:val="PlainTextChar"/>
    <w:rsid w:val="00CA29B1"/>
    <w:rPr>
      <w:sz w:val="20"/>
    </w:rPr>
  </w:style>
  <w:style w:type="character" w:customStyle="1" w:styleId="PlainTextChar">
    <w:name w:val="Plain Text Char"/>
    <w:basedOn w:val="DefaultParagraphFont"/>
    <w:link w:val="PlainText"/>
    <w:rsid w:val="00CA29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29B1"/>
    <w:rPr>
      <w:b/>
      <w:smallCaps/>
    </w:rPr>
  </w:style>
  <w:style w:type="paragraph" w:customStyle="1" w:styleId="TableListNumber">
    <w:name w:val="Table List Number"/>
    <w:basedOn w:val="ListNumber"/>
    <w:rsid w:val="00CA29B1"/>
    <w:pPr>
      <w:numPr>
        <w:numId w:val="0"/>
      </w:numPr>
    </w:pPr>
  </w:style>
  <w:style w:type="paragraph" w:styleId="TOC4">
    <w:name w:val="toc 4"/>
    <w:basedOn w:val="TOCBase"/>
    <w:next w:val="Normal"/>
    <w:semiHidden/>
    <w:rsid w:val="00CA29B1"/>
    <w:pPr>
      <w:tabs>
        <w:tab w:val="right" w:leader="dot" w:pos="9071"/>
      </w:tabs>
      <w:ind w:left="1701"/>
    </w:pPr>
  </w:style>
  <w:style w:type="paragraph" w:customStyle="1" w:styleId="ListAlpha">
    <w:name w:val="List Alpha"/>
    <w:basedOn w:val="List"/>
    <w:rsid w:val="00CA29B1"/>
    <w:pPr>
      <w:numPr>
        <w:numId w:val="9"/>
      </w:numPr>
    </w:pPr>
  </w:style>
  <w:style w:type="paragraph" w:customStyle="1" w:styleId="ListAlpha2">
    <w:name w:val="List Alpha 2"/>
    <w:basedOn w:val="List2"/>
    <w:rsid w:val="00CA29B1"/>
    <w:pPr>
      <w:numPr>
        <w:numId w:val="8"/>
      </w:numPr>
    </w:pPr>
  </w:style>
  <w:style w:type="paragraph" w:styleId="List2">
    <w:name w:val="List 2"/>
    <w:basedOn w:val="BodyText"/>
    <w:rsid w:val="00CA29B1"/>
    <w:pPr>
      <w:tabs>
        <w:tab w:val="left" w:pos="680"/>
      </w:tabs>
      <w:spacing w:before="60" w:after="60"/>
      <w:ind w:left="680" w:hanging="340"/>
    </w:pPr>
  </w:style>
  <w:style w:type="paragraph" w:styleId="List3">
    <w:name w:val="List 3"/>
    <w:basedOn w:val="BodyText"/>
    <w:rsid w:val="00CA29B1"/>
    <w:pPr>
      <w:tabs>
        <w:tab w:val="left" w:pos="1021"/>
      </w:tabs>
      <w:spacing w:before="60" w:after="60"/>
      <w:ind w:left="1020" w:hanging="340"/>
    </w:pPr>
  </w:style>
  <w:style w:type="paragraph" w:styleId="List4">
    <w:name w:val="List 4"/>
    <w:basedOn w:val="BodyText"/>
    <w:rsid w:val="00CA29B1"/>
    <w:pPr>
      <w:tabs>
        <w:tab w:val="left" w:pos="1361"/>
      </w:tabs>
      <w:spacing w:before="60" w:after="60"/>
      <w:ind w:left="1361" w:hanging="340"/>
    </w:pPr>
  </w:style>
  <w:style w:type="paragraph" w:styleId="List5">
    <w:name w:val="List 5"/>
    <w:basedOn w:val="BodyText"/>
    <w:rsid w:val="00CA29B1"/>
    <w:pPr>
      <w:tabs>
        <w:tab w:val="left" w:pos="1701"/>
      </w:tabs>
      <w:spacing w:before="60" w:after="60"/>
      <w:ind w:left="1701" w:hanging="340"/>
    </w:pPr>
  </w:style>
  <w:style w:type="paragraph" w:styleId="ListBullet3">
    <w:name w:val="List Bullet 3"/>
    <w:basedOn w:val="List3"/>
    <w:rsid w:val="00CA29B1"/>
    <w:pPr>
      <w:numPr>
        <w:numId w:val="15"/>
      </w:numPr>
      <w:tabs>
        <w:tab w:val="clear" w:pos="1021"/>
      </w:tabs>
      <w:ind w:left="1037" w:hanging="357"/>
    </w:pPr>
  </w:style>
  <w:style w:type="paragraph" w:styleId="ListBullet4">
    <w:name w:val="List Bullet 4"/>
    <w:basedOn w:val="List4"/>
    <w:rsid w:val="00CA29B1"/>
    <w:pPr>
      <w:numPr>
        <w:numId w:val="3"/>
      </w:numPr>
    </w:pPr>
  </w:style>
  <w:style w:type="paragraph" w:styleId="ListBullet5">
    <w:name w:val="List Bullet 5"/>
    <w:basedOn w:val="List5"/>
    <w:rsid w:val="00CA29B1"/>
    <w:pPr>
      <w:numPr>
        <w:numId w:val="4"/>
      </w:numPr>
    </w:pPr>
  </w:style>
  <w:style w:type="paragraph" w:styleId="ListContinue2">
    <w:name w:val="List Continue 2"/>
    <w:basedOn w:val="List2"/>
    <w:rsid w:val="00CA29B1"/>
    <w:pPr>
      <w:ind w:firstLine="0"/>
    </w:pPr>
  </w:style>
  <w:style w:type="paragraph" w:styleId="ListContinue3">
    <w:name w:val="List Continue 3"/>
    <w:basedOn w:val="List3"/>
    <w:rsid w:val="00CA29B1"/>
    <w:pPr>
      <w:ind w:left="1021" w:firstLine="0"/>
    </w:pPr>
  </w:style>
  <w:style w:type="paragraph" w:styleId="ListContinue4">
    <w:name w:val="List Continue 4"/>
    <w:basedOn w:val="List4"/>
    <w:rsid w:val="00CA29B1"/>
    <w:pPr>
      <w:ind w:firstLine="0"/>
    </w:pPr>
  </w:style>
  <w:style w:type="paragraph" w:styleId="ListContinue5">
    <w:name w:val="List Continue 5"/>
    <w:basedOn w:val="List5"/>
    <w:rsid w:val="00CA29B1"/>
    <w:pPr>
      <w:ind w:firstLine="0"/>
    </w:pPr>
  </w:style>
  <w:style w:type="paragraph" w:styleId="ListNumber3">
    <w:name w:val="List Number 3"/>
    <w:basedOn w:val="List3"/>
    <w:rsid w:val="00CA29B1"/>
    <w:pPr>
      <w:numPr>
        <w:numId w:val="5"/>
      </w:numPr>
    </w:pPr>
  </w:style>
  <w:style w:type="paragraph" w:styleId="ListNumber4">
    <w:name w:val="List Number 4"/>
    <w:basedOn w:val="List4"/>
    <w:rsid w:val="00CA29B1"/>
    <w:pPr>
      <w:numPr>
        <w:numId w:val="6"/>
      </w:numPr>
    </w:pPr>
  </w:style>
  <w:style w:type="paragraph" w:styleId="ListNumber5">
    <w:name w:val="List Number 5"/>
    <w:basedOn w:val="List5"/>
    <w:rsid w:val="00CA29B1"/>
    <w:pPr>
      <w:numPr>
        <w:numId w:val="7"/>
      </w:numPr>
    </w:pPr>
  </w:style>
  <w:style w:type="paragraph" w:styleId="BlockText">
    <w:name w:val="Block Text"/>
    <w:basedOn w:val="Normal"/>
    <w:rsid w:val="00CA29B1"/>
    <w:pPr>
      <w:spacing w:after="120"/>
      <w:ind w:left="1440" w:right="1440"/>
    </w:pPr>
  </w:style>
  <w:style w:type="character" w:customStyle="1" w:styleId="Subscript">
    <w:name w:val="Subscript"/>
    <w:basedOn w:val="DefaultParagraphFont"/>
    <w:rsid w:val="00CA29B1"/>
    <w:rPr>
      <w:sz w:val="16"/>
      <w:vertAlign w:val="subscript"/>
    </w:rPr>
  </w:style>
  <w:style w:type="character" w:customStyle="1" w:styleId="Superscript">
    <w:name w:val="Superscript"/>
    <w:basedOn w:val="DefaultParagraphFont"/>
    <w:rsid w:val="00CA29B1"/>
    <w:rPr>
      <w:sz w:val="16"/>
      <w:vertAlign w:val="superscript"/>
    </w:rPr>
  </w:style>
  <w:style w:type="character" w:customStyle="1" w:styleId="Symbols">
    <w:name w:val="Symbols"/>
    <w:basedOn w:val="DefaultParagraphFont"/>
    <w:rsid w:val="00CA29B1"/>
    <w:rPr>
      <w:rFonts w:ascii="Symbol" w:hAnsi="Symbol"/>
    </w:rPr>
  </w:style>
  <w:style w:type="character" w:customStyle="1" w:styleId="MenuOptions">
    <w:name w:val="Menu Options"/>
    <w:basedOn w:val="DefaultParagraphFont"/>
    <w:rsid w:val="00CA29B1"/>
    <w:rPr>
      <w:rFonts w:ascii="Arial Narrow" w:hAnsi="Arial Narrow"/>
      <w:smallCaps/>
    </w:rPr>
  </w:style>
  <w:style w:type="character" w:customStyle="1" w:styleId="Buttons">
    <w:name w:val="Buttons"/>
    <w:basedOn w:val="DefaultParagraphFont"/>
    <w:rsid w:val="00CA29B1"/>
    <w:rPr>
      <w:b/>
    </w:rPr>
  </w:style>
  <w:style w:type="character" w:customStyle="1" w:styleId="Underlined">
    <w:name w:val="Underlined"/>
    <w:basedOn w:val="DefaultParagraphFont"/>
    <w:rsid w:val="00CA29B1"/>
    <w:rPr>
      <w:u w:val="single"/>
    </w:rPr>
  </w:style>
  <w:style w:type="paragraph" w:customStyle="1" w:styleId="TableBodyTextRight">
    <w:name w:val="Table Body Text Right"/>
    <w:basedOn w:val="TableBodyText"/>
    <w:rsid w:val="00CA29B1"/>
    <w:pPr>
      <w:widowControl w:val="0"/>
      <w:autoSpaceDE w:val="0"/>
      <w:autoSpaceDN w:val="0"/>
      <w:adjustRightInd w:val="0"/>
      <w:jc w:val="right"/>
    </w:pPr>
    <w:rPr>
      <w:rFonts w:cs="Arial"/>
      <w:szCs w:val="18"/>
    </w:rPr>
  </w:style>
  <w:style w:type="paragraph" w:customStyle="1" w:styleId="CopyrightText">
    <w:name w:val="Copyright Text"/>
    <w:basedOn w:val="BodyText"/>
    <w:rsid w:val="00CA29B1"/>
    <w:rPr>
      <w:sz w:val="18"/>
    </w:rPr>
  </w:style>
  <w:style w:type="paragraph" w:customStyle="1" w:styleId="BodySmallRight">
    <w:name w:val="Body Small Right"/>
    <w:basedOn w:val="BodyTextRight"/>
    <w:rsid w:val="00CA29B1"/>
    <w:rPr>
      <w:sz w:val="18"/>
      <w:szCs w:val="18"/>
    </w:rPr>
  </w:style>
  <w:style w:type="paragraph" w:customStyle="1" w:styleId="MarginEdition">
    <w:name w:val="Margin Edition"/>
    <w:basedOn w:val="MarginNote"/>
    <w:rsid w:val="00CA29B1"/>
    <w:pPr>
      <w:spacing w:before="0" w:after="0"/>
    </w:pPr>
    <w:rPr>
      <w:rFonts w:ascii="Times New Roman" w:hAnsi="Times New Roman"/>
      <w:color w:val="999999"/>
    </w:rPr>
  </w:style>
  <w:style w:type="paragraph" w:customStyle="1" w:styleId="Spacer">
    <w:name w:val="Spacer"/>
    <w:basedOn w:val="Normal"/>
    <w:rsid w:val="00CA29B1"/>
    <w:rPr>
      <w:sz w:val="2"/>
      <w:szCs w:val="2"/>
    </w:rPr>
  </w:style>
  <w:style w:type="character" w:customStyle="1" w:styleId="Small">
    <w:name w:val="Small"/>
    <w:basedOn w:val="DefaultParagraphFont"/>
    <w:rsid w:val="00CA29B1"/>
    <w:rPr>
      <w:sz w:val="16"/>
    </w:rPr>
  </w:style>
  <w:style w:type="paragraph" w:customStyle="1" w:styleId="WideTable">
    <w:name w:val="Wide Table"/>
    <w:basedOn w:val="Normal"/>
    <w:rsid w:val="00CA29B1"/>
    <w:pPr>
      <w:ind w:left="-1418"/>
    </w:pPr>
    <w:rPr>
      <w:sz w:val="2"/>
      <w:szCs w:val="2"/>
    </w:rPr>
  </w:style>
  <w:style w:type="character" w:styleId="PageNumber">
    <w:name w:val="page number"/>
    <w:basedOn w:val="DefaultParagraphFont"/>
    <w:rsid w:val="00CA29B1"/>
  </w:style>
  <w:style w:type="paragraph" w:styleId="Quote">
    <w:name w:val="Quote"/>
    <w:basedOn w:val="Heading1"/>
    <w:link w:val="QuoteChar"/>
    <w:qFormat/>
    <w:rsid w:val="00CA29B1"/>
    <w:rPr>
      <w:b w:val="0"/>
      <w:sz w:val="72"/>
      <w:szCs w:val="72"/>
      <w:lang w:val="en-NZ"/>
    </w:rPr>
  </w:style>
  <w:style w:type="character" w:customStyle="1" w:styleId="QuoteChar">
    <w:name w:val="Quote Char"/>
    <w:basedOn w:val="DefaultParagraphFont"/>
    <w:link w:val="Quote"/>
    <w:rsid w:val="00CA29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29B1"/>
    <w:pPr>
      <w:pageBreakBefore/>
    </w:pPr>
  </w:style>
  <w:style w:type="paragraph" w:customStyle="1" w:styleId="Border">
    <w:name w:val="Border"/>
    <w:basedOn w:val="Normal"/>
    <w:qFormat/>
    <w:rsid w:val="00CA29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29B1"/>
    <w:rPr>
      <w:b/>
      <w:bCs/>
      <w:i/>
      <w:iCs/>
      <w:color w:val="auto"/>
    </w:rPr>
  </w:style>
  <w:style w:type="paragraph" w:styleId="IntenseQuote">
    <w:name w:val="Intense Quote"/>
    <w:basedOn w:val="Normal"/>
    <w:next w:val="Normal"/>
    <w:link w:val="IntenseQuoteChar"/>
    <w:uiPriority w:val="30"/>
    <w:qFormat/>
    <w:rsid w:val="00CA29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29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29B1"/>
    <w:rPr>
      <w:smallCaps/>
      <w:color w:val="auto"/>
      <w:u w:val="single"/>
    </w:rPr>
  </w:style>
  <w:style w:type="character" w:styleId="IntenseReference">
    <w:name w:val="Intense Reference"/>
    <w:basedOn w:val="DefaultParagraphFont"/>
    <w:uiPriority w:val="32"/>
    <w:qFormat/>
    <w:rsid w:val="00CA29B1"/>
    <w:rPr>
      <w:b/>
      <w:bCs/>
      <w:smallCaps/>
      <w:color w:val="auto"/>
      <w:spacing w:val="5"/>
      <w:u w:val="single"/>
    </w:rPr>
  </w:style>
  <w:style w:type="paragraph" w:customStyle="1" w:styleId="2ColumnHeading">
    <w:name w:val="2Column Heading"/>
    <w:basedOn w:val="BodyText"/>
    <w:qFormat/>
    <w:rsid w:val="00CA29B1"/>
    <w:pPr>
      <w:spacing w:after="60"/>
      <w:ind w:left="-2268"/>
    </w:pPr>
    <w:rPr>
      <w:b/>
    </w:rPr>
  </w:style>
  <w:style w:type="paragraph" w:customStyle="1" w:styleId="Heading1TOC">
    <w:name w:val="Heading1 TOC"/>
    <w:basedOn w:val="Normal"/>
    <w:qFormat/>
    <w:rsid w:val="00CA29B1"/>
    <w:pPr>
      <w:spacing w:before="240" w:after="120"/>
    </w:pPr>
    <w:rPr>
      <w:rFonts w:ascii="Times New Roman" w:hAnsi="Times New Roman"/>
      <w:b/>
      <w:sz w:val="32"/>
    </w:rPr>
  </w:style>
  <w:style w:type="paragraph" w:customStyle="1" w:styleId="Heading2TOC">
    <w:name w:val="Heading2 TOC"/>
    <w:basedOn w:val="Normal"/>
    <w:qFormat/>
    <w:rsid w:val="00CA29B1"/>
    <w:pPr>
      <w:spacing w:before="240" w:after="60"/>
    </w:pPr>
    <w:rPr>
      <w:rFonts w:ascii="Times New Roman" w:hAnsi="Times New Roman"/>
      <w:b/>
      <w:sz w:val="28"/>
    </w:rPr>
  </w:style>
  <w:style w:type="character" w:customStyle="1" w:styleId="Underline">
    <w:name w:val="Underline"/>
    <w:basedOn w:val="DefaultParagraphFont"/>
    <w:qFormat/>
    <w:rsid w:val="00CA29B1"/>
    <w:rPr>
      <w:u w:val="single"/>
    </w:rPr>
  </w:style>
  <w:style w:type="character" w:customStyle="1" w:styleId="BoldandItalics">
    <w:name w:val="Bold and Italics"/>
    <w:qFormat/>
    <w:rsid w:val="00CA29B1"/>
    <w:rPr>
      <w:b/>
      <w:i/>
      <w:u w:val="none"/>
    </w:rPr>
  </w:style>
  <w:style w:type="paragraph" w:styleId="BalloonText">
    <w:name w:val="Balloon Text"/>
    <w:basedOn w:val="Normal"/>
    <w:link w:val="BalloonTextChar"/>
    <w:rsid w:val="00CA29B1"/>
    <w:rPr>
      <w:rFonts w:ascii="Tahoma" w:hAnsi="Tahoma" w:cs="Tahoma"/>
      <w:sz w:val="16"/>
      <w:szCs w:val="16"/>
    </w:rPr>
  </w:style>
  <w:style w:type="character" w:customStyle="1" w:styleId="BalloonTextChar">
    <w:name w:val="Balloon Text Char"/>
    <w:basedOn w:val="DefaultParagraphFont"/>
    <w:link w:val="BalloonText"/>
    <w:rsid w:val="00CA29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29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29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1170</Words>
  <Characters>7471</Characters>
  <Application>Microsoft Office Word</Application>
  <DocSecurity>0</DocSecurity>
  <Lines>308</Lines>
  <Paragraphs>157</Paragraphs>
  <ScaleCrop>false</ScaleCrop>
  <Company>Author-it Software Corporation Ltd.</Company>
  <LinksUpToDate>false</LinksUpToDate>
  <CharactersWithSpaces>8580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CHCCH419C Manage property maintenance implementation</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2012-05-26T22:50:00Z</dcterms:created>
  <dcterms:modified xsi:type="dcterms:W3CDTF">2012-05-26T22:50:00Z</dcterms:modified>
</cp:coreProperties>
</file>