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060" w:rsidP="00834060">
      <w:pPr>
        <w:pStyle w:val="Title"/>
      </w:pPr>
      <w:r>
        <w:fldChar w:fldCharType="begin"/>
      </w:r>
      <w:r>
        <w:instrText xml:space="preserve"> TITLE   \* MERGEFORMAT </w:instrText>
      </w:r>
      <w:r>
        <w:fldChar w:fldCharType="separate"/>
      </w:r>
      <w:r>
        <w:t>CHCCH416C Manage vacant properties</w:t>
      </w:r>
      <w:r>
        <w:fldChar w:fldCharType="end"/>
      </w:r>
    </w:p>
    <w:p w:rsidR="00834060" w:rsidP="00834060">
      <w:pPr>
        <w:pStyle w:val="Version"/>
        <w:sectPr w:rsidSect="00136C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C65" w:rsidP="00136C65">
      <w:pPr>
        <w:pStyle w:val="SuperHeading"/>
      </w:pPr>
      <w:r w:rsidRPr="00136C65">
        <w:t>CHCCH416C Manage vacant properties</w:t>
      </w:r>
    </w:p>
    <w:p w:rsidR="00000000" w:rsidRPr="00136C65" w:rsidP="00136C65">
      <w:pPr>
        <w:pStyle w:val="Heading1"/>
      </w:pPr>
      <w:bookmarkStart w:id="1" w:name="O_268893"/>
      <w:bookmarkEnd w:id="1"/>
      <w:r w:rsidRPr="00136C65">
        <w:t>Modification History</w:t>
      </w:r>
    </w:p>
    <w:p w:rsidR="00000000" w:rsidRPr="00136C65" w:rsidP="00136C65">
      <w:pPr>
        <w:pStyle w:val="BodyText"/>
      </w:pPr>
      <w:r w:rsidRPr="00136C65">
        <w:t>Not Applicable</w:t>
      </w:r>
    </w:p>
    <w:p w:rsidR="00000000" w:rsidRPr="00136C65" w:rsidP="00136C65">
      <w:pPr>
        <w:pStyle w:val="AllowPageBreak"/>
      </w:pPr>
    </w:p>
    <w:p w:rsidR="00000000" w:rsidRPr="00136C65" w:rsidP="00136C65">
      <w:pPr>
        <w:pStyle w:val="Heading1"/>
      </w:pPr>
      <w:bookmarkStart w:id="2" w:name="O_195106"/>
      <w:bookmarkEnd w:id="2"/>
      <w:r w:rsidRPr="00136C65">
        <w:t>Unit Descriptor</w:t>
      </w:r>
    </w:p>
    <w:tbl>
      <w:tblPr>
        <w:tblW w:w="0" w:type="auto"/>
        <w:tblLayout w:type="fixed"/>
        <w:tblCellMar>
          <w:left w:w="62" w:type="dxa"/>
          <w:right w:w="62" w:type="dxa"/>
        </w:tblCellMar>
        <w:tblLook w:val="0000"/>
      </w:tblPr>
      <w:tblGrid>
        <w:gridCol w:w="3339"/>
        <w:gridCol w:w="5217"/>
      </w:tblGrid>
      <w:tr w:rsidTr="0083406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This unit describes the knowledge and skills required to manage rental properties which have become vacant</w:t>
            </w:r>
          </w:p>
        </w:tc>
      </w:tr>
    </w:tbl>
    <w:p w:rsidR="00834060" w:rsidP="00136C65">
      <w:pPr>
        <w:pStyle w:val="BodyText"/>
      </w:pPr>
    </w:p>
    <w:p w:rsidR="00834060" w:rsidP="00136C65">
      <w:pPr>
        <w:pStyle w:val="BodyText"/>
      </w:pPr>
    </w:p>
    <w:p w:rsidR="00000000" w:rsidRPr="00136C65" w:rsidP="00136C65">
      <w:pPr>
        <w:pStyle w:val="Heading1"/>
      </w:pPr>
      <w:bookmarkStart w:id="3" w:name="O_195108"/>
      <w:bookmarkEnd w:id="3"/>
      <w:r w:rsidRPr="00136C65">
        <w:t>Application of the Unit</w:t>
      </w:r>
    </w:p>
    <w:tbl>
      <w:tblPr>
        <w:tblW w:w="0" w:type="auto"/>
        <w:tblLayout w:type="fixed"/>
        <w:tblCellMar>
          <w:left w:w="62" w:type="dxa"/>
          <w:right w:w="62" w:type="dxa"/>
        </w:tblCellMar>
        <w:tblLook w:val="0000"/>
      </w:tblPr>
      <w:tblGrid>
        <w:gridCol w:w="3349"/>
        <w:gridCol w:w="5207"/>
      </w:tblGrid>
      <w:tr w:rsidTr="0083406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 xml:space="preserve">This unit may be applied in the social housing context of community services work </w:t>
            </w:r>
          </w:p>
        </w:tc>
      </w:tr>
    </w:tbl>
    <w:p w:rsidR="00834060" w:rsidP="00136C65">
      <w:pPr>
        <w:pStyle w:val="BodyText"/>
      </w:pPr>
    </w:p>
    <w:p w:rsidR="00834060" w:rsidP="00136C65">
      <w:pPr>
        <w:pStyle w:val="BodyText"/>
      </w:pPr>
    </w:p>
    <w:p w:rsidR="00000000" w:rsidRPr="00136C65" w:rsidP="00136C65">
      <w:pPr>
        <w:pStyle w:val="Heading1"/>
      </w:pPr>
      <w:bookmarkStart w:id="4" w:name="O_277153"/>
      <w:bookmarkEnd w:id="4"/>
      <w:r w:rsidRPr="00136C65">
        <w:t>Licensing/Regulatory Information</w:t>
      </w:r>
    </w:p>
    <w:p w:rsidR="00000000" w:rsidRPr="00136C65" w:rsidP="00136C65">
      <w:pPr>
        <w:pStyle w:val="BodyText"/>
      </w:pPr>
      <w:r w:rsidRPr="00136C65">
        <w:t>Not Applicable</w:t>
      </w:r>
    </w:p>
    <w:p w:rsidR="00000000" w:rsidRPr="00136C65" w:rsidP="00136C65">
      <w:pPr>
        <w:pStyle w:val="AllowPageBreak"/>
      </w:pPr>
    </w:p>
    <w:p w:rsidR="00000000" w:rsidRPr="00136C65" w:rsidP="00136C65">
      <w:pPr>
        <w:pStyle w:val="Heading1"/>
      </w:pPr>
      <w:bookmarkStart w:id="5" w:name="O_283011"/>
      <w:bookmarkEnd w:id="5"/>
      <w:r w:rsidRPr="00136C65">
        <w:t>Pre-Requisites</w:t>
      </w:r>
    </w:p>
    <w:p w:rsidR="00000000" w:rsidRPr="00136C65" w:rsidP="00136C65">
      <w:pPr>
        <w:pStyle w:val="BodyText"/>
      </w:pPr>
      <w:r w:rsidRPr="00136C65">
        <w:t>Not Applicable</w:t>
      </w:r>
    </w:p>
    <w:p w:rsidR="00000000" w:rsidRPr="00136C65" w:rsidP="00136C65">
      <w:pPr>
        <w:pStyle w:val="AllowPageBreak"/>
      </w:pPr>
    </w:p>
    <w:p w:rsidR="00000000" w:rsidRPr="00136C65" w:rsidP="00136C65">
      <w:pPr>
        <w:pStyle w:val="Heading1"/>
      </w:pPr>
      <w:bookmarkStart w:id="6" w:name="O_195107"/>
      <w:bookmarkEnd w:id="6"/>
      <w:r w:rsidRPr="00136C65">
        <w:t>Employability Skills Information</w:t>
      </w:r>
    </w:p>
    <w:tbl>
      <w:tblPr>
        <w:tblW w:w="0" w:type="auto"/>
        <w:tblLayout w:type="fixed"/>
        <w:tblCellMar>
          <w:left w:w="62" w:type="dxa"/>
          <w:right w:w="62" w:type="dxa"/>
        </w:tblCellMar>
        <w:tblLook w:val="0000"/>
      </w:tblPr>
      <w:tblGrid>
        <w:gridCol w:w="3320"/>
        <w:gridCol w:w="5236"/>
      </w:tblGrid>
      <w:tr w:rsidTr="008340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This unit contains Employability Skills</w:t>
            </w:r>
          </w:p>
        </w:tc>
      </w:tr>
    </w:tbl>
    <w:p w:rsidR="00834060" w:rsidP="00136C65">
      <w:pPr>
        <w:pStyle w:val="BodyText"/>
      </w:pPr>
    </w:p>
    <w:p w:rsidR="00834060" w:rsidP="00136C65">
      <w:pPr>
        <w:pStyle w:val="BodyText"/>
      </w:pPr>
    </w:p>
    <w:p w:rsidR="00000000" w:rsidRPr="00136C65" w:rsidP="00136C65">
      <w:pPr>
        <w:pStyle w:val="Heading1"/>
      </w:pPr>
      <w:bookmarkStart w:id="7" w:name="O_286939"/>
      <w:bookmarkEnd w:id="7"/>
      <w:r w:rsidRPr="00136C65">
        <w:t>Elements and Performance Criteria Pre-Content</w:t>
      </w:r>
    </w:p>
    <w:tbl>
      <w:tblPr>
        <w:tblW w:w="0" w:type="auto"/>
        <w:tblLayout w:type="fixed"/>
        <w:tblCellMar>
          <w:left w:w="62" w:type="dxa"/>
          <w:right w:w="62" w:type="dxa"/>
        </w:tblCellMar>
        <w:tblLook w:val="0000"/>
      </w:tblPr>
      <w:tblGrid>
        <w:gridCol w:w="3369"/>
        <w:gridCol w:w="5702"/>
      </w:tblGrid>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The Performance Criteria</w:t>
            </w:r>
            <w:r w:rsidRPr="00136C65">
              <w:t xml:space="preserve"> specify the level of performance required to demonstrate achievement of the Element. Terms in italics are elaborated in the Range Statement. </w:t>
            </w:r>
          </w:p>
        </w:tc>
      </w:tr>
    </w:tbl>
    <w:p w:rsidR="00000000" w:rsidRPr="00136C65" w:rsidP="00136C65">
      <w:pPr>
        <w:pStyle w:val="BodyText"/>
      </w:pPr>
    </w:p>
    <w:p w:rsidR="00000000" w:rsidRPr="00136C65" w:rsidP="00136C65">
      <w:pPr>
        <w:pStyle w:val="AllowPageBreak"/>
      </w:pPr>
    </w:p>
    <w:p w:rsidR="00000000" w:rsidRPr="00136C65" w:rsidP="00136C65">
      <w:pPr>
        <w:pStyle w:val="Heading1"/>
      </w:pPr>
      <w:bookmarkStart w:id="8" w:name="O_233606"/>
      <w:bookmarkEnd w:id="8"/>
      <w:r w:rsidRPr="00136C65">
        <w:t>Elements and Performance Criteria</w:t>
      </w:r>
    </w:p>
    <w:tbl>
      <w:tblPr>
        <w:tblW w:w="0" w:type="auto"/>
        <w:tblLayout w:type="fixed"/>
        <w:tblCellMar>
          <w:left w:w="62" w:type="dxa"/>
          <w:right w:w="62" w:type="dxa"/>
        </w:tblCellMar>
        <w:tblLook w:val="0000"/>
      </w:tblPr>
      <w:tblGrid>
        <w:gridCol w:w="3369"/>
        <w:gridCol w:w="5702"/>
      </w:tblGrid>
      <w:tr w:rsidTr="008340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PERFORMANCE CRITERIA</w:t>
            </w: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6C65">
            <w:pPr>
              <w:pStyle w:val="List"/>
              <w:rPr>
                <w:lang w:val="en-NZ"/>
              </w:rPr>
            </w:pPr>
            <w:r w:rsidRPr="00136C65">
              <w:t>1.</w:t>
            </w:r>
            <w:r w:rsidRPr="00136C65">
              <w:tab/>
              <w:t>Manage vacancies</w:t>
            </w: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1.1</w:t>
            </w:r>
            <w:r w:rsidRPr="00136C65">
              <w:tab/>
            </w:r>
            <w:r w:rsidRPr="00136C65">
              <w:t>Implement allocations management policy to ensure targets are met for rehousing, immediate housing and wait-turn housing</w:t>
            </w:r>
          </w:p>
          <w:p w:rsidR="00000000" w:rsidRPr="00136C65" w:rsidP="00136C65">
            <w:pPr>
              <w:pStyle w:val="BodyText"/>
            </w:pPr>
            <w:r w:rsidRPr="00136C65">
              <w:t>1.2</w:t>
            </w:r>
            <w:r w:rsidRPr="00136C65">
              <w:tab/>
              <w:t>Minimise rent loss through prompt restoration</w:t>
            </w:r>
          </w:p>
          <w:p w:rsidR="00000000" w:rsidP="00136C65">
            <w:pPr>
              <w:pStyle w:val="BodyText"/>
              <w:rPr>
                <w:lang w:val="en-NZ"/>
              </w:rPr>
            </w:pPr>
            <w:r w:rsidRPr="00136C65">
              <w:t>1.3</w:t>
            </w:r>
            <w:r w:rsidRPr="00136C65">
              <w:tab/>
              <w:t xml:space="preserve">Determine allocation, disposal or redevelopment of a vacant property using total </w:t>
            </w:r>
            <w:r w:rsidRPr="00136C65">
              <w:t>asset management principles</w:t>
            </w: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6C65">
            <w:pPr>
              <w:pStyle w:val="List"/>
              <w:rPr>
                <w:lang w:val="en-NZ"/>
              </w:rPr>
            </w:pPr>
            <w:r w:rsidRPr="00136C65">
              <w:t>2.</w:t>
            </w:r>
            <w:r w:rsidRPr="00136C65">
              <w:tab/>
              <w:t>Manage abandoned properties and goods</w:t>
            </w: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2.1</w:t>
            </w:r>
            <w:r w:rsidRPr="00136C65">
              <w:tab/>
              <w:t>Confirm abandonment of property by inspection, and action according to Residential Tenancies Act</w:t>
            </w:r>
          </w:p>
          <w:p w:rsidR="00000000" w:rsidRPr="00136C65" w:rsidP="00136C65">
            <w:pPr>
              <w:pStyle w:val="BodyText"/>
            </w:pPr>
            <w:r w:rsidRPr="00136C65">
              <w:t>2.2</w:t>
            </w:r>
            <w:r w:rsidRPr="00136C65">
              <w:tab/>
              <w:t xml:space="preserve">Assess </w:t>
            </w:r>
            <w:r w:rsidRPr="00136C65">
              <w:rPr>
                <w:rStyle w:val="Emphasis"/>
              </w:rPr>
              <w:t>abandoned goods</w:t>
            </w:r>
            <w:r w:rsidRPr="00136C65">
              <w:t xml:space="preserve"> and vehicles and arrange storage or disposal in accordance with the Residential Tenancies Act</w:t>
            </w:r>
          </w:p>
          <w:p w:rsidR="00000000" w:rsidP="00136C65">
            <w:pPr>
              <w:pStyle w:val="BodyText"/>
              <w:rPr>
                <w:lang w:val="en-NZ"/>
              </w:rPr>
            </w:pPr>
            <w:r w:rsidRPr="00136C65">
              <w:t>2.3</w:t>
            </w:r>
            <w:r w:rsidRPr="00136C65">
              <w:tab/>
              <w:t xml:space="preserve">Maintain security of property </w:t>
            </w: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6C65">
            <w:pPr>
              <w:pStyle w:val="List"/>
              <w:rPr>
                <w:lang w:val="en-NZ"/>
              </w:rPr>
            </w:pPr>
            <w:r w:rsidRPr="00136C65">
              <w:t>3.</w:t>
            </w:r>
            <w:r w:rsidRPr="00136C65">
              <w:tab/>
              <w:t>Property condition is assessed and managed</w:t>
            </w: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3.1</w:t>
            </w:r>
            <w:r w:rsidRPr="00136C65">
              <w:tab/>
              <w:t xml:space="preserve">Undertake pre-vacation/post-vacation reports </w:t>
            </w:r>
          </w:p>
          <w:p w:rsidR="00000000" w:rsidRPr="00136C65" w:rsidP="00136C65">
            <w:pPr>
              <w:pStyle w:val="BodyText"/>
            </w:pPr>
            <w:r w:rsidRPr="00136C65">
              <w:t>3.2</w:t>
            </w:r>
            <w:r w:rsidRPr="00136C65">
              <w:tab/>
              <w:t>Identify client charge</w:t>
            </w:r>
            <w:r w:rsidRPr="00136C65">
              <w:t xml:space="preserve"> items and obtain commitment </w:t>
            </w:r>
          </w:p>
          <w:p w:rsidR="00000000" w:rsidRPr="00136C65" w:rsidP="00136C65">
            <w:pPr>
              <w:pStyle w:val="BodyText"/>
            </w:pPr>
            <w:r w:rsidRPr="00136C65">
              <w:t>3.3</w:t>
            </w:r>
            <w:r w:rsidRPr="00136C65">
              <w:tab/>
              <w:t xml:space="preserve">Maintain security of property </w:t>
            </w:r>
          </w:p>
          <w:p w:rsidR="00000000" w:rsidRPr="00136C65" w:rsidP="00136C65">
            <w:pPr>
              <w:pStyle w:val="BodyText"/>
            </w:pPr>
            <w:r w:rsidRPr="00136C65">
              <w:t>3.4</w:t>
            </w:r>
            <w:r w:rsidRPr="00136C65">
              <w:tab/>
              <w:t>Void property and update computer system as appropriate</w:t>
            </w:r>
          </w:p>
          <w:p w:rsidR="00000000" w:rsidRPr="00136C65" w:rsidP="00136C65">
            <w:pPr>
              <w:pStyle w:val="BodyText"/>
            </w:pPr>
            <w:r w:rsidRPr="00136C65">
              <w:t>3.5</w:t>
            </w:r>
            <w:r w:rsidRPr="00136C65">
              <w:tab/>
              <w:t xml:space="preserve">Prepare advice of vacant dwellings </w:t>
            </w:r>
          </w:p>
          <w:p w:rsidR="00000000" w:rsidRPr="00136C65" w:rsidP="00136C65">
            <w:pPr>
              <w:pStyle w:val="BodyText"/>
            </w:pPr>
            <w:r w:rsidRPr="00136C65">
              <w:t>3.6</w:t>
            </w:r>
            <w:r w:rsidRPr="00136C65">
              <w:tab/>
              <w:t xml:space="preserve">Identify necessary repairs and cleaning </w:t>
            </w:r>
          </w:p>
          <w:p w:rsidR="00000000" w:rsidRPr="00136C65" w:rsidP="00136C65">
            <w:pPr>
              <w:pStyle w:val="BodyText"/>
            </w:pPr>
            <w:r w:rsidRPr="00136C65">
              <w:t>3.7</w:t>
            </w:r>
            <w:r w:rsidRPr="00136C65">
              <w:tab/>
              <w:t>Raise orders on computer system</w:t>
            </w:r>
          </w:p>
          <w:p w:rsidR="00000000" w:rsidRPr="00136C65" w:rsidP="00136C65">
            <w:pPr>
              <w:pStyle w:val="BodyText"/>
            </w:pPr>
            <w:r w:rsidRPr="00136C65">
              <w:t>3.8</w:t>
            </w:r>
            <w:r w:rsidRPr="00136C65">
              <w:tab/>
              <w:t>Arrang</w:t>
            </w:r>
            <w:r w:rsidRPr="00136C65">
              <w:t xml:space="preserve">e repairs and cleaning </w:t>
            </w:r>
          </w:p>
          <w:p w:rsidR="00000000" w:rsidRPr="00136C65" w:rsidP="00136C65">
            <w:pPr>
              <w:pStyle w:val="BodyText"/>
            </w:pPr>
            <w:r w:rsidRPr="00136C65">
              <w:t>3.9</w:t>
            </w:r>
            <w:r w:rsidRPr="00136C65">
              <w:tab/>
              <w:t xml:space="preserve">Prepare final inspection and property condition report </w:t>
            </w:r>
          </w:p>
          <w:p w:rsidR="00000000" w:rsidP="00136C65">
            <w:pPr>
              <w:pStyle w:val="BodyText"/>
              <w:rPr>
                <w:lang w:val="en-NZ"/>
              </w:rPr>
            </w:pPr>
            <w:r w:rsidRPr="00136C65">
              <w:t>3.10</w:t>
            </w:r>
            <w:r w:rsidRPr="00136C65">
              <w:tab/>
              <w:t>Raise debit notes, as required</w:t>
            </w: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6C65">
            <w:pPr>
              <w:pStyle w:val="List"/>
              <w:rPr>
                <w:lang w:val="en-NZ"/>
              </w:rPr>
            </w:pPr>
            <w:r w:rsidRPr="00136C65">
              <w:t>4.</w:t>
            </w:r>
            <w:r w:rsidRPr="00136C65">
              <w:tab/>
              <w:t>Identify vacant properties and implement arrears management procedures</w:t>
            </w: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t>4.1</w:t>
            </w:r>
            <w:r w:rsidRPr="00136C65">
              <w:tab/>
            </w:r>
            <w:r w:rsidRPr="00136C65">
              <w:t>Provide written acknowledgment of advice to tenant including balance of account at cessation date</w:t>
            </w:r>
          </w:p>
          <w:p w:rsidR="00000000" w:rsidRPr="00136C65" w:rsidP="00136C65">
            <w:pPr>
              <w:pStyle w:val="BodyText"/>
            </w:pPr>
            <w:r w:rsidRPr="00136C65">
              <w:t>4.2</w:t>
            </w:r>
            <w:r w:rsidRPr="00136C65">
              <w:tab/>
              <w:t>Employ police/security services regarding vandalism where necessary</w:t>
            </w:r>
          </w:p>
          <w:p w:rsidR="00000000" w:rsidP="00136C65">
            <w:pPr>
              <w:pStyle w:val="BodyText"/>
              <w:rPr>
                <w:lang w:val="en-NZ"/>
              </w:rPr>
            </w:pPr>
            <w:r w:rsidRPr="00136C65">
              <w:t>4.3</w:t>
            </w:r>
            <w:r w:rsidRPr="00136C65">
              <w:tab/>
              <w:t xml:space="preserve">Recognise legal implications/status of squatters </w:t>
            </w:r>
          </w:p>
        </w:tc>
      </w:tr>
      <w:tr w:rsidTr="008340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36C65" w:rsidP="00136C65">
            <w:pPr>
              <w:pStyle w:val="BodyText"/>
            </w:pPr>
          </w:p>
        </w:tc>
      </w:tr>
    </w:tbl>
    <w:p w:rsidR="00834060" w:rsidP="00136C65">
      <w:pPr>
        <w:pStyle w:val="BodyText"/>
      </w:pPr>
    </w:p>
    <w:p w:rsidR="00834060" w:rsidP="00136C65">
      <w:pPr>
        <w:pStyle w:val="BodyText"/>
      </w:pPr>
    </w:p>
    <w:p w:rsidR="00000000" w:rsidRPr="00136C65" w:rsidP="00136C65">
      <w:pPr>
        <w:pStyle w:val="Heading1"/>
      </w:pPr>
      <w:bookmarkStart w:id="9" w:name="O_257556"/>
      <w:bookmarkEnd w:id="9"/>
      <w:r w:rsidRPr="00136C65">
        <w:t>Require</w:t>
      </w:r>
      <w:r w:rsidRPr="00136C65">
        <w:t>d Skills and Knowledge</w:t>
      </w:r>
    </w:p>
    <w:tbl>
      <w:tblPr>
        <w:tblW w:w="0" w:type="auto"/>
        <w:tblLayout w:type="fixed"/>
        <w:tblCellMar>
          <w:left w:w="62" w:type="dxa"/>
          <w:right w:w="62" w:type="dxa"/>
        </w:tblCellMar>
        <w:tblLook w:val="0000"/>
      </w:tblPr>
      <w:tblGrid>
        <w:gridCol w:w="9072"/>
      </w:tblGrid>
      <w:tr w:rsidTr="008340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REQUIRED SKILLS AND KNOWLEDGE</w:t>
            </w: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t>This describes the essential skills and knowledge and their level required for this unit.</w:t>
            </w: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rPr>
                <w:rStyle w:val="Emphasis"/>
              </w:rPr>
              <w:t>Essential knowledge</w:t>
            </w:r>
            <w:r w:rsidRPr="00136C65">
              <w:t>:</w:t>
            </w:r>
          </w:p>
          <w:p w:rsidR="00000000" w:rsidRPr="00136C65" w:rsidP="00136C65">
            <w:pPr>
              <w:pStyle w:val="BodyText"/>
            </w:pPr>
            <w:r w:rsidRPr="00136C6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36C65" w:rsidP="00136C65">
            <w:pPr>
              <w:pStyle w:val="BodyText"/>
            </w:pPr>
            <w:r w:rsidRPr="00136C65">
              <w:t xml:space="preserve">These include </w:t>
            </w:r>
            <w:r w:rsidRPr="00136C65">
              <w:t>knowledge of:</w:t>
            </w:r>
          </w:p>
          <w:p w:rsidR="00000000" w:rsidRPr="00136C65" w:rsidP="00136C65">
            <w:pPr>
              <w:pStyle w:val="ListBullet"/>
            </w:pPr>
            <w:r w:rsidRPr="00136C65">
              <w:t>The principles of housing asset management</w:t>
            </w:r>
          </w:p>
          <w:p w:rsidR="00000000" w:rsidRPr="00136C65" w:rsidP="00136C65">
            <w:pPr>
              <w:pStyle w:val="ListBullet"/>
            </w:pPr>
            <w:r w:rsidRPr="00136C65">
              <w:t>Organisation policy</w:t>
            </w:r>
          </w:p>
          <w:p w:rsidR="00000000" w:rsidRPr="00136C65" w:rsidP="00136C65">
            <w:pPr>
              <w:pStyle w:val="ListBullet"/>
            </w:pPr>
            <w:r w:rsidRPr="00136C65">
              <w:t>The key elements of a planned maintenance program</w:t>
            </w:r>
          </w:p>
          <w:p w:rsidR="00000000" w:rsidP="00136C65">
            <w:pPr>
              <w:pStyle w:val="ListBullet"/>
              <w:rPr>
                <w:lang w:val="en-NZ"/>
              </w:rPr>
            </w:pPr>
            <w:r w:rsidRPr="00136C65">
              <w:t>The relevant sections of residential tenancy legislation in relation to repairs and maintenance</w:t>
            </w: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6C65" w:rsidP="00136C65">
            <w:pPr>
              <w:pStyle w:val="BodyText"/>
            </w:pPr>
            <w:r w:rsidRPr="00136C65">
              <w:rPr>
                <w:rStyle w:val="Emphasis"/>
              </w:rPr>
              <w:t>Essential skills</w:t>
            </w:r>
            <w:r w:rsidRPr="00136C65">
              <w:t>:</w:t>
            </w:r>
          </w:p>
          <w:p w:rsidR="00000000" w:rsidRPr="00136C65" w:rsidP="00136C65">
            <w:pPr>
              <w:pStyle w:val="BodyText"/>
            </w:pPr>
            <w:r w:rsidRPr="00136C65">
              <w:t>It is critical that the candidate demonstrate the ability to:</w:t>
            </w:r>
          </w:p>
          <w:p w:rsidR="00000000" w:rsidRPr="00136C65" w:rsidP="00136C65">
            <w:pPr>
              <w:pStyle w:val="ListBullet"/>
            </w:pPr>
            <w:r w:rsidRPr="00136C65">
              <w:t xml:space="preserve">Undertake debt recovery action as per organisation guidelines </w:t>
            </w:r>
          </w:p>
          <w:p w:rsidR="00000000" w:rsidRPr="00136C65" w:rsidP="00136C65">
            <w:pPr>
              <w:pStyle w:val="ListBullet"/>
            </w:pPr>
            <w:r w:rsidRPr="00136C65">
              <w:t>Undertake repairs and maintenance in a manner consistent with both the policies of the organisation and the relevant residential t</w:t>
            </w:r>
            <w:r w:rsidRPr="00136C65">
              <w:t>enancy legislation</w:t>
            </w:r>
          </w:p>
          <w:p w:rsidR="00000000" w:rsidRPr="00136C65" w:rsidP="00136C65">
            <w:pPr>
              <w:pStyle w:val="ListBullet"/>
            </w:pPr>
            <w:r w:rsidRPr="00136C65">
              <w:t>Take a planned approach to housing asset management</w:t>
            </w:r>
          </w:p>
          <w:p w:rsidR="00000000" w:rsidRPr="00136C65" w:rsidP="00136C65">
            <w:pPr>
              <w:pStyle w:val="ListBullet"/>
            </w:pPr>
            <w:r w:rsidRPr="00136C65">
              <w:t>Work cooperatively with tenants and contractors to achieve effective outcome</w:t>
            </w:r>
          </w:p>
          <w:p w:rsidR="00000000" w:rsidRPr="00136C65" w:rsidP="00136C65">
            <w:pPr>
              <w:pStyle w:val="BodyText"/>
            </w:pPr>
          </w:p>
          <w:p w:rsidR="00000000" w:rsidRPr="00136C65" w:rsidP="00136C65">
            <w:pPr>
              <w:pStyle w:val="BodyText"/>
            </w:pPr>
            <w:r w:rsidRPr="00136C65">
              <w:t>In addition, the candidate must be able to effectively do the task outlined in elements and performance cri</w:t>
            </w:r>
            <w:r w:rsidRPr="00136C65">
              <w:t>teria of this unit, manage the task and manage contingencies in the context of the identified work role</w:t>
            </w:r>
          </w:p>
          <w:p w:rsidR="00000000" w:rsidRPr="00136C65" w:rsidP="00136C65">
            <w:pPr>
              <w:pStyle w:val="BodyText"/>
            </w:pPr>
            <w:r w:rsidRPr="00136C65">
              <w:t>These include the ability to:</w:t>
            </w:r>
          </w:p>
          <w:p w:rsidR="00000000" w:rsidRPr="00136C65" w:rsidP="00136C65">
            <w:pPr>
              <w:pStyle w:val="ListBullet"/>
            </w:pPr>
            <w:r w:rsidRPr="00136C65">
              <w:t>Demonstrate the application of skills in:</w:t>
            </w:r>
          </w:p>
          <w:p w:rsidR="00000000" w:rsidRPr="00136C65" w:rsidP="00136C65">
            <w:pPr>
              <w:pStyle w:val="ListBullet2"/>
            </w:pPr>
            <w:r w:rsidRPr="00136C65">
              <w:t>mediation and conflict resolution</w:t>
            </w:r>
          </w:p>
          <w:p w:rsidR="00000000" w:rsidRPr="00136C65" w:rsidP="00136C65">
            <w:pPr>
              <w:pStyle w:val="ListBullet2"/>
            </w:pPr>
            <w:r w:rsidRPr="00136C65">
              <w:t xml:space="preserve">effective interpersonal communication </w:t>
            </w:r>
          </w:p>
          <w:p w:rsidR="00000000" w:rsidP="00136C65">
            <w:pPr>
              <w:pStyle w:val="ListBullet2"/>
              <w:rPr>
                <w:lang w:val="en-NZ"/>
              </w:rPr>
            </w:pPr>
            <w:r w:rsidRPr="00136C65">
              <w:t>planning and coordination of complex processes</w:t>
            </w:r>
          </w:p>
        </w:tc>
      </w:tr>
      <w:tr w:rsidTr="008340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6C65" w:rsidP="00136C65">
            <w:pPr>
              <w:pStyle w:val="BodyText"/>
            </w:pPr>
          </w:p>
        </w:tc>
      </w:tr>
    </w:tbl>
    <w:p w:rsidR="00834060" w:rsidP="00136C65">
      <w:pPr>
        <w:pStyle w:val="BodyText"/>
      </w:pPr>
    </w:p>
    <w:p w:rsidR="00834060" w:rsidP="00136C65">
      <w:pPr>
        <w:pStyle w:val="BodyText"/>
      </w:pPr>
    </w:p>
    <w:p w:rsidR="00000000" w:rsidRPr="00136C65" w:rsidP="00136C65">
      <w:pPr>
        <w:pStyle w:val="Heading1"/>
      </w:pPr>
      <w:bookmarkStart w:id="10" w:name="O_241590"/>
      <w:bookmarkEnd w:id="10"/>
      <w:r w:rsidRPr="00136C65">
        <w:t>Evidence Guide</w:t>
      </w:r>
    </w:p>
    <w:tbl>
      <w:tblPr>
        <w:tblW w:w="0" w:type="auto"/>
        <w:tblLayout w:type="fixed"/>
        <w:tblCellMar>
          <w:left w:w="62" w:type="dxa"/>
          <w:right w:w="62" w:type="dxa"/>
        </w:tblCellMar>
        <w:tblLook w:val="0000"/>
      </w:tblPr>
      <w:tblGrid>
        <w:gridCol w:w="3402"/>
        <w:gridCol w:w="5670"/>
      </w:tblGrid>
      <w:tr w:rsidTr="008340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EVIDENCE GUIDE</w:t>
            </w:r>
          </w:p>
        </w:tc>
      </w:tr>
      <w:tr w:rsidTr="008340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t xml:space="preserve">The evidence guide provides advice on assessment and must be read in conjunction with the Performance Criteria, Required Skills and Knowledge, </w:t>
            </w:r>
            <w:r w:rsidRPr="00136C65">
              <w:t>the Range Statement and the Assessment Guidelines for this Training Package.</w:t>
            </w:r>
          </w:p>
        </w:tc>
      </w:tr>
      <w:tr w:rsidTr="008340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Critical aspects for assessment and evidence required to demonstrate this unit of competency</w:t>
            </w:r>
            <w:r w:rsidRPr="00136C65">
              <w:t xml:space="preserve">: </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The individual being assessed must provide evidence of specified essential kno</w:t>
            </w:r>
            <w:r w:rsidRPr="00136C65">
              <w:t>wledge as well as skills</w:t>
            </w:r>
          </w:p>
          <w:p w:rsidR="00000000" w:rsidRPr="00136C65" w:rsidP="00136C65">
            <w:pPr>
              <w:pStyle w:val="ListBullet"/>
            </w:pPr>
            <w:r w:rsidRPr="00136C65">
              <w:t xml:space="preserve">This unit should be assessed in the workplace or through a relevant simulation </w:t>
            </w:r>
          </w:p>
          <w:p w:rsidR="00000000" w:rsidP="00136C65">
            <w:pPr>
              <w:pStyle w:val="ListBullet"/>
              <w:rPr>
                <w:lang w:val="en-NZ"/>
              </w:rPr>
            </w:pPr>
            <w:r w:rsidRPr="00136C65">
              <w:t>Assessment must include a variety of repair and maintenance situations</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Access and equity considerations</w:t>
            </w:r>
            <w:r w:rsidRPr="00136C65">
              <w:t>:</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All workers in community services should be aware of access, equity and human rights issues in relation to their own area of work</w:t>
            </w:r>
          </w:p>
          <w:p w:rsidR="00000000" w:rsidRPr="00136C65" w:rsidP="00136C65">
            <w:pPr>
              <w:pStyle w:val="ListBullet"/>
            </w:pPr>
            <w:r w:rsidRPr="00136C65">
              <w:t xml:space="preserve">All workers should develop their ability to work in a culturally diverse environment </w:t>
            </w:r>
          </w:p>
          <w:p w:rsidR="00000000" w:rsidRPr="00136C65" w:rsidP="00136C65">
            <w:pPr>
              <w:pStyle w:val="ListBullet"/>
            </w:pPr>
            <w:r w:rsidRPr="00136C65">
              <w:t>In recognition of particular issues faci</w:t>
            </w:r>
            <w:r w:rsidRPr="00136C65">
              <w:t>ng Aboriginal and Torres Strait Islander communities, workers should be aware of cultural, historical and current issues impacting on Aboriginal and Torres Strait Islander people</w:t>
            </w:r>
          </w:p>
          <w:p w:rsidR="00000000" w:rsidP="00136C65">
            <w:pPr>
              <w:pStyle w:val="ListBullet"/>
              <w:rPr>
                <w:lang w:val="en-NZ"/>
              </w:rPr>
            </w:pPr>
            <w:r w:rsidRPr="00136C65">
              <w:t>Assessors and trainers must take into account relevant access and equity issu</w:t>
            </w:r>
            <w:r w:rsidRPr="00136C65">
              <w:t>es, in particular relating to factors impacting on Aboriginal and/or Torres Strait Islander clients and communities</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Context of and specific resources for assessment</w:t>
            </w:r>
            <w:r w:rsidRPr="00136C65">
              <w:t xml:space="preserve">: </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This unit can be assessed independently, however holistic assessment practice with o</w:t>
            </w:r>
            <w:r w:rsidRPr="00136C65">
              <w:t>ther community services units of competency is encouraged</w:t>
            </w:r>
          </w:p>
          <w:p w:rsidR="00000000" w:rsidRPr="00136C65" w:rsidP="00136C65">
            <w:pPr>
              <w:pStyle w:val="ListBullet"/>
            </w:pPr>
            <w:r w:rsidRPr="00136C65">
              <w:t xml:space="preserve">Resources required for assessment include access to </w:t>
            </w:r>
          </w:p>
          <w:p w:rsidR="00000000" w:rsidP="00136C65">
            <w:pPr>
              <w:pStyle w:val="ListBullet2"/>
              <w:rPr>
                <w:lang w:val="en-NZ"/>
              </w:rPr>
            </w:pPr>
            <w:r w:rsidRPr="00136C65">
              <w:t>a workplace where assessment can be conducted, or a realistic simulated workplace setting</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Method of assessment</w:t>
            </w:r>
            <w:r w:rsidRPr="00136C65">
              <w:t>:</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In cases where the learner does not have the opportunity to cover all aspects of the work environment, the remainder should be assessed through realistic simulations, projects, previous relevant experience or oral questioning on 'What if?' scenarios</w:t>
            </w:r>
          </w:p>
          <w:p w:rsidR="00000000" w:rsidRPr="00136C65" w:rsidP="00136C65">
            <w:pPr>
              <w:pStyle w:val="ListBullet"/>
            </w:pPr>
            <w:r w:rsidRPr="00136C65">
              <w:t>Assess</w:t>
            </w:r>
            <w:r w:rsidRPr="00136C65">
              <w:t>ment of this unit of competence will usually include observation of processes and procedures, oral and/or written questioning on Essential knowledge and skills and consideration of required attitudes</w:t>
            </w:r>
          </w:p>
          <w:p w:rsidR="00000000" w:rsidP="00136C65">
            <w:pPr>
              <w:pStyle w:val="ListBullet"/>
              <w:rPr>
                <w:lang w:val="en-NZ"/>
              </w:rPr>
            </w:pPr>
            <w:r w:rsidRPr="00136C65">
              <w:t>Where performance is not directly observed and/or is req</w:t>
            </w:r>
            <w:r w:rsidRPr="00136C65">
              <w:t>uired to be demonstrated over a 'period of time' and/or in a 'number of locations', any evidence should be authenticated by colleagues, supervisors, clients or other appropriate persons</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BodyText"/>
            </w:pPr>
          </w:p>
        </w:tc>
      </w:tr>
    </w:tbl>
    <w:p w:rsidR="00834060" w:rsidP="00136C65">
      <w:pPr>
        <w:pStyle w:val="BodyText"/>
      </w:pPr>
    </w:p>
    <w:p w:rsidR="00834060" w:rsidP="00136C65">
      <w:pPr>
        <w:pStyle w:val="BodyText"/>
      </w:pPr>
    </w:p>
    <w:p w:rsidR="00000000" w:rsidRPr="00136C65" w:rsidP="00136C65">
      <w:pPr>
        <w:pStyle w:val="Heading1"/>
      </w:pPr>
      <w:bookmarkStart w:id="11" w:name="O_249573"/>
      <w:bookmarkEnd w:id="11"/>
      <w:r w:rsidRPr="00136C65">
        <w:t>Range Statement</w:t>
      </w:r>
    </w:p>
    <w:tbl>
      <w:tblPr>
        <w:tblW w:w="0" w:type="auto"/>
        <w:tblLayout w:type="fixed"/>
        <w:tblCellMar>
          <w:left w:w="62" w:type="dxa"/>
          <w:right w:w="62" w:type="dxa"/>
        </w:tblCellMar>
        <w:tblLook w:val="0000"/>
      </w:tblPr>
      <w:tblGrid>
        <w:gridCol w:w="3402"/>
        <w:gridCol w:w="5670"/>
      </w:tblGrid>
      <w:tr w:rsidTr="008340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SpecialBold"/>
              </w:rPr>
              <w:t>RANGE STATEMENT</w:t>
            </w:r>
          </w:p>
        </w:tc>
      </w:tr>
      <w:tr w:rsidTr="008340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t>The Range Statement relates to the unit of competency as a whole. It allows for different work environments and situations that may affect performance. Add any essential operating conditions that may be present with training and assessment depending on the</w:t>
            </w:r>
            <w:r w:rsidRPr="00136C65">
              <w:t xml:space="preserve"> work situation, needs of the candidate, accessibility of the item, and local industry and regional contexts.</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Abandoned goods relates to</w:t>
            </w:r>
            <w:r w:rsidRPr="00136C65">
              <w:t>:</w:t>
            </w:r>
          </w:p>
        </w:tc>
        <w:tc>
          <w:tcPr>
            <w:tcW w:w="5670" w:type="dxa"/>
            <w:tcBorders>
              <w:top w:val="nil"/>
              <w:left w:val="nil"/>
              <w:bottom w:val="nil"/>
              <w:right w:val="nil"/>
            </w:tcBorders>
            <w:tcMar>
              <w:top w:w="0" w:type="dxa"/>
              <w:left w:w="62" w:type="dxa"/>
              <w:bottom w:w="0" w:type="dxa"/>
              <w:right w:w="62" w:type="dxa"/>
            </w:tcMar>
          </w:tcPr>
          <w:p w:rsidR="00000000" w:rsidP="00136C65">
            <w:pPr>
              <w:pStyle w:val="ListBullet"/>
              <w:rPr>
                <w:lang w:val="en-NZ"/>
              </w:rPr>
            </w:pPr>
            <w:r w:rsidRPr="00136C65">
              <w:t>Those items remaining on a property after either tenancy termination of abandonment of property</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Housing assets may include</w:t>
            </w:r>
            <w:r w:rsidRPr="00136C65">
              <w:t>:</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Rental properties directly managed by the organisation</w:t>
            </w:r>
          </w:p>
          <w:p w:rsidR="00000000" w:rsidP="00136C65">
            <w:pPr>
              <w:pStyle w:val="ListBullet"/>
              <w:rPr>
                <w:lang w:val="en-NZ"/>
              </w:rPr>
            </w:pPr>
            <w:r w:rsidRPr="00136C65">
              <w:t>Property in which organisation is located</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6C65">
            <w:pPr>
              <w:pStyle w:val="BodyText"/>
              <w:rPr>
                <w:lang w:val="en-NZ"/>
              </w:rPr>
            </w:pPr>
            <w:r w:rsidRPr="00136C65">
              <w:rPr>
                <w:rStyle w:val="Emphasis"/>
              </w:rPr>
              <w:t>Repairs and maintenance will include</w:t>
            </w:r>
            <w:r w:rsidRPr="00136C65">
              <w:t>:</w:t>
            </w: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ListBullet"/>
            </w:pPr>
            <w:r w:rsidRPr="00136C65">
              <w:t>Minor repairs as a result of accident or wear and tear</w:t>
            </w:r>
          </w:p>
          <w:p w:rsidR="00000000" w:rsidRPr="00136C65" w:rsidP="00136C65">
            <w:pPr>
              <w:pStyle w:val="ListBullet"/>
            </w:pPr>
            <w:r w:rsidRPr="00136C65">
              <w:t>Emergency maintenance, in a manner consistent with tenancy legislation</w:t>
            </w:r>
          </w:p>
          <w:p w:rsidR="00000000" w:rsidRPr="00136C65" w:rsidP="00136C65">
            <w:pPr>
              <w:pStyle w:val="ListBullet"/>
            </w:pPr>
            <w:r w:rsidRPr="00136C65">
              <w:t>Routine maintenance</w:t>
            </w:r>
          </w:p>
          <w:p w:rsidR="00000000" w:rsidP="00136C65">
            <w:pPr>
              <w:pStyle w:val="ListBullet"/>
              <w:rPr>
                <w:lang w:val="en-NZ"/>
              </w:rPr>
            </w:pPr>
            <w:r w:rsidRPr="00136C65">
              <w:t>Major repairs</w:t>
            </w:r>
          </w:p>
        </w:tc>
      </w:tr>
      <w:tr w:rsidTr="008340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6C65" w:rsidP="00136C65">
            <w:pPr>
              <w:pStyle w:val="BodyText"/>
            </w:pPr>
          </w:p>
        </w:tc>
      </w:tr>
    </w:tbl>
    <w:p w:rsidR="00834060" w:rsidP="00136C65">
      <w:pPr>
        <w:pStyle w:val="BodyText"/>
      </w:pPr>
    </w:p>
    <w:p w:rsidR="00834060" w:rsidP="00136C65">
      <w:pPr>
        <w:pStyle w:val="BodyText"/>
      </w:pPr>
    </w:p>
    <w:p w:rsidR="00000000" w:rsidRPr="00136C65" w:rsidP="00136C65">
      <w:pPr>
        <w:pStyle w:val="Heading1"/>
      </w:pPr>
      <w:bookmarkStart w:id="12" w:name="O_293878"/>
      <w:bookmarkEnd w:id="12"/>
      <w:r w:rsidRPr="00136C65">
        <w:t>Unit Sector(s)</w:t>
      </w:r>
    </w:p>
    <w:p w:rsidR="00000000" w:rsidRPr="00136C65" w:rsidP="00136C65">
      <w:pPr>
        <w:pStyle w:val="BodyText"/>
      </w:pPr>
      <w:r w:rsidRPr="00136C65">
        <w:t>Not Applicable</w:t>
      </w:r>
    </w:p>
    <w:p w:rsidR="00000000" w:rsidRPr="00136C65" w:rsidP="00136C65"/>
    <w:sectPr w:rsidSect="00136C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060" w:rsidP="00834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60" w:rsidP="00136C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4060" w:rsidP="00136C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34060" w:rsidP="00136C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060" w:rsidP="008340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C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060" w:rsidP="00136C65">
    <w:pPr>
      <w:pStyle w:val="Header"/>
      <w:framePr w:wrap="around"/>
    </w:pPr>
    <w:r>
      <w:fldChar w:fldCharType="begin"/>
    </w:r>
    <w:r>
      <w:instrText xml:space="preserve"> TITLE   \* MERGEFORMAT </w:instrText>
    </w:r>
    <w:r>
      <w:fldChar w:fldCharType="separate"/>
    </w:r>
    <w:r>
      <w:t>CHCCH416C Manage vacant properties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4060" w:rsidP="00136C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C5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A4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06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C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6C65"/>
    <w:pPr>
      <w:spacing w:before="360" w:after="60"/>
      <w:outlineLvl w:val="0"/>
    </w:pPr>
    <w:rPr>
      <w:sz w:val="32"/>
    </w:rPr>
  </w:style>
  <w:style w:type="paragraph" w:styleId="Heading2">
    <w:name w:val="heading 2"/>
    <w:basedOn w:val="HeadingBase"/>
    <w:next w:val="BodyText"/>
    <w:link w:val="Heading2Char"/>
    <w:qFormat/>
    <w:rsid w:val="00136C65"/>
    <w:pPr>
      <w:keepLines/>
      <w:spacing w:before="240" w:after="120"/>
      <w:outlineLvl w:val="1"/>
    </w:pPr>
    <w:rPr>
      <w:sz w:val="28"/>
      <w:szCs w:val="40"/>
    </w:rPr>
  </w:style>
  <w:style w:type="paragraph" w:styleId="Heading3">
    <w:name w:val="heading 3"/>
    <w:basedOn w:val="HeadingBase"/>
    <w:next w:val="BodyText"/>
    <w:link w:val="Heading3Char"/>
    <w:qFormat/>
    <w:rsid w:val="00136C65"/>
    <w:pPr>
      <w:spacing w:before="180" w:after="120"/>
      <w:outlineLvl w:val="2"/>
    </w:pPr>
    <w:rPr>
      <w:spacing w:val="-10"/>
      <w:kern w:val="32"/>
    </w:rPr>
  </w:style>
  <w:style w:type="paragraph" w:styleId="Heading4">
    <w:name w:val="heading 4"/>
    <w:basedOn w:val="HeadingBase"/>
    <w:next w:val="BodyText"/>
    <w:link w:val="Heading4Char"/>
    <w:qFormat/>
    <w:rsid w:val="00136C65"/>
    <w:pPr>
      <w:spacing w:before="160" w:after="120"/>
      <w:outlineLvl w:val="3"/>
    </w:pPr>
    <w:rPr>
      <w:sz w:val="22"/>
    </w:rPr>
  </w:style>
  <w:style w:type="paragraph" w:styleId="Heading5">
    <w:name w:val="heading 5"/>
    <w:basedOn w:val="HeadingBase"/>
    <w:next w:val="Normal"/>
    <w:link w:val="Heading5Char"/>
    <w:qFormat/>
    <w:rsid w:val="00136C65"/>
    <w:pPr>
      <w:spacing w:before="80"/>
      <w:outlineLvl w:val="4"/>
    </w:pPr>
    <w:rPr>
      <w:color w:val="918585"/>
      <w:sz w:val="20"/>
    </w:rPr>
  </w:style>
  <w:style w:type="paragraph" w:styleId="Heading6">
    <w:name w:val="heading 6"/>
    <w:basedOn w:val="HeadingBase"/>
    <w:next w:val="Normal"/>
    <w:link w:val="Heading6Char"/>
    <w:qFormat/>
    <w:rsid w:val="00136C65"/>
    <w:pPr>
      <w:spacing w:before="60"/>
      <w:outlineLvl w:val="5"/>
    </w:pPr>
    <w:rPr>
      <w:color w:val="918585"/>
      <w:sz w:val="20"/>
    </w:rPr>
  </w:style>
  <w:style w:type="paragraph" w:styleId="Heading7">
    <w:name w:val="heading 7"/>
    <w:basedOn w:val="Normal"/>
    <w:next w:val="Normal"/>
    <w:link w:val="Heading7Char"/>
    <w:qFormat/>
    <w:rsid w:val="00136C65"/>
    <w:pPr>
      <w:ind w:left="720"/>
      <w:outlineLvl w:val="6"/>
    </w:pPr>
    <w:rPr>
      <w:i/>
    </w:rPr>
  </w:style>
  <w:style w:type="paragraph" w:styleId="Heading8">
    <w:name w:val="heading 8"/>
    <w:basedOn w:val="Normal"/>
    <w:next w:val="Normal"/>
    <w:link w:val="Heading8Char"/>
    <w:qFormat/>
    <w:rsid w:val="00136C65"/>
    <w:pPr>
      <w:ind w:left="720"/>
      <w:outlineLvl w:val="7"/>
    </w:pPr>
    <w:rPr>
      <w:i/>
    </w:rPr>
  </w:style>
  <w:style w:type="paragraph" w:styleId="Heading9">
    <w:name w:val="heading 9"/>
    <w:basedOn w:val="Normal"/>
    <w:next w:val="Normal"/>
    <w:link w:val="Heading9Char"/>
    <w:qFormat/>
    <w:rsid w:val="00136C65"/>
    <w:pPr>
      <w:ind w:left="720"/>
      <w:outlineLvl w:val="8"/>
    </w:pPr>
    <w:rPr>
      <w:i/>
    </w:rPr>
  </w:style>
  <w:style w:type="character" w:default="1" w:styleId="DefaultParagraphFont">
    <w:name w:val="Default Paragraph Font"/>
    <w:uiPriority w:val="1"/>
    <w:unhideWhenUsed/>
    <w:rsid w:val="00136C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C65"/>
  </w:style>
  <w:style w:type="character" w:customStyle="1" w:styleId="Heading1Char">
    <w:name w:val="Heading 1 Char"/>
    <w:basedOn w:val="DefaultParagraphFont"/>
    <w:link w:val="Heading1"/>
    <w:rsid w:val="00136C65"/>
    <w:rPr>
      <w:rFonts w:ascii="Times New Roman" w:eastAsia="Times New Roman" w:hAnsi="Times New Roman" w:cs="Times New Roman"/>
      <w:b/>
      <w:sz w:val="32"/>
      <w:szCs w:val="20"/>
      <w:lang w:eastAsia="en-US"/>
    </w:rPr>
  </w:style>
  <w:style w:type="paragraph" w:styleId="BodyText">
    <w:name w:val="Body Text"/>
    <w:basedOn w:val="Normal"/>
    <w:link w:val="BodyTextChar"/>
    <w:rsid w:val="00136C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C65"/>
    <w:rPr>
      <w:rFonts w:ascii="Times New Roman" w:eastAsia="Times New Roman" w:hAnsi="Times New Roman" w:cs="Times New Roman"/>
      <w:sz w:val="24"/>
      <w:lang w:val="en-US" w:eastAsia="en-US"/>
    </w:rPr>
  </w:style>
  <w:style w:type="paragraph" w:styleId="Footer">
    <w:name w:val="footer"/>
    <w:basedOn w:val="Normal"/>
    <w:link w:val="FooterChar"/>
    <w:rsid w:val="00136C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C65"/>
    <w:rPr>
      <w:rFonts w:ascii="Times New Roman" w:eastAsia="Times New Roman" w:hAnsi="Times New Roman" w:cs="Times New Roman"/>
      <w:sz w:val="16"/>
      <w:lang w:val="en-US" w:eastAsia="en-US"/>
    </w:rPr>
  </w:style>
  <w:style w:type="paragraph" w:styleId="List">
    <w:name w:val="List"/>
    <w:basedOn w:val="BodyText"/>
    <w:next w:val="BodyText"/>
    <w:rsid w:val="00136C65"/>
    <w:pPr>
      <w:tabs>
        <w:tab w:val="left" w:pos="340"/>
      </w:tabs>
      <w:spacing w:before="60" w:after="60"/>
      <w:ind w:left="340" w:hanging="340"/>
    </w:pPr>
  </w:style>
  <w:style w:type="paragraph" w:styleId="ListBullet">
    <w:name w:val="List Bullet"/>
    <w:basedOn w:val="List"/>
    <w:rsid w:val="00136C65"/>
    <w:pPr>
      <w:numPr>
        <w:numId w:val="13"/>
      </w:numPr>
      <w:tabs>
        <w:tab w:val="clear" w:pos="340"/>
      </w:tabs>
      <w:spacing w:before="40" w:after="40"/>
    </w:pPr>
  </w:style>
  <w:style w:type="character" w:customStyle="1" w:styleId="SpecialBold">
    <w:name w:val="Special Bold"/>
    <w:basedOn w:val="DefaultParagraphFont"/>
    <w:rsid w:val="00136C65"/>
    <w:rPr>
      <w:b/>
      <w:spacing w:val="0"/>
    </w:rPr>
  </w:style>
  <w:style w:type="paragraph" w:styleId="ListBullet2">
    <w:name w:val="List Bullet 2"/>
    <w:basedOn w:val="List2"/>
    <w:rsid w:val="00136C65"/>
    <w:pPr>
      <w:numPr>
        <w:numId w:val="14"/>
      </w:numPr>
      <w:tabs>
        <w:tab w:val="clear" w:pos="680"/>
      </w:tabs>
    </w:pPr>
  </w:style>
  <w:style w:type="paragraph" w:styleId="Header">
    <w:name w:val="header"/>
    <w:basedOn w:val="Normal"/>
    <w:link w:val="HeaderChar"/>
    <w:rsid w:val="00136C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C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6C65"/>
    <w:rPr>
      <w:i/>
    </w:rPr>
  </w:style>
  <w:style w:type="paragraph" w:customStyle="1" w:styleId="SuperHeading">
    <w:name w:val="SuperHeading"/>
    <w:basedOn w:val="Normal"/>
    <w:rsid w:val="00136C65"/>
    <w:pPr>
      <w:spacing w:before="240" w:after="120"/>
      <w:outlineLvl w:val="0"/>
    </w:pPr>
    <w:rPr>
      <w:rFonts w:ascii="Times New Roman" w:hAnsi="Times New Roman"/>
      <w:b/>
      <w:sz w:val="28"/>
    </w:rPr>
  </w:style>
  <w:style w:type="paragraph" w:customStyle="1" w:styleId="AllowPageBreak">
    <w:name w:val="AllowPageBreak"/>
    <w:rsid w:val="00136C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C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C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C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C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C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C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6C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6C65"/>
    <w:rPr>
      <w:rFonts w:ascii="Courier New" w:eastAsia="Times New Roman" w:hAnsi="Courier New" w:cs="Times New Roman"/>
      <w:i/>
      <w:szCs w:val="20"/>
      <w:lang w:val="en-US" w:eastAsia="en-US"/>
    </w:rPr>
  </w:style>
  <w:style w:type="paragraph" w:customStyle="1" w:styleId="HeadingBase">
    <w:name w:val="Heading Base"/>
    <w:rsid w:val="00136C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C65"/>
    <w:pPr>
      <w:tabs>
        <w:tab w:val="right" w:leader="dot" w:pos="9072"/>
      </w:tabs>
      <w:ind w:left="567"/>
    </w:pPr>
    <w:rPr>
      <w:szCs w:val="22"/>
    </w:rPr>
  </w:style>
  <w:style w:type="paragraph" w:customStyle="1" w:styleId="TOCBase">
    <w:name w:val="TOC Base"/>
    <w:rsid w:val="00136C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C65"/>
    <w:pPr>
      <w:tabs>
        <w:tab w:val="right" w:leader="dot" w:pos="9072"/>
      </w:tabs>
      <w:spacing w:before="40" w:after="40"/>
      <w:ind w:left="284"/>
    </w:pPr>
    <w:rPr>
      <w:rFonts w:ascii="Times New Roman" w:hAnsi="Times New Roman"/>
    </w:rPr>
  </w:style>
  <w:style w:type="paragraph" w:styleId="TOC1">
    <w:name w:val="toc 1"/>
    <w:basedOn w:val="TOCBase"/>
    <w:next w:val="Normal"/>
    <w:rsid w:val="00136C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C65"/>
    <w:pPr>
      <w:spacing w:before="5040"/>
      <w:jc w:val="center"/>
    </w:pPr>
    <w:rPr>
      <w:sz w:val="48"/>
      <w:szCs w:val="72"/>
      <w:lang w:val="en-US"/>
    </w:rPr>
  </w:style>
  <w:style w:type="character" w:customStyle="1" w:styleId="TitleChar">
    <w:name w:val="Title Char"/>
    <w:basedOn w:val="DefaultParagraphFont"/>
    <w:link w:val="Title"/>
    <w:rsid w:val="00136C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C65"/>
    <w:pPr>
      <w:tabs>
        <w:tab w:val="left" w:pos="3600"/>
        <w:tab w:val="left" w:pos="3958"/>
      </w:tabs>
    </w:pPr>
  </w:style>
  <w:style w:type="paragraph" w:customStyle="1" w:styleId="Note">
    <w:name w:val="Note"/>
    <w:basedOn w:val="BodyText"/>
    <w:rsid w:val="00136C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C65"/>
    <w:pPr>
      <w:framePr w:wrap="auto" w:hAnchor="text" w:y="6049"/>
    </w:pPr>
    <w:rPr>
      <w:color w:val="000000"/>
      <w:sz w:val="40"/>
    </w:rPr>
  </w:style>
  <w:style w:type="paragraph" w:customStyle="1" w:styleId="TOCTitle">
    <w:name w:val="TOCTitle"/>
    <w:basedOn w:val="Heading1"/>
    <w:rsid w:val="00136C65"/>
    <w:pPr>
      <w:spacing w:after="240"/>
      <w:jc w:val="center"/>
      <w:outlineLvl w:val="9"/>
    </w:pPr>
    <w:rPr>
      <w:caps/>
    </w:rPr>
  </w:style>
  <w:style w:type="paragraph" w:customStyle="1" w:styleId="Version">
    <w:name w:val="Version"/>
    <w:rsid w:val="00136C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C65"/>
    <w:pPr>
      <w:keepNext w:val="0"/>
      <w:tabs>
        <w:tab w:val="right" w:pos="4176"/>
      </w:tabs>
      <w:ind w:left="198" w:hanging="198"/>
    </w:pPr>
    <w:rPr>
      <w:rFonts w:ascii="Garamond" w:hAnsi="Garamond"/>
    </w:rPr>
  </w:style>
  <w:style w:type="paragraph" w:styleId="IndexHeading">
    <w:name w:val="index heading"/>
    <w:basedOn w:val="Normal"/>
    <w:next w:val="Index1"/>
    <w:semiHidden/>
    <w:rsid w:val="00136C65"/>
    <w:pPr>
      <w:spacing w:before="120" w:after="120"/>
    </w:pPr>
    <w:rPr>
      <w:rFonts w:ascii="Arial" w:hAnsi="Arial"/>
      <w:b/>
      <w:color w:val="918585"/>
      <w:sz w:val="24"/>
    </w:rPr>
  </w:style>
  <w:style w:type="paragraph" w:customStyle="1" w:styleId="Chapter">
    <w:name w:val="Chapter"/>
    <w:basedOn w:val="Normal"/>
    <w:rsid w:val="00136C65"/>
    <w:pPr>
      <w:spacing w:before="240"/>
    </w:pPr>
    <w:rPr>
      <w:rFonts w:ascii="Times New Roman" w:hAnsi="Times New Roman"/>
      <w:smallCaps/>
      <w:spacing w:val="80"/>
      <w:sz w:val="28"/>
    </w:rPr>
  </w:style>
  <w:style w:type="paragraph" w:customStyle="1" w:styleId="InChapter">
    <w:name w:val="InChapter"/>
    <w:basedOn w:val="Heading3"/>
    <w:rsid w:val="00136C65"/>
    <w:pPr>
      <w:spacing w:after="240"/>
      <w:outlineLvl w:val="9"/>
    </w:pPr>
    <w:rPr>
      <w:noProof/>
    </w:rPr>
  </w:style>
  <w:style w:type="paragraph" w:styleId="Index2">
    <w:name w:val="index 2"/>
    <w:basedOn w:val="Normal"/>
    <w:next w:val="Normal"/>
    <w:semiHidden/>
    <w:rsid w:val="00136C65"/>
    <w:pPr>
      <w:tabs>
        <w:tab w:val="right" w:pos="4176"/>
      </w:tabs>
      <w:ind w:left="568" w:hanging="284"/>
    </w:pPr>
    <w:rPr>
      <w:rFonts w:ascii="Garamond" w:hAnsi="Garamond"/>
    </w:rPr>
  </w:style>
  <w:style w:type="paragraph" w:customStyle="1" w:styleId="Byline">
    <w:name w:val="Byline"/>
    <w:rsid w:val="00136C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C65"/>
    <w:pPr>
      <w:tabs>
        <w:tab w:val="clear" w:pos="3600"/>
        <w:tab w:val="clear" w:pos="3958"/>
      </w:tabs>
      <w:jc w:val="right"/>
    </w:pPr>
  </w:style>
  <w:style w:type="paragraph" w:styleId="Caption">
    <w:name w:val="caption"/>
    <w:basedOn w:val="BodyText"/>
    <w:next w:val="Normal"/>
    <w:qFormat/>
    <w:rsid w:val="00136C65"/>
    <w:pPr>
      <w:framePr w:w="2268" w:hSpace="181" w:vSpace="181" w:wrap="around" w:vAnchor="text" w:hAnchor="page" w:x="1135" w:y="285" w:anchorLock="1"/>
    </w:pPr>
    <w:rPr>
      <w:i/>
    </w:rPr>
  </w:style>
  <w:style w:type="paragraph" w:customStyle="1" w:styleId="MiniTOCTitle">
    <w:name w:val="MiniTOCTitle"/>
    <w:basedOn w:val="Heading4"/>
    <w:rsid w:val="00136C65"/>
    <w:pPr>
      <w:spacing w:before="240"/>
      <w:outlineLvl w:val="9"/>
    </w:pPr>
    <w:rPr>
      <w:noProof/>
      <w:sz w:val="24"/>
    </w:rPr>
  </w:style>
  <w:style w:type="paragraph" w:customStyle="1" w:styleId="MiniTOCItem">
    <w:name w:val="MiniTOCItem"/>
    <w:basedOn w:val="ListBullet"/>
    <w:rsid w:val="00136C65"/>
    <w:pPr>
      <w:numPr>
        <w:numId w:val="0"/>
      </w:numPr>
      <w:tabs>
        <w:tab w:val="right" w:leader="dot" w:pos="6521"/>
      </w:tabs>
      <w:spacing w:before="0" w:after="0"/>
    </w:pPr>
  </w:style>
  <w:style w:type="paragraph" w:customStyle="1" w:styleId="TOFTitle">
    <w:name w:val="TOFTitle"/>
    <w:basedOn w:val="TOCTitle"/>
    <w:rsid w:val="00136C65"/>
  </w:style>
  <w:style w:type="paragraph" w:styleId="TableofFigures">
    <w:name w:val="table of figures"/>
    <w:basedOn w:val="Normal"/>
    <w:next w:val="Normal"/>
    <w:semiHidden/>
    <w:rsid w:val="00136C65"/>
    <w:pPr>
      <w:tabs>
        <w:tab w:val="right" w:leader="dot" w:pos="9072"/>
      </w:tabs>
      <w:ind w:left="970" w:hanging="403"/>
    </w:pPr>
    <w:rPr>
      <w:rFonts w:ascii="Times New Roman" w:hAnsi="Times New Roman"/>
      <w:b/>
    </w:rPr>
  </w:style>
  <w:style w:type="paragraph" w:styleId="ListNumber">
    <w:name w:val="List Number"/>
    <w:basedOn w:val="List"/>
    <w:rsid w:val="00136C65"/>
    <w:pPr>
      <w:numPr>
        <w:numId w:val="11"/>
      </w:numPr>
    </w:pPr>
  </w:style>
  <w:style w:type="character" w:customStyle="1" w:styleId="WingdingSymbols">
    <w:name w:val="Wingding Symbols"/>
    <w:rsid w:val="00136C65"/>
    <w:rPr>
      <w:rFonts w:ascii="Wingdings" w:hAnsi="Wingdings"/>
    </w:rPr>
  </w:style>
  <w:style w:type="paragraph" w:customStyle="1" w:styleId="TableHeading">
    <w:name w:val="Table Heading"/>
    <w:basedOn w:val="HeadingBase"/>
    <w:rsid w:val="00136C65"/>
    <w:pPr>
      <w:keepLines/>
      <w:pBdr>
        <w:bottom w:val="single" w:sz="6" w:space="1" w:color="918585"/>
      </w:pBdr>
      <w:spacing w:before="240"/>
    </w:pPr>
  </w:style>
  <w:style w:type="character" w:customStyle="1" w:styleId="HotSpot">
    <w:name w:val="HotSpot"/>
    <w:rsid w:val="00136C65"/>
    <w:rPr>
      <w:color w:val="0033CC"/>
      <w:u w:val="none"/>
    </w:rPr>
  </w:style>
  <w:style w:type="paragraph" w:customStyle="1" w:styleId="BodyTextRight">
    <w:name w:val="Body Text Right"/>
    <w:basedOn w:val="BodyText"/>
    <w:rsid w:val="00136C65"/>
    <w:pPr>
      <w:spacing w:before="0" w:after="0"/>
      <w:jc w:val="right"/>
    </w:pPr>
  </w:style>
  <w:style w:type="paragraph" w:styleId="Index3">
    <w:name w:val="index 3"/>
    <w:basedOn w:val="ListNumber2"/>
    <w:next w:val="Normal"/>
    <w:semiHidden/>
    <w:rsid w:val="00136C65"/>
    <w:pPr>
      <w:numPr>
        <w:numId w:val="0"/>
      </w:numPr>
      <w:tabs>
        <w:tab w:val="right" w:leader="dot" w:pos="4176"/>
      </w:tabs>
    </w:pPr>
  </w:style>
  <w:style w:type="paragraph" w:styleId="ListNumber2">
    <w:name w:val="List Number 2"/>
    <w:basedOn w:val="List2"/>
    <w:rsid w:val="00136C65"/>
    <w:pPr>
      <w:numPr>
        <w:numId w:val="10"/>
      </w:numPr>
      <w:tabs>
        <w:tab w:val="clear" w:pos="1060"/>
      </w:tabs>
    </w:pPr>
  </w:style>
  <w:style w:type="paragraph" w:customStyle="1" w:styleId="MarginNote">
    <w:name w:val="Margin Note"/>
    <w:basedOn w:val="BodyText"/>
    <w:rsid w:val="00136C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C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C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6C65"/>
    <w:rPr>
      <w:sz w:val="32"/>
    </w:rPr>
  </w:style>
  <w:style w:type="paragraph" w:customStyle="1" w:styleId="HeadingProcedure">
    <w:name w:val="Heading Procedure"/>
    <w:basedOn w:val="HeadingBase"/>
    <w:next w:val="Normal"/>
    <w:rsid w:val="00136C65"/>
    <w:pPr>
      <w:tabs>
        <w:tab w:val="left" w:pos="0"/>
      </w:tabs>
      <w:spacing w:before="120" w:after="60"/>
    </w:pPr>
    <w:rPr>
      <w:i/>
      <w:color w:val="918585"/>
      <w:sz w:val="22"/>
    </w:rPr>
  </w:style>
  <w:style w:type="paragraph" w:customStyle="1" w:styleId="TableBodyText">
    <w:name w:val="Table Body Text"/>
    <w:basedOn w:val="BodyText"/>
    <w:rsid w:val="00136C65"/>
    <w:pPr>
      <w:spacing w:before="60" w:after="60"/>
    </w:pPr>
  </w:style>
  <w:style w:type="paragraph" w:styleId="ListContinue">
    <w:name w:val="List Continue"/>
    <w:basedOn w:val="List"/>
    <w:rsid w:val="00136C65"/>
    <w:pPr>
      <w:ind w:firstLine="0"/>
    </w:pPr>
  </w:style>
  <w:style w:type="paragraph" w:customStyle="1" w:styleId="ListNote">
    <w:name w:val="List Note"/>
    <w:basedOn w:val="List"/>
    <w:rsid w:val="00136C65"/>
    <w:pPr>
      <w:pBdr>
        <w:top w:val="single" w:sz="6" w:space="2" w:color="918585"/>
        <w:bottom w:val="single" w:sz="6" w:space="2" w:color="918585"/>
      </w:pBdr>
      <w:tabs>
        <w:tab w:val="left" w:pos="1021"/>
      </w:tabs>
      <w:ind w:firstLine="0"/>
    </w:pPr>
  </w:style>
  <w:style w:type="paragraph" w:customStyle="1" w:styleId="Warning">
    <w:name w:val="Warning"/>
    <w:basedOn w:val="BodyText"/>
    <w:rsid w:val="00136C65"/>
    <w:pPr>
      <w:shd w:val="clear" w:color="auto" w:fill="D9D9D9"/>
      <w:tabs>
        <w:tab w:val="left" w:pos="992"/>
      </w:tabs>
      <w:ind w:left="119" w:right="119"/>
    </w:pPr>
    <w:rPr>
      <w:sz w:val="20"/>
    </w:rPr>
  </w:style>
  <w:style w:type="paragraph" w:customStyle="1" w:styleId="MarginIcons">
    <w:name w:val="Margin Icons"/>
    <w:basedOn w:val="BodyText"/>
    <w:rsid w:val="00136C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C65"/>
    <w:rPr>
      <w:rFonts w:ascii="Courier New" w:hAnsi="Courier New"/>
    </w:rPr>
  </w:style>
  <w:style w:type="paragraph" w:customStyle="1" w:styleId="NoteBullet">
    <w:name w:val="Note Bullet"/>
    <w:basedOn w:val="Note"/>
    <w:rsid w:val="00136C65"/>
    <w:pPr>
      <w:tabs>
        <w:tab w:val="clear" w:pos="680"/>
      </w:tabs>
      <w:spacing w:before="60" w:after="60"/>
    </w:pPr>
  </w:style>
  <w:style w:type="paragraph" w:customStyle="1" w:styleId="SubHeading2">
    <w:name w:val="SubHeading2"/>
    <w:basedOn w:val="HeadingBase"/>
    <w:rsid w:val="00136C65"/>
    <w:pPr>
      <w:spacing w:before="240" w:after="60"/>
    </w:pPr>
    <w:rPr>
      <w:sz w:val="20"/>
    </w:rPr>
  </w:style>
  <w:style w:type="paragraph" w:customStyle="1" w:styleId="SubHeading1">
    <w:name w:val="SubHeading1"/>
    <w:basedOn w:val="HeadingBase"/>
    <w:rsid w:val="00136C65"/>
    <w:pPr>
      <w:spacing w:before="240" w:after="60"/>
    </w:pPr>
    <w:rPr>
      <w:color w:val="918585"/>
      <w:sz w:val="22"/>
    </w:rPr>
  </w:style>
  <w:style w:type="paragraph" w:customStyle="1" w:styleId="SideHeading">
    <w:name w:val="Side Heading"/>
    <w:basedOn w:val="HeadingBase"/>
    <w:rsid w:val="00136C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C65"/>
    <w:pPr>
      <w:numPr>
        <w:numId w:val="12"/>
      </w:numPr>
    </w:pPr>
  </w:style>
  <w:style w:type="paragraph" w:styleId="PlainText">
    <w:name w:val="Plain Text"/>
    <w:basedOn w:val="Normal"/>
    <w:link w:val="PlainTextChar"/>
    <w:rsid w:val="00136C65"/>
    <w:rPr>
      <w:sz w:val="20"/>
    </w:rPr>
  </w:style>
  <w:style w:type="character" w:customStyle="1" w:styleId="PlainTextChar">
    <w:name w:val="Plain Text Char"/>
    <w:basedOn w:val="DefaultParagraphFont"/>
    <w:link w:val="PlainText"/>
    <w:rsid w:val="00136C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6C65"/>
    <w:rPr>
      <w:b/>
      <w:smallCaps/>
    </w:rPr>
  </w:style>
  <w:style w:type="paragraph" w:customStyle="1" w:styleId="TableListNumber">
    <w:name w:val="Table List Number"/>
    <w:basedOn w:val="ListNumber"/>
    <w:rsid w:val="00136C65"/>
    <w:pPr>
      <w:numPr>
        <w:numId w:val="0"/>
      </w:numPr>
    </w:pPr>
  </w:style>
  <w:style w:type="paragraph" w:styleId="TOC4">
    <w:name w:val="toc 4"/>
    <w:basedOn w:val="TOCBase"/>
    <w:next w:val="Normal"/>
    <w:semiHidden/>
    <w:rsid w:val="00136C65"/>
    <w:pPr>
      <w:tabs>
        <w:tab w:val="right" w:leader="dot" w:pos="9071"/>
      </w:tabs>
      <w:ind w:left="1701"/>
    </w:pPr>
  </w:style>
  <w:style w:type="paragraph" w:customStyle="1" w:styleId="ListAlpha">
    <w:name w:val="List Alpha"/>
    <w:basedOn w:val="List"/>
    <w:rsid w:val="00136C65"/>
    <w:pPr>
      <w:numPr>
        <w:numId w:val="9"/>
      </w:numPr>
    </w:pPr>
  </w:style>
  <w:style w:type="paragraph" w:customStyle="1" w:styleId="ListAlpha2">
    <w:name w:val="List Alpha 2"/>
    <w:basedOn w:val="List2"/>
    <w:rsid w:val="00136C65"/>
    <w:pPr>
      <w:numPr>
        <w:numId w:val="8"/>
      </w:numPr>
    </w:pPr>
  </w:style>
  <w:style w:type="paragraph" w:styleId="List2">
    <w:name w:val="List 2"/>
    <w:basedOn w:val="BodyText"/>
    <w:rsid w:val="00136C65"/>
    <w:pPr>
      <w:tabs>
        <w:tab w:val="left" w:pos="680"/>
      </w:tabs>
      <w:spacing w:before="60" w:after="60"/>
      <w:ind w:left="680" w:hanging="340"/>
    </w:pPr>
  </w:style>
  <w:style w:type="paragraph" w:styleId="List3">
    <w:name w:val="List 3"/>
    <w:basedOn w:val="BodyText"/>
    <w:rsid w:val="00136C65"/>
    <w:pPr>
      <w:tabs>
        <w:tab w:val="left" w:pos="1021"/>
      </w:tabs>
      <w:spacing w:before="60" w:after="60"/>
      <w:ind w:left="1020" w:hanging="340"/>
    </w:pPr>
  </w:style>
  <w:style w:type="paragraph" w:styleId="List4">
    <w:name w:val="List 4"/>
    <w:basedOn w:val="BodyText"/>
    <w:rsid w:val="00136C65"/>
    <w:pPr>
      <w:tabs>
        <w:tab w:val="left" w:pos="1361"/>
      </w:tabs>
      <w:spacing w:before="60" w:after="60"/>
      <w:ind w:left="1361" w:hanging="340"/>
    </w:pPr>
  </w:style>
  <w:style w:type="paragraph" w:styleId="List5">
    <w:name w:val="List 5"/>
    <w:basedOn w:val="BodyText"/>
    <w:rsid w:val="00136C65"/>
    <w:pPr>
      <w:tabs>
        <w:tab w:val="left" w:pos="1701"/>
      </w:tabs>
      <w:spacing w:before="60" w:after="60"/>
      <w:ind w:left="1701" w:hanging="340"/>
    </w:pPr>
  </w:style>
  <w:style w:type="paragraph" w:styleId="ListBullet3">
    <w:name w:val="List Bullet 3"/>
    <w:basedOn w:val="List3"/>
    <w:rsid w:val="00136C65"/>
    <w:pPr>
      <w:numPr>
        <w:numId w:val="15"/>
      </w:numPr>
      <w:tabs>
        <w:tab w:val="clear" w:pos="1021"/>
      </w:tabs>
      <w:ind w:left="1037" w:hanging="357"/>
    </w:pPr>
  </w:style>
  <w:style w:type="paragraph" w:styleId="ListBullet4">
    <w:name w:val="List Bullet 4"/>
    <w:basedOn w:val="List4"/>
    <w:rsid w:val="00136C65"/>
    <w:pPr>
      <w:numPr>
        <w:numId w:val="3"/>
      </w:numPr>
    </w:pPr>
  </w:style>
  <w:style w:type="paragraph" w:styleId="ListBullet5">
    <w:name w:val="List Bullet 5"/>
    <w:basedOn w:val="List5"/>
    <w:rsid w:val="00136C65"/>
    <w:pPr>
      <w:numPr>
        <w:numId w:val="4"/>
      </w:numPr>
    </w:pPr>
  </w:style>
  <w:style w:type="paragraph" w:styleId="ListContinue2">
    <w:name w:val="List Continue 2"/>
    <w:basedOn w:val="List2"/>
    <w:rsid w:val="00136C65"/>
    <w:pPr>
      <w:ind w:firstLine="0"/>
    </w:pPr>
  </w:style>
  <w:style w:type="paragraph" w:styleId="ListContinue3">
    <w:name w:val="List Continue 3"/>
    <w:basedOn w:val="List3"/>
    <w:rsid w:val="00136C65"/>
    <w:pPr>
      <w:ind w:left="1021" w:firstLine="0"/>
    </w:pPr>
  </w:style>
  <w:style w:type="paragraph" w:styleId="ListContinue4">
    <w:name w:val="List Continue 4"/>
    <w:basedOn w:val="List4"/>
    <w:rsid w:val="00136C65"/>
    <w:pPr>
      <w:ind w:firstLine="0"/>
    </w:pPr>
  </w:style>
  <w:style w:type="paragraph" w:styleId="ListContinue5">
    <w:name w:val="List Continue 5"/>
    <w:basedOn w:val="List5"/>
    <w:rsid w:val="00136C65"/>
    <w:pPr>
      <w:ind w:firstLine="0"/>
    </w:pPr>
  </w:style>
  <w:style w:type="paragraph" w:styleId="ListNumber3">
    <w:name w:val="List Number 3"/>
    <w:basedOn w:val="List3"/>
    <w:rsid w:val="00136C65"/>
    <w:pPr>
      <w:numPr>
        <w:numId w:val="5"/>
      </w:numPr>
    </w:pPr>
  </w:style>
  <w:style w:type="paragraph" w:styleId="ListNumber4">
    <w:name w:val="List Number 4"/>
    <w:basedOn w:val="List4"/>
    <w:rsid w:val="00136C65"/>
    <w:pPr>
      <w:numPr>
        <w:numId w:val="6"/>
      </w:numPr>
    </w:pPr>
  </w:style>
  <w:style w:type="paragraph" w:styleId="ListNumber5">
    <w:name w:val="List Number 5"/>
    <w:basedOn w:val="List5"/>
    <w:rsid w:val="00136C65"/>
    <w:pPr>
      <w:numPr>
        <w:numId w:val="7"/>
      </w:numPr>
    </w:pPr>
  </w:style>
  <w:style w:type="paragraph" w:styleId="BlockText">
    <w:name w:val="Block Text"/>
    <w:basedOn w:val="Normal"/>
    <w:rsid w:val="00136C65"/>
    <w:pPr>
      <w:spacing w:after="120"/>
      <w:ind w:left="1440" w:right="1440"/>
    </w:pPr>
  </w:style>
  <w:style w:type="character" w:customStyle="1" w:styleId="Subscript">
    <w:name w:val="Subscript"/>
    <w:basedOn w:val="DefaultParagraphFont"/>
    <w:rsid w:val="00136C65"/>
    <w:rPr>
      <w:sz w:val="16"/>
      <w:vertAlign w:val="subscript"/>
    </w:rPr>
  </w:style>
  <w:style w:type="character" w:customStyle="1" w:styleId="Superscript">
    <w:name w:val="Superscript"/>
    <w:basedOn w:val="DefaultParagraphFont"/>
    <w:rsid w:val="00136C65"/>
    <w:rPr>
      <w:sz w:val="16"/>
      <w:vertAlign w:val="superscript"/>
    </w:rPr>
  </w:style>
  <w:style w:type="character" w:customStyle="1" w:styleId="Symbols">
    <w:name w:val="Symbols"/>
    <w:basedOn w:val="DefaultParagraphFont"/>
    <w:rsid w:val="00136C65"/>
    <w:rPr>
      <w:rFonts w:ascii="Symbol" w:hAnsi="Symbol"/>
    </w:rPr>
  </w:style>
  <w:style w:type="character" w:customStyle="1" w:styleId="MenuOptions">
    <w:name w:val="Menu Options"/>
    <w:basedOn w:val="DefaultParagraphFont"/>
    <w:rsid w:val="00136C65"/>
    <w:rPr>
      <w:rFonts w:ascii="Arial Narrow" w:hAnsi="Arial Narrow"/>
      <w:smallCaps/>
    </w:rPr>
  </w:style>
  <w:style w:type="character" w:customStyle="1" w:styleId="Buttons">
    <w:name w:val="Buttons"/>
    <w:basedOn w:val="DefaultParagraphFont"/>
    <w:rsid w:val="00136C65"/>
    <w:rPr>
      <w:b/>
    </w:rPr>
  </w:style>
  <w:style w:type="character" w:customStyle="1" w:styleId="Underlined">
    <w:name w:val="Underlined"/>
    <w:basedOn w:val="DefaultParagraphFont"/>
    <w:rsid w:val="00136C65"/>
    <w:rPr>
      <w:u w:val="single"/>
    </w:rPr>
  </w:style>
  <w:style w:type="paragraph" w:customStyle="1" w:styleId="TableBodyTextRight">
    <w:name w:val="Table Body Text Right"/>
    <w:basedOn w:val="TableBodyText"/>
    <w:rsid w:val="00136C65"/>
    <w:pPr>
      <w:widowControl w:val="0"/>
      <w:autoSpaceDE w:val="0"/>
      <w:autoSpaceDN w:val="0"/>
      <w:adjustRightInd w:val="0"/>
      <w:jc w:val="right"/>
    </w:pPr>
    <w:rPr>
      <w:rFonts w:cs="Arial"/>
      <w:szCs w:val="18"/>
    </w:rPr>
  </w:style>
  <w:style w:type="paragraph" w:customStyle="1" w:styleId="CopyrightText">
    <w:name w:val="Copyright Text"/>
    <w:basedOn w:val="BodyText"/>
    <w:rsid w:val="00136C65"/>
    <w:rPr>
      <w:sz w:val="18"/>
    </w:rPr>
  </w:style>
  <w:style w:type="paragraph" w:customStyle="1" w:styleId="BodySmallRight">
    <w:name w:val="Body Small Right"/>
    <w:basedOn w:val="BodyTextRight"/>
    <w:rsid w:val="00136C65"/>
    <w:rPr>
      <w:sz w:val="18"/>
      <w:szCs w:val="18"/>
    </w:rPr>
  </w:style>
  <w:style w:type="paragraph" w:customStyle="1" w:styleId="MarginEdition">
    <w:name w:val="Margin Edition"/>
    <w:basedOn w:val="MarginNote"/>
    <w:rsid w:val="00136C65"/>
    <w:pPr>
      <w:spacing w:before="0" w:after="0"/>
    </w:pPr>
    <w:rPr>
      <w:rFonts w:ascii="Times New Roman" w:hAnsi="Times New Roman"/>
      <w:color w:val="999999"/>
    </w:rPr>
  </w:style>
  <w:style w:type="paragraph" w:customStyle="1" w:styleId="Spacer">
    <w:name w:val="Spacer"/>
    <w:basedOn w:val="Normal"/>
    <w:rsid w:val="00136C65"/>
    <w:rPr>
      <w:sz w:val="2"/>
      <w:szCs w:val="2"/>
    </w:rPr>
  </w:style>
  <w:style w:type="character" w:customStyle="1" w:styleId="Small">
    <w:name w:val="Small"/>
    <w:basedOn w:val="DefaultParagraphFont"/>
    <w:rsid w:val="00136C65"/>
    <w:rPr>
      <w:sz w:val="16"/>
    </w:rPr>
  </w:style>
  <w:style w:type="paragraph" w:customStyle="1" w:styleId="WideTable">
    <w:name w:val="Wide Table"/>
    <w:basedOn w:val="Normal"/>
    <w:rsid w:val="00136C65"/>
    <w:pPr>
      <w:ind w:left="-1418"/>
    </w:pPr>
    <w:rPr>
      <w:sz w:val="2"/>
      <w:szCs w:val="2"/>
    </w:rPr>
  </w:style>
  <w:style w:type="character" w:styleId="PageNumber">
    <w:name w:val="page number"/>
    <w:basedOn w:val="DefaultParagraphFont"/>
    <w:rsid w:val="00136C65"/>
  </w:style>
  <w:style w:type="paragraph" w:styleId="Quote">
    <w:name w:val="Quote"/>
    <w:basedOn w:val="Heading1"/>
    <w:link w:val="QuoteChar"/>
    <w:qFormat/>
    <w:rsid w:val="00136C65"/>
    <w:rPr>
      <w:b w:val="0"/>
      <w:sz w:val="72"/>
      <w:szCs w:val="72"/>
      <w:lang w:val="en-NZ"/>
    </w:rPr>
  </w:style>
  <w:style w:type="character" w:customStyle="1" w:styleId="QuoteChar">
    <w:name w:val="Quote Char"/>
    <w:basedOn w:val="DefaultParagraphFont"/>
    <w:link w:val="Quote"/>
    <w:rsid w:val="00136C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C65"/>
    <w:pPr>
      <w:pageBreakBefore/>
    </w:pPr>
  </w:style>
  <w:style w:type="paragraph" w:customStyle="1" w:styleId="Border">
    <w:name w:val="Border"/>
    <w:basedOn w:val="Normal"/>
    <w:qFormat/>
    <w:rsid w:val="00136C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C65"/>
    <w:rPr>
      <w:b/>
      <w:bCs/>
      <w:i/>
      <w:iCs/>
      <w:color w:val="auto"/>
    </w:rPr>
  </w:style>
  <w:style w:type="paragraph" w:styleId="IntenseQuote">
    <w:name w:val="Intense Quote"/>
    <w:basedOn w:val="Normal"/>
    <w:next w:val="Normal"/>
    <w:link w:val="IntenseQuoteChar"/>
    <w:uiPriority w:val="30"/>
    <w:qFormat/>
    <w:rsid w:val="00136C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C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6C65"/>
    <w:rPr>
      <w:smallCaps/>
      <w:color w:val="auto"/>
      <w:u w:val="single"/>
    </w:rPr>
  </w:style>
  <w:style w:type="character" w:styleId="IntenseReference">
    <w:name w:val="Intense Reference"/>
    <w:basedOn w:val="DefaultParagraphFont"/>
    <w:uiPriority w:val="32"/>
    <w:qFormat/>
    <w:rsid w:val="00136C65"/>
    <w:rPr>
      <w:b/>
      <w:bCs/>
      <w:smallCaps/>
      <w:color w:val="auto"/>
      <w:spacing w:val="5"/>
      <w:u w:val="single"/>
    </w:rPr>
  </w:style>
  <w:style w:type="paragraph" w:customStyle="1" w:styleId="2ColumnHeading">
    <w:name w:val="2Column Heading"/>
    <w:basedOn w:val="BodyText"/>
    <w:qFormat/>
    <w:rsid w:val="00136C65"/>
    <w:pPr>
      <w:spacing w:after="60"/>
      <w:ind w:left="-2268"/>
    </w:pPr>
    <w:rPr>
      <w:b/>
    </w:rPr>
  </w:style>
  <w:style w:type="paragraph" w:customStyle="1" w:styleId="Heading1TOC">
    <w:name w:val="Heading1 TOC"/>
    <w:basedOn w:val="Normal"/>
    <w:qFormat/>
    <w:rsid w:val="00136C65"/>
    <w:pPr>
      <w:spacing w:before="240" w:after="120"/>
    </w:pPr>
    <w:rPr>
      <w:rFonts w:ascii="Times New Roman" w:hAnsi="Times New Roman"/>
      <w:b/>
      <w:sz w:val="32"/>
    </w:rPr>
  </w:style>
  <w:style w:type="paragraph" w:customStyle="1" w:styleId="Heading2TOC">
    <w:name w:val="Heading2 TOC"/>
    <w:basedOn w:val="Normal"/>
    <w:qFormat/>
    <w:rsid w:val="00136C65"/>
    <w:pPr>
      <w:spacing w:before="240" w:after="60"/>
    </w:pPr>
    <w:rPr>
      <w:rFonts w:ascii="Times New Roman" w:hAnsi="Times New Roman"/>
      <w:b/>
      <w:sz w:val="28"/>
    </w:rPr>
  </w:style>
  <w:style w:type="character" w:customStyle="1" w:styleId="Underline">
    <w:name w:val="Underline"/>
    <w:basedOn w:val="DefaultParagraphFont"/>
    <w:qFormat/>
    <w:rsid w:val="00136C65"/>
    <w:rPr>
      <w:u w:val="single"/>
    </w:rPr>
  </w:style>
  <w:style w:type="character" w:customStyle="1" w:styleId="BoldandItalics">
    <w:name w:val="Bold and Italics"/>
    <w:qFormat/>
    <w:rsid w:val="00136C65"/>
    <w:rPr>
      <w:b/>
      <w:i/>
      <w:u w:val="none"/>
    </w:rPr>
  </w:style>
  <w:style w:type="paragraph" w:styleId="BalloonText">
    <w:name w:val="Balloon Text"/>
    <w:basedOn w:val="Normal"/>
    <w:link w:val="BalloonTextChar"/>
    <w:rsid w:val="00136C65"/>
    <w:rPr>
      <w:rFonts w:ascii="Tahoma" w:hAnsi="Tahoma" w:cs="Tahoma"/>
      <w:sz w:val="16"/>
      <w:szCs w:val="16"/>
    </w:rPr>
  </w:style>
  <w:style w:type="character" w:customStyle="1" w:styleId="BalloonTextChar">
    <w:name w:val="Balloon Text Char"/>
    <w:basedOn w:val="DefaultParagraphFont"/>
    <w:link w:val="BalloonText"/>
    <w:rsid w:val="00136C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6C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C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983</Words>
  <Characters>5985</Characters>
  <Application>Microsoft Office Word</Application>
  <DocSecurity>0</DocSecurity>
  <Lines>228</Lines>
  <Paragraphs>104</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CHCCH416C Manage vacant properties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2012-05-26T22:50:00Z</dcterms:created>
  <dcterms:modified xsi:type="dcterms:W3CDTF">2012-05-26T22:50:00Z</dcterms:modified>
</cp:coreProperties>
</file>