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2CE" w:rsidP="009632CE">
      <w:pPr>
        <w:pStyle w:val="Title"/>
      </w:pPr>
      <w:r>
        <w:fldChar w:fldCharType="begin"/>
      </w:r>
      <w:r>
        <w:instrText xml:space="preserve"> TITLE   \* MERGEFORMAT </w:instrText>
      </w:r>
      <w:r>
        <w:fldChar w:fldCharType="separate"/>
      </w:r>
      <w:r>
        <w:t>CHCCH301C Work effectively in social housing</w:t>
      </w:r>
      <w:r>
        <w:fldChar w:fldCharType="end"/>
      </w:r>
    </w:p>
    <w:p w:rsidR="009632CE" w:rsidP="009632CE">
      <w:pPr>
        <w:pStyle w:val="Version"/>
        <w:sectPr w:rsidSect="00FF1E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E6A" w:rsidP="00FF1E6A">
      <w:pPr>
        <w:pStyle w:val="SuperHeading"/>
      </w:pPr>
      <w:r w:rsidRPr="00FF1E6A">
        <w:t>CHCCH301C Work effectively in social housing</w:t>
      </w:r>
    </w:p>
    <w:p w:rsidR="00000000" w:rsidRPr="00FF1E6A" w:rsidP="00FF1E6A">
      <w:pPr>
        <w:pStyle w:val="Heading1"/>
      </w:pPr>
      <w:bookmarkStart w:id="1" w:name="O_425038"/>
      <w:bookmarkEnd w:id="1"/>
      <w:r w:rsidRPr="00FF1E6A">
        <w:t>Modification History</w:t>
      </w:r>
    </w:p>
    <w:tbl>
      <w:tblPr>
        <w:tblW w:w="0" w:type="auto"/>
        <w:tblCellMar>
          <w:left w:w="62" w:type="dxa"/>
          <w:right w:w="62" w:type="dxa"/>
        </w:tblCellMar>
        <w:tblLook w:val="0000"/>
      </w:tblPr>
      <w:tblGrid>
        <w:gridCol w:w="2628"/>
        <w:gridCol w:w="2626"/>
        <w:gridCol w:w="3942"/>
      </w:tblGrid>
      <w:tr w:rsidTr="009632CE">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F1E6A" w:rsidP="00FF1E6A">
            <w:pPr>
              <w:pStyle w:val="BodyText"/>
            </w:pPr>
            <w:r w:rsidRPr="00FF1E6A">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F1E6A" w:rsidP="00FF1E6A">
            <w:pPr>
              <w:pStyle w:val="BodyText"/>
            </w:pPr>
            <w:r w:rsidRPr="00FF1E6A">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F1E6A">
            <w:pPr>
              <w:pStyle w:val="BodyText"/>
              <w:rPr>
                <w:lang w:val="en-NZ"/>
              </w:rPr>
            </w:pPr>
            <w:r w:rsidRPr="00FF1E6A">
              <w:rPr>
                <w:rStyle w:val="SpecialBold"/>
              </w:rPr>
              <w:t>Comments</w:t>
            </w:r>
          </w:p>
        </w:tc>
      </w:tr>
      <w:tr w:rsidTr="009632CE">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6A">
            <w:pPr>
              <w:pStyle w:val="BodyText"/>
              <w:rPr>
                <w:lang w:val="en-NZ"/>
              </w:rPr>
            </w:pPr>
            <w:r w:rsidRPr="00FF1E6A">
              <w:t>CHCCH301B Work effectively in social housing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E6A">
            <w:pPr>
              <w:pStyle w:val="BodyText"/>
              <w:rPr>
                <w:lang w:val="en-NZ"/>
              </w:rPr>
            </w:pPr>
            <w:r w:rsidRPr="00FF1E6A">
              <w:t>CHCCH301C Work effectively in social housing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E6A" w:rsidP="00FF1E6A">
            <w:pPr>
              <w:pStyle w:val="BodyText"/>
            </w:pPr>
            <w:r w:rsidRPr="00FF1E6A">
              <w:t>ISC upgrade changes to remove references to old OHS legislation and replace with references to new WHS legislation. No change to competency outcome.</w:t>
            </w:r>
          </w:p>
        </w:tc>
      </w:tr>
    </w:tbl>
    <w:p w:rsidR="00000000" w:rsidRPr="00FF1E6A" w:rsidP="00FF1E6A">
      <w:pPr>
        <w:pStyle w:val="BodyText"/>
      </w:pPr>
    </w:p>
    <w:p w:rsidR="00000000" w:rsidRPr="00FF1E6A" w:rsidP="00FF1E6A">
      <w:pPr>
        <w:pStyle w:val="AllowPageBreak"/>
      </w:pPr>
    </w:p>
    <w:p w:rsidR="00000000" w:rsidRPr="00FF1E6A" w:rsidP="00FF1E6A">
      <w:pPr>
        <w:pStyle w:val="Heading1"/>
      </w:pPr>
      <w:bookmarkStart w:id="2" w:name="O_425036"/>
      <w:bookmarkEnd w:id="2"/>
      <w:r w:rsidRPr="00FF1E6A">
        <w:t>Unit Descriptor</w:t>
      </w:r>
    </w:p>
    <w:tbl>
      <w:tblPr>
        <w:tblW w:w="0" w:type="auto"/>
        <w:tblLayout w:type="fixed"/>
        <w:tblCellMar>
          <w:left w:w="62" w:type="dxa"/>
          <w:right w:w="62" w:type="dxa"/>
        </w:tblCellMar>
        <w:tblLook w:val="0000"/>
      </w:tblPr>
      <w:tblGrid>
        <w:gridCol w:w="3339"/>
        <w:gridCol w:w="5217"/>
      </w:tblGrid>
      <w:tr w:rsidTr="009632C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F1E6A" w:rsidP="00FF1E6A">
            <w:pPr>
              <w:pStyle w:val="BodyText"/>
            </w:pPr>
            <w:r w:rsidRPr="00FF1E6A">
              <w:t>This unit describes the knowledge and skills required for the</w:t>
            </w:r>
            <w:r w:rsidRPr="00FF1E6A">
              <w:t xml:space="preserve"> context within which social housing work occurs</w:t>
            </w:r>
          </w:p>
        </w:tc>
      </w:tr>
    </w:tbl>
    <w:p w:rsidR="00000000" w:rsidRPr="00FF1E6A" w:rsidP="00FF1E6A">
      <w:pPr>
        <w:pStyle w:val="BodyText"/>
      </w:pPr>
    </w:p>
    <w:p w:rsidR="00000000" w:rsidRPr="00FF1E6A" w:rsidP="00FF1E6A">
      <w:pPr>
        <w:pStyle w:val="AllowPageBreak"/>
      </w:pPr>
    </w:p>
    <w:p w:rsidR="00000000" w:rsidRPr="00FF1E6A" w:rsidP="00FF1E6A">
      <w:pPr>
        <w:pStyle w:val="Heading1"/>
      </w:pPr>
      <w:bookmarkStart w:id="3" w:name="O_425026"/>
      <w:bookmarkEnd w:id="3"/>
      <w:r w:rsidRPr="00FF1E6A">
        <w:t>Application of the Unit</w:t>
      </w:r>
    </w:p>
    <w:tbl>
      <w:tblPr>
        <w:tblW w:w="0" w:type="auto"/>
        <w:tblLayout w:type="fixed"/>
        <w:tblCellMar>
          <w:left w:w="62" w:type="dxa"/>
          <w:right w:w="62" w:type="dxa"/>
        </w:tblCellMar>
        <w:tblLook w:val="0000"/>
      </w:tblPr>
      <w:tblGrid>
        <w:gridCol w:w="3349"/>
        <w:gridCol w:w="5207"/>
      </w:tblGrid>
      <w:tr w:rsidTr="009632C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F1E6A" w:rsidP="00FF1E6A">
            <w:pPr>
              <w:pStyle w:val="BodyText"/>
            </w:pPr>
            <w:r w:rsidRPr="00FF1E6A">
              <w:t xml:space="preserve">This unit may be applied in the social housing context of community services work </w:t>
            </w:r>
          </w:p>
        </w:tc>
      </w:tr>
    </w:tbl>
    <w:p w:rsidR="00000000" w:rsidRPr="00FF1E6A" w:rsidP="00FF1E6A">
      <w:pPr>
        <w:pStyle w:val="BodyText"/>
      </w:pPr>
    </w:p>
    <w:p w:rsidR="00000000" w:rsidRPr="00FF1E6A" w:rsidP="00FF1E6A">
      <w:pPr>
        <w:pStyle w:val="AllowPageBreak"/>
      </w:pPr>
    </w:p>
    <w:p w:rsidR="00000000" w:rsidRPr="00FF1E6A" w:rsidP="00FF1E6A">
      <w:pPr>
        <w:pStyle w:val="Heading1"/>
      </w:pPr>
      <w:bookmarkStart w:id="4" w:name="O_425032"/>
      <w:bookmarkEnd w:id="4"/>
      <w:r w:rsidRPr="00FF1E6A">
        <w:t>Licensing/Regulatory Information</w:t>
      </w:r>
    </w:p>
    <w:p w:rsidR="00000000" w:rsidRPr="00FF1E6A" w:rsidP="00FF1E6A">
      <w:pPr>
        <w:pStyle w:val="BodyText"/>
      </w:pPr>
      <w:r w:rsidRPr="00FF1E6A">
        <w:t>Not Applicable</w:t>
      </w:r>
    </w:p>
    <w:p w:rsidR="00000000" w:rsidRPr="00FF1E6A" w:rsidP="00FF1E6A">
      <w:pPr>
        <w:pStyle w:val="AllowPageBreak"/>
      </w:pPr>
    </w:p>
    <w:p w:rsidR="00000000" w:rsidRPr="00FF1E6A" w:rsidP="00FF1E6A">
      <w:pPr>
        <w:pStyle w:val="Heading1"/>
      </w:pPr>
      <w:bookmarkStart w:id="5" w:name="O_425033"/>
      <w:bookmarkEnd w:id="5"/>
      <w:r w:rsidRPr="00FF1E6A">
        <w:t>Pre-Requisites</w:t>
      </w:r>
    </w:p>
    <w:p w:rsidR="00000000" w:rsidRPr="00FF1E6A" w:rsidP="00FF1E6A">
      <w:pPr>
        <w:pStyle w:val="BodyText"/>
      </w:pPr>
      <w:r w:rsidRPr="00FF1E6A">
        <w:t>Not Applicable</w:t>
      </w:r>
    </w:p>
    <w:p w:rsidR="00000000" w:rsidRPr="00FF1E6A" w:rsidP="00FF1E6A">
      <w:pPr>
        <w:pStyle w:val="AllowPageBreak"/>
      </w:pPr>
    </w:p>
    <w:p w:rsidR="00000000" w:rsidRPr="00FF1E6A" w:rsidP="00FF1E6A">
      <w:pPr>
        <w:pStyle w:val="Heading1"/>
      </w:pPr>
      <w:bookmarkStart w:id="6" w:name="O_425029"/>
      <w:bookmarkEnd w:id="6"/>
      <w:r w:rsidRPr="00FF1E6A">
        <w:t>Employability Skills Information</w:t>
      </w:r>
    </w:p>
    <w:tbl>
      <w:tblPr>
        <w:tblW w:w="0" w:type="auto"/>
        <w:tblLayout w:type="fixed"/>
        <w:tblCellMar>
          <w:left w:w="62" w:type="dxa"/>
          <w:right w:w="62" w:type="dxa"/>
        </w:tblCellMar>
        <w:tblLook w:val="0000"/>
      </w:tblPr>
      <w:tblGrid>
        <w:gridCol w:w="3320"/>
        <w:gridCol w:w="5236"/>
      </w:tblGrid>
      <w:tr w:rsidTr="009632C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F1E6A" w:rsidP="00FF1E6A">
            <w:pPr>
              <w:pStyle w:val="BodyText"/>
            </w:pPr>
            <w:r w:rsidRPr="00FF1E6A">
              <w:t>This unit contains Employability Skills</w:t>
            </w:r>
          </w:p>
        </w:tc>
      </w:tr>
    </w:tbl>
    <w:p w:rsidR="00000000" w:rsidRPr="00FF1E6A" w:rsidP="00FF1E6A">
      <w:pPr>
        <w:pStyle w:val="BodyText"/>
      </w:pPr>
    </w:p>
    <w:p w:rsidR="00000000" w:rsidRPr="00FF1E6A" w:rsidP="00FF1E6A">
      <w:pPr>
        <w:pStyle w:val="AllowPageBreak"/>
      </w:pPr>
    </w:p>
    <w:p w:rsidR="00000000" w:rsidRPr="00FF1E6A" w:rsidP="00FF1E6A">
      <w:pPr>
        <w:pStyle w:val="Heading1"/>
      </w:pPr>
      <w:bookmarkStart w:id="7" w:name="O_425028"/>
      <w:bookmarkEnd w:id="7"/>
      <w:r w:rsidRPr="00FF1E6A">
        <w:t>Elements and Performance Criteria Pre-Content</w:t>
      </w:r>
    </w:p>
    <w:tbl>
      <w:tblPr>
        <w:tblW w:w="0" w:type="auto"/>
        <w:tblLayout w:type="fixed"/>
        <w:tblCellMar>
          <w:left w:w="62" w:type="dxa"/>
          <w:right w:w="62" w:type="dxa"/>
        </w:tblCellMar>
        <w:tblLook w:val="0000"/>
      </w:tblPr>
      <w:tblGrid>
        <w:gridCol w:w="3369"/>
        <w:gridCol w:w="5702"/>
      </w:tblGrid>
      <w:tr w:rsidTr="009632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F1E6A" w:rsidP="00FF1E6A">
            <w:pPr>
              <w:pStyle w:val="BodyText"/>
            </w:pPr>
            <w:r w:rsidRPr="00FF1E6A">
              <w:t xml:space="preserve">The Performance Criteria specify the level of performance required to demonstrate achievement of the Element. Terms in italics are elaborated in the Range Statement. </w:t>
            </w:r>
          </w:p>
        </w:tc>
      </w:tr>
    </w:tbl>
    <w:p w:rsidR="00000000" w:rsidRPr="00FF1E6A" w:rsidP="00FF1E6A">
      <w:pPr>
        <w:pStyle w:val="BodyText"/>
      </w:pPr>
    </w:p>
    <w:p w:rsidR="00000000" w:rsidRPr="00FF1E6A" w:rsidP="00FF1E6A">
      <w:pPr>
        <w:pStyle w:val="AllowPageBreak"/>
      </w:pPr>
    </w:p>
    <w:p w:rsidR="00000000" w:rsidRPr="00FF1E6A" w:rsidP="00FF1E6A">
      <w:pPr>
        <w:pStyle w:val="Heading1"/>
      </w:pPr>
      <w:bookmarkStart w:id="8" w:name="O_425027"/>
      <w:bookmarkEnd w:id="8"/>
      <w:r w:rsidRPr="00FF1E6A">
        <w:t>Elemen</w:t>
      </w:r>
      <w:r w:rsidRPr="00FF1E6A">
        <w:t>ts and Performance Criteria</w:t>
      </w:r>
    </w:p>
    <w:tbl>
      <w:tblPr>
        <w:tblW w:w="0" w:type="auto"/>
        <w:tblLayout w:type="fixed"/>
        <w:tblCellMar>
          <w:left w:w="62" w:type="dxa"/>
          <w:right w:w="62" w:type="dxa"/>
        </w:tblCellMar>
        <w:tblLook w:val="0000"/>
      </w:tblPr>
      <w:tblGrid>
        <w:gridCol w:w="3369"/>
        <w:gridCol w:w="5702"/>
      </w:tblGrid>
      <w:tr w:rsidTr="009632C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F1E6A" w:rsidP="00FF1E6A">
            <w:pPr>
              <w:pStyle w:val="BodyText"/>
            </w:pPr>
            <w:r w:rsidRPr="00FF1E6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SpecialBold"/>
              </w:rPr>
              <w:t>PERFORMANCE CRITERIA</w:t>
            </w:r>
          </w:p>
        </w:tc>
      </w:tr>
      <w:tr w:rsidTr="009632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1E6A">
            <w:pPr>
              <w:pStyle w:val="List"/>
              <w:rPr>
                <w:lang w:val="en-NZ"/>
              </w:rPr>
            </w:pPr>
            <w:r w:rsidRPr="00FF1E6A">
              <w:t>1.</w:t>
            </w:r>
            <w:r w:rsidRPr="00FF1E6A">
              <w:tab/>
              <w:t xml:space="preserve">Work within the </w:t>
            </w:r>
            <w:r w:rsidRPr="00FF1E6A">
              <w:rPr>
                <w:rStyle w:val="Emphasis"/>
              </w:rPr>
              <w:t>context</w:t>
            </w:r>
            <w:r w:rsidRPr="00FF1E6A">
              <w:t xml:space="preserve"> of the social housing sector</w:t>
            </w:r>
          </w:p>
        </w:tc>
        <w:tc>
          <w:tcPr>
            <w:tcW w:w="5702" w:type="dxa"/>
            <w:tcBorders>
              <w:top w:val="nil"/>
              <w:left w:val="nil"/>
              <w:bottom w:val="nil"/>
              <w:right w:val="nil"/>
            </w:tcBorders>
            <w:tcMar>
              <w:top w:w="0" w:type="dxa"/>
              <w:left w:w="62" w:type="dxa"/>
              <w:bottom w:w="0" w:type="dxa"/>
              <w:right w:w="62" w:type="dxa"/>
            </w:tcMar>
          </w:tcPr>
          <w:p w:rsidR="00000000" w:rsidRPr="00FF1E6A" w:rsidP="00FF1E6A">
            <w:pPr>
              <w:pStyle w:val="BodyText"/>
            </w:pPr>
            <w:r w:rsidRPr="00FF1E6A">
              <w:t>1.1</w:t>
            </w:r>
            <w:r w:rsidRPr="00FF1E6A">
              <w:tab/>
              <w:t xml:space="preserve">Work with an understanding of the role of the social housing sector </w:t>
            </w:r>
          </w:p>
          <w:p w:rsidR="00000000" w:rsidRPr="00FF1E6A" w:rsidP="00FF1E6A">
            <w:pPr>
              <w:pStyle w:val="BodyText"/>
            </w:pPr>
            <w:r w:rsidRPr="00FF1E6A">
              <w:t>1.2</w:t>
            </w:r>
            <w:r w:rsidRPr="00FF1E6A">
              <w:tab/>
            </w:r>
            <w:r w:rsidRPr="00FF1E6A">
              <w:t xml:space="preserve">Ensure all work in the sector reflects consideration of the historical </w:t>
            </w:r>
            <w:r w:rsidRPr="00FF1E6A">
              <w:rPr>
                <w:rStyle w:val="Emphasis"/>
              </w:rPr>
              <w:t>context</w:t>
            </w:r>
            <w:r w:rsidRPr="00FF1E6A">
              <w:t xml:space="preserve"> of the sector</w:t>
            </w:r>
          </w:p>
          <w:p w:rsidR="00000000" w:rsidRPr="00FF1E6A" w:rsidP="00FF1E6A">
            <w:pPr>
              <w:pStyle w:val="BodyText"/>
            </w:pPr>
            <w:r w:rsidRPr="00FF1E6A">
              <w:t>1.3</w:t>
            </w:r>
            <w:r w:rsidRPr="00FF1E6A">
              <w:tab/>
              <w:t>Ensure all work reflects consideration of the changing social, political and economic context, including community housing, public housing, homelessness, suppo</w:t>
            </w:r>
            <w:r w:rsidRPr="00FF1E6A">
              <w:t>rted housing, transitional housing and crisis housing</w:t>
            </w:r>
          </w:p>
          <w:p w:rsidR="00000000" w:rsidP="00FF1E6A">
            <w:pPr>
              <w:pStyle w:val="BodyText"/>
              <w:rPr>
                <w:lang w:val="en-NZ"/>
              </w:rPr>
            </w:pPr>
            <w:r w:rsidRPr="00FF1E6A">
              <w:t>1.4</w:t>
            </w:r>
            <w:r w:rsidRPr="00FF1E6A">
              <w:tab/>
              <w:t>Apply legal and ethical requirements appropriate to work role</w:t>
            </w:r>
          </w:p>
        </w:tc>
      </w:tr>
      <w:tr w:rsidTr="009632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1E6A">
            <w:pPr>
              <w:pStyle w:val="List"/>
              <w:rPr>
                <w:lang w:val="en-NZ"/>
              </w:rPr>
            </w:pPr>
            <w:r w:rsidRPr="00FF1E6A">
              <w:t>2.</w:t>
            </w:r>
            <w:r w:rsidRPr="00FF1E6A">
              <w:tab/>
              <w:t>Develop knowledge of the social housing sector</w:t>
            </w:r>
          </w:p>
        </w:tc>
        <w:tc>
          <w:tcPr>
            <w:tcW w:w="5702" w:type="dxa"/>
            <w:tcBorders>
              <w:top w:val="nil"/>
              <w:left w:val="nil"/>
              <w:bottom w:val="nil"/>
              <w:right w:val="nil"/>
            </w:tcBorders>
            <w:tcMar>
              <w:top w:w="0" w:type="dxa"/>
              <w:left w:w="62" w:type="dxa"/>
              <w:bottom w:w="0" w:type="dxa"/>
              <w:right w:w="62" w:type="dxa"/>
            </w:tcMar>
          </w:tcPr>
          <w:p w:rsidR="00000000" w:rsidRPr="00FF1E6A" w:rsidP="00FF1E6A">
            <w:pPr>
              <w:pStyle w:val="BodyText"/>
            </w:pPr>
            <w:r w:rsidRPr="00FF1E6A">
              <w:t>2.1</w:t>
            </w:r>
            <w:r w:rsidRPr="00FF1E6A">
              <w:tab/>
              <w:t xml:space="preserve">Apply knowledge of the </w:t>
            </w:r>
            <w:r w:rsidRPr="00FF1E6A">
              <w:rPr>
                <w:rStyle w:val="Emphasis"/>
              </w:rPr>
              <w:t>current issues</w:t>
            </w:r>
            <w:r w:rsidRPr="00FF1E6A">
              <w:t xml:space="preserve"> which impact on the sector and </w:t>
            </w:r>
            <w:r w:rsidRPr="00FF1E6A">
              <w:rPr>
                <w:rStyle w:val="Emphasis"/>
              </w:rPr>
              <w:t>different</w:t>
            </w:r>
            <w:r w:rsidRPr="00FF1E6A">
              <w:rPr>
                <w:rStyle w:val="Emphasis"/>
              </w:rPr>
              <w:t xml:space="preserve"> models of work</w:t>
            </w:r>
          </w:p>
          <w:p w:rsidR="00000000" w:rsidP="00FF1E6A">
            <w:pPr>
              <w:pStyle w:val="BodyText"/>
              <w:rPr>
                <w:lang w:val="en-NZ"/>
              </w:rPr>
            </w:pPr>
            <w:r w:rsidRPr="00FF1E6A">
              <w:t>2.2</w:t>
            </w:r>
            <w:r w:rsidRPr="00FF1E6A">
              <w:tab/>
              <w:t xml:space="preserve">Collect and use the views of key </w:t>
            </w:r>
            <w:r w:rsidRPr="00FF1E6A">
              <w:rPr>
                <w:rStyle w:val="Emphasis"/>
              </w:rPr>
              <w:t>stakeholders and representatives</w:t>
            </w:r>
            <w:r w:rsidRPr="00FF1E6A">
              <w:t xml:space="preserve"> from relevant target groups when collecting information about the social housing sector</w:t>
            </w:r>
          </w:p>
        </w:tc>
      </w:tr>
      <w:tr w:rsidTr="009632C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0" w:type="auto"/>
          <w:tblLayout w:type="fixed"/>
          <w:tblCellMar>
            <w:left w:w="62" w:type="dxa"/>
            <w:right w:w="62" w:type="dxa"/>
          </w:tblCellMar>
          <w:tblLook w:val="0000"/>
        </w:tblPrEx>
        <w:trPr>
          <w:trHeight w:val="3250"/>
        </w:trPr>
        <w:tc>
          <w:tcPr>
            <w:tcW w:w="3369" w:type="dxa"/>
            <w:tcBorders>
              <w:top w:val="nil"/>
              <w:left w:val="nil"/>
              <w:bottom w:val="nil"/>
              <w:right w:val="nil"/>
            </w:tcBorders>
            <w:tcMar>
              <w:top w:w="0" w:type="dxa"/>
              <w:left w:w="62" w:type="dxa"/>
              <w:bottom w:w="0" w:type="dxa"/>
              <w:right w:w="62" w:type="dxa"/>
            </w:tcMar>
          </w:tcPr>
          <w:p w:rsidR="00000000" w:rsidP="00FF1E6A">
            <w:pPr>
              <w:pStyle w:val="List"/>
              <w:rPr>
                <w:lang w:val="en-NZ"/>
              </w:rPr>
            </w:pPr>
            <w:r w:rsidRPr="00FF1E6A">
              <w:t>3.</w:t>
            </w:r>
            <w:r w:rsidRPr="00FF1E6A">
              <w:tab/>
            </w:r>
            <w:r w:rsidRPr="00FF1E6A">
              <w:t>Demonstrate commitment to the central philosophies of the social housing sector</w:t>
            </w:r>
          </w:p>
        </w:tc>
        <w:tc>
          <w:tcPr>
            <w:tcW w:w="5702" w:type="dxa"/>
            <w:tcBorders>
              <w:top w:val="nil"/>
              <w:left w:val="nil"/>
              <w:bottom w:val="nil"/>
              <w:right w:val="nil"/>
            </w:tcBorders>
            <w:tcMar>
              <w:top w:w="0" w:type="dxa"/>
              <w:left w:w="62" w:type="dxa"/>
              <w:bottom w:w="0" w:type="dxa"/>
              <w:right w:w="62" w:type="dxa"/>
            </w:tcMar>
          </w:tcPr>
          <w:p w:rsidR="00000000" w:rsidRPr="00FF1E6A" w:rsidP="00FF1E6A">
            <w:pPr>
              <w:pStyle w:val="BodyText"/>
            </w:pPr>
            <w:r w:rsidRPr="00FF1E6A">
              <w:t>3.1</w:t>
            </w:r>
            <w:r w:rsidRPr="00FF1E6A">
              <w:tab/>
              <w:t xml:space="preserve">Demonstrate consideration and understanding of the </w:t>
            </w:r>
            <w:r w:rsidRPr="00FF1E6A">
              <w:rPr>
                <w:rStyle w:val="Emphasis"/>
              </w:rPr>
              <w:t>underpinning values and philosophies</w:t>
            </w:r>
            <w:r w:rsidRPr="00FF1E6A">
              <w:t xml:space="preserve"> of the sector in all work undertaken</w:t>
            </w:r>
          </w:p>
          <w:p w:rsidR="00000000" w:rsidRPr="00FF1E6A" w:rsidP="00FF1E6A">
            <w:pPr>
              <w:pStyle w:val="BodyText"/>
            </w:pPr>
            <w:r w:rsidRPr="00FF1E6A">
              <w:t>3.2</w:t>
            </w:r>
            <w:r w:rsidRPr="00FF1E6A">
              <w:tab/>
              <w:t xml:space="preserve">Demonstrate a </w:t>
            </w:r>
            <w:r w:rsidRPr="00FF1E6A">
              <w:rPr>
                <w:rStyle w:val="Emphasis"/>
              </w:rPr>
              <w:t>commitment to access and equi</w:t>
            </w:r>
            <w:r w:rsidRPr="00FF1E6A">
              <w:rPr>
                <w:rStyle w:val="Emphasis"/>
              </w:rPr>
              <w:t>ty principles</w:t>
            </w:r>
            <w:r w:rsidRPr="00FF1E6A">
              <w:t xml:space="preserve"> in all work in the sector</w:t>
            </w:r>
          </w:p>
          <w:p w:rsidR="00000000" w:rsidRPr="00FF1E6A" w:rsidP="00FF1E6A">
            <w:pPr>
              <w:pStyle w:val="BodyText"/>
            </w:pPr>
            <w:r w:rsidRPr="00FF1E6A">
              <w:t>3.3</w:t>
            </w:r>
            <w:r w:rsidRPr="00FF1E6A">
              <w:tab/>
              <w:t>Where appropriate, ensure clients participate in all aspects of service planning and support activities as required</w:t>
            </w:r>
          </w:p>
          <w:p w:rsidR="00000000" w:rsidRPr="00FF1E6A" w:rsidP="00FF1E6A">
            <w:pPr>
              <w:pStyle w:val="BodyText"/>
            </w:pPr>
            <w:r w:rsidRPr="00FF1E6A">
              <w:t>3.4</w:t>
            </w:r>
            <w:r w:rsidRPr="00FF1E6A">
              <w:tab/>
              <w:t xml:space="preserve">Identify personal values and attitudes regarding social housing and take these into account </w:t>
            </w:r>
            <w:r w:rsidRPr="00FF1E6A">
              <w:t>when planning and implementing all work activities</w:t>
            </w:r>
          </w:p>
        </w:tc>
      </w:tr>
    </w:tbl>
    <w:p w:rsidR="00000000" w:rsidRPr="00FF1E6A" w:rsidP="00FF1E6A">
      <w:pPr>
        <w:pStyle w:val="BodyText"/>
      </w:pPr>
    </w:p>
    <w:p w:rsidR="00000000" w:rsidRPr="00FF1E6A" w:rsidP="00FF1E6A">
      <w:pPr>
        <w:pStyle w:val="AllowPageBreak"/>
      </w:pPr>
    </w:p>
    <w:p w:rsidR="00000000" w:rsidRPr="00FF1E6A" w:rsidP="00FF1E6A">
      <w:pPr>
        <w:pStyle w:val="Heading1"/>
      </w:pPr>
      <w:bookmarkStart w:id="9" w:name="O_425035"/>
      <w:bookmarkEnd w:id="9"/>
      <w:r w:rsidRPr="00FF1E6A">
        <w:t>Required Skills and Knowledge</w:t>
      </w:r>
    </w:p>
    <w:tbl>
      <w:tblPr>
        <w:tblW w:w="9572" w:type="dxa"/>
        <w:tblLayout w:type="fixed"/>
        <w:tblCellMar>
          <w:left w:w="62" w:type="dxa"/>
          <w:right w:w="62" w:type="dxa"/>
        </w:tblCellMar>
        <w:tblLook w:val="0000"/>
      </w:tblPr>
      <w:tblGrid>
        <w:gridCol w:w="9072"/>
        <w:gridCol w:w="500"/>
      </w:tblGrid>
      <w:tr w:rsidTr="009632CE">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SpecialBold"/>
              </w:rPr>
              <w:t>REQUIRED SKILLS AND KNOWLEDGE</w:t>
            </w:r>
          </w:p>
        </w:tc>
      </w:tr>
      <w:tr w:rsidTr="009632CE">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t>This describes the essential skills and knowledge and their level required for this unit.</w:t>
            </w:r>
          </w:p>
        </w:tc>
      </w:tr>
      <w:tr w:rsidTr="009632CE">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9572" w:type="dxa"/>
          <w:tblLayout w:type="fixed"/>
          <w:tblCellMar>
            <w:left w:w="62" w:type="dxa"/>
            <w:right w:w="62" w:type="dxa"/>
          </w:tblCellMar>
          <w:tblLook w:val="0000"/>
        </w:tblPrEx>
        <w:trPr>
          <w:gridAfter w:val="1"/>
          <w:wAfter w:w="500" w:type="dxa"/>
          <w:trHeight w:val="316"/>
        </w:trPr>
        <w:tc>
          <w:tcPr>
            <w:tcW w:w="9072" w:type="dxa"/>
            <w:vMerge w:val="restart"/>
            <w:tcBorders>
              <w:top w:val="nil"/>
              <w:left w:val="nil"/>
              <w:bottom w:val="nil"/>
              <w:right w:val="nil"/>
            </w:tcBorders>
            <w:tcMar>
              <w:top w:w="0" w:type="dxa"/>
              <w:left w:w="62" w:type="dxa"/>
              <w:bottom w:w="0" w:type="dxa"/>
              <w:right w:w="62" w:type="dxa"/>
            </w:tcMar>
          </w:tcPr>
          <w:p w:rsidR="00000000" w:rsidRPr="00FF1E6A" w:rsidP="00FF1E6A">
            <w:pPr>
              <w:pStyle w:val="BodyText"/>
            </w:pPr>
            <w:r w:rsidRPr="00FF1E6A">
              <w:rPr>
                <w:rStyle w:val="Emphasis"/>
              </w:rPr>
              <w:t>Essential knowledge</w:t>
            </w:r>
            <w:r w:rsidRPr="00FF1E6A">
              <w:t>:</w:t>
            </w:r>
          </w:p>
          <w:p w:rsidR="00000000" w:rsidRPr="00FF1E6A" w:rsidP="00FF1E6A">
            <w:pPr>
              <w:pStyle w:val="BodyText"/>
            </w:pPr>
            <w:r w:rsidRPr="00FF1E6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F1E6A" w:rsidP="00FF1E6A">
            <w:pPr>
              <w:pStyle w:val="BodyText"/>
            </w:pPr>
            <w:r w:rsidRPr="00FF1E6A">
              <w:t xml:space="preserve">These include </w:t>
            </w:r>
            <w:r w:rsidRPr="00FF1E6A">
              <w:t>knowledge of:</w:t>
            </w:r>
          </w:p>
          <w:p w:rsidR="00000000" w:rsidRPr="00FF1E6A" w:rsidP="00FF1E6A">
            <w:pPr>
              <w:pStyle w:val="ListBullet"/>
            </w:pPr>
            <w:r w:rsidRPr="00FF1E6A">
              <w:t>Components and structure of the social housing sector (range and variety of service provision) including:</w:t>
            </w:r>
          </w:p>
          <w:p w:rsidR="00000000" w:rsidRPr="00FF1E6A" w:rsidP="00FF1E6A">
            <w:pPr>
              <w:pStyle w:val="ListBullet2"/>
            </w:pPr>
            <w:r w:rsidRPr="00FF1E6A">
              <w:t>homelessness</w:t>
            </w:r>
          </w:p>
          <w:p w:rsidR="00000000" w:rsidRPr="00FF1E6A" w:rsidP="00FF1E6A">
            <w:pPr>
              <w:pStyle w:val="ListBullet2"/>
            </w:pPr>
            <w:r w:rsidRPr="00FF1E6A">
              <w:t>crisis management</w:t>
            </w:r>
          </w:p>
          <w:p w:rsidR="00000000" w:rsidRPr="00FF1E6A" w:rsidP="00FF1E6A">
            <w:pPr>
              <w:pStyle w:val="ListBullet2"/>
            </w:pPr>
            <w:r w:rsidRPr="00FF1E6A">
              <w:t>crisis refuges - youth and family violence</w:t>
            </w:r>
          </w:p>
          <w:p w:rsidR="00000000" w:rsidRPr="00FF1E6A" w:rsidP="00FF1E6A">
            <w:pPr>
              <w:pStyle w:val="ListBullet2"/>
            </w:pPr>
            <w:r w:rsidRPr="00FF1E6A">
              <w:t xml:space="preserve">cooperatives </w:t>
            </w:r>
          </w:p>
          <w:p w:rsidR="00000000" w:rsidRPr="00FF1E6A" w:rsidP="00FF1E6A">
            <w:pPr>
              <w:pStyle w:val="ListBullet2"/>
            </w:pPr>
            <w:r w:rsidRPr="00FF1E6A">
              <w:t xml:space="preserve">transitional housing and </w:t>
            </w:r>
          </w:p>
          <w:p w:rsidR="00000000" w:rsidRPr="00FF1E6A" w:rsidP="00FF1E6A">
            <w:pPr>
              <w:pStyle w:val="ListBullet2"/>
            </w:pPr>
            <w:r w:rsidRPr="00FF1E6A">
              <w:t>long term housing</w:t>
            </w:r>
          </w:p>
          <w:p w:rsidR="00000000" w:rsidRPr="00FF1E6A" w:rsidP="00FF1E6A">
            <w:pPr>
              <w:pStyle w:val="ListBullet"/>
            </w:pPr>
            <w:r w:rsidRPr="00FF1E6A">
              <w:t>Causal and structural issues of homelessness</w:t>
            </w:r>
          </w:p>
          <w:p w:rsidR="00000000" w:rsidRPr="00FF1E6A" w:rsidP="00FF1E6A">
            <w:pPr>
              <w:pStyle w:val="ListBullet"/>
            </w:pPr>
            <w:r w:rsidRPr="00FF1E6A">
              <w:t>Context of social housing provision, including: historical, social, political and economic aspects</w:t>
            </w:r>
          </w:p>
          <w:p w:rsidR="00000000" w:rsidRPr="00FF1E6A" w:rsidP="00FF1E6A">
            <w:pPr>
              <w:pStyle w:val="ListBullet"/>
            </w:pPr>
            <w:r w:rsidRPr="00FF1E6A">
              <w:t>Current issues facing clients and existing services to address their needs and rights</w:t>
            </w:r>
          </w:p>
          <w:p w:rsidR="00000000" w:rsidRPr="00FF1E6A" w:rsidP="00FF1E6A">
            <w:pPr>
              <w:pStyle w:val="ListBullet"/>
            </w:pPr>
            <w:r w:rsidRPr="00FF1E6A">
              <w:t>Early intervention includi</w:t>
            </w:r>
            <w:r w:rsidRPr="00FF1E6A">
              <w:t>ng sustaining tenancies</w:t>
            </w:r>
          </w:p>
          <w:p w:rsidR="00000000" w:rsidRPr="00FF1E6A" w:rsidP="00FF1E6A">
            <w:pPr>
              <w:pStyle w:val="ListBullet"/>
            </w:pPr>
            <w:r w:rsidRPr="00FF1E6A">
              <w:t xml:space="preserve">Funding requirements </w:t>
            </w:r>
          </w:p>
          <w:p w:rsidR="00000000" w:rsidRPr="00FF1E6A" w:rsidP="00FF1E6A">
            <w:pPr>
              <w:pStyle w:val="ListBullet"/>
            </w:pPr>
            <w:r w:rsidRPr="00FF1E6A">
              <w:t>Holistic and client-centred service</w:t>
            </w:r>
          </w:p>
          <w:p w:rsidR="00000000" w:rsidRPr="00FF1E6A" w:rsidP="00FF1E6A">
            <w:pPr>
              <w:pStyle w:val="ListBullet"/>
            </w:pPr>
            <w:r w:rsidRPr="00FF1E6A">
              <w:t>Impact of homelessness including social, economic and psychological</w:t>
            </w:r>
          </w:p>
          <w:p w:rsidR="00000000" w:rsidRPr="00FF1E6A" w:rsidP="00FF1E6A">
            <w:pPr>
              <w:pStyle w:val="ListBullet"/>
            </w:pPr>
            <w:r w:rsidRPr="00FF1E6A">
              <w:t>Knowledge specific to working with people from culturally and linguistically diverse backgrounds</w:t>
            </w:r>
          </w:p>
          <w:p w:rsidR="00000000" w:rsidRPr="00FF1E6A" w:rsidP="00FF1E6A">
            <w:pPr>
              <w:pStyle w:val="ListBullet"/>
            </w:pPr>
            <w:r w:rsidRPr="00FF1E6A">
              <w:t>Legal system:</w:t>
            </w:r>
          </w:p>
          <w:p w:rsidR="00000000" w:rsidRPr="00FF1E6A" w:rsidP="00FF1E6A">
            <w:pPr>
              <w:pStyle w:val="ListBullet2"/>
            </w:pPr>
            <w:r w:rsidRPr="00FF1E6A">
              <w:t>courts</w:t>
            </w:r>
          </w:p>
          <w:p w:rsidR="00000000" w:rsidRPr="00FF1E6A" w:rsidP="00FF1E6A">
            <w:pPr>
              <w:pStyle w:val="ListBullet2"/>
            </w:pPr>
            <w:r w:rsidRPr="00FF1E6A">
              <w:t>police powers</w:t>
            </w:r>
          </w:p>
          <w:p w:rsidR="00000000" w:rsidRPr="00FF1E6A" w:rsidP="00FF1E6A">
            <w:pPr>
              <w:pStyle w:val="ListBullet2"/>
            </w:pPr>
            <w:r w:rsidRPr="00FF1E6A">
              <w:t>court reports</w:t>
            </w:r>
          </w:p>
          <w:p w:rsidR="00000000" w:rsidRPr="00FF1E6A" w:rsidP="00FF1E6A">
            <w:pPr>
              <w:pStyle w:val="ListBullet2"/>
            </w:pPr>
            <w:r w:rsidRPr="00FF1E6A">
              <w:t>tribunals</w:t>
            </w:r>
          </w:p>
          <w:p w:rsidR="00000000" w:rsidRPr="00FF1E6A" w:rsidP="00FF1E6A">
            <w:pPr>
              <w:pStyle w:val="ListBullet"/>
            </w:pPr>
            <w:r w:rsidRPr="00FF1E6A">
              <w:t>Organisation procedures relating to:</w:t>
            </w:r>
          </w:p>
          <w:p w:rsidR="00000000" w:rsidRPr="00FF1E6A" w:rsidP="00FF1E6A">
            <w:pPr>
              <w:pStyle w:val="ListBullet2"/>
            </w:pPr>
            <w:r w:rsidRPr="00FF1E6A">
              <w:t xml:space="preserve">safety issues and prevention in social housing work, including basic home fire safety </w:t>
            </w:r>
          </w:p>
          <w:p w:rsidR="00000000" w:rsidRPr="00FF1E6A" w:rsidP="00FF1E6A">
            <w:pPr>
              <w:pStyle w:val="ListBullet2"/>
            </w:pPr>
            <w:r w:rsidRPr="00FF1E6A">
              <w:t xml:space="preserve">emergency response </w:t>
            </w:r>
          </w:p>
          <w:p w:rsidR="00000000" w:rsidRPr="00FF1E6A" w:rsidP="00FF1E6A">
            <w:pPr>
              <w:pStyle w:val="ListBullet2"/>
            </w:pPr>
            <w:r w:rsidRPr="00FF1E6A">
              <w:t xml:space="preserve">security </w:t>
            </w:r>
          </w:p>
          <w:p w:rsidR="00000000" w:rsidRPr="00FF1E6A" w:rsidP="00FF1E6A">
            <w:pPr>
              <w:pStyle w:val="ListBullet"/>
            </w:pPr>
            <w:r w:rsidRPr="00FF1E6A">
              <w:t xml:space="preserve">Organisation's role within the context </w:t>
            </w:r>
            <w:r w:rsidRPr="00FF1E6A">
              <w:t>of the social housing sector</w:t>
            </w:r>
          </w:p>
          <w:p w:rsidR="00000000" w:rsidRPr="00FF1E6A" w:rsidP="00FF1E6A">
            <w:pPr>
              <w:pStyle w:val="ListBullet"/>
            </w:pPr>
            <w:r w:rsidRPr="00FF1E6A">
              <w:t>Own work role within the context of the social housing sector</w:t>
            </w:r>
          </w:p>
          <w:p w:rsidR="00000000" w:rsidRPr="00FF1E6A" w:rsidP="00FF1E6A">
            <w:pPr>
              <w:pStyle w:val="ListBullet"/>
            </w:pPr>
            <w:r w:rsidRPr="00FF1E6A">
              <w:t>Policy, regulatory, legislative and legal requirements include:</w:t>
            </w:r>
          </w:p>
          <w:p w:rsidR="00000000" w:rsidRPr="00FF1E6A" w:rsidP="00FF1E6A">
            <w:pPr>
              <w:pStyle w:val="ListBullet2"/>
            </w:pPr>
            <w:r w:rsidRPr="00FF1E6A">
              <w:t>residential tenancy legislation or equivalent</w:t>
            </w:r>
          </w:p>
          <w:p w:rsidR="00000000" w:rsidRPr="00FF1E6A" w:rsidP="00FF1E6A">
            <w:pPr>
              <w:pStyle w:val="ListBullet2"/>
            </w:pPr>
            <w:r w:rsidRPr="00FF1E6A">
              <w:t>housing legislation, as appropriate</w:t>
            </w:r>
          </w:p>
          <w:p w:rsidR="00000000" w:rsidRPr="00FF1E6A" w:rsidP="00FF1E6A">
            <w:pPr>
              <w:pStyle w:val="ListBullet2"/>
            </w:pPr>
            <w:r w:rsidRPr="00FF1E6A">
              <w:t>legislation underpinning the principles of privacy, equal opportunity, individual rights, and freedom of information</w:t>
            </w:r>
          </w:p>
          <w:p w:rsidR="00000000" w:rsidRPr="00FF1E6A" w:rsidP="00FF1E6A">
            <w:pPr>
              <w:pStyle w:val="ListBullet2"/>
            </w:pPr>
            <w:r w:rsidRPr="00FF1E6A">
              <w:t>Human Rights Charter or equivalent</w:t>
            </w:r>
          </w:p>
          <w:p w:rsidR="00000000" w:rsidRPr="00FF1E6A" w:rsidP="00FF1E6A">
            <w:pPr>
              <w:pStyle w:val="BodyText"/>
            </w:pPr>
            <w:r w:rsidRPr="00FF1E6A">
              <w:t>and may include:</w:t>
            </w:r>
          </w:p>
          <w:p w:rsidR="00000000" w:rsidRPr="00FF1E6A" w:rsidP="00FF1E6A">
            <w:pPr>
              <w:pStyle w:val="ListBullet2"/>
            </w:pPr>
            <w:r w:rsidRPr="00FF1E6A">
              <w:t>National Community Housing Standards</w:t>
            </w:r>
          </w:p>
          <w:p w:rsidR="00000000" w:rsidRPr="00FF1E6A" w:rsidP="00FF1E6A">
            <w:pPr>
              <w:pStyle w:val="ListBullet2"/>
            </w:pPr>
            <w:r w:rsidRPr="00FF1E6A">
              <w:t>community service standards and guidelines</w:t>
            </w:r>
          </w:p>
          <w:p w:rsidR="00000000" w:rsidRPr="00FF1E6A" w:rsidP="00FF1E6A">
            <w:pPr>
              <w:pStyle w:val="ListBullet2"/>
            </w:pPr>
            <w:r w:rsidRPr="00FF1E6A">
              <w:t>SAAP g</w:t>
            </w:r>
            <w:r w:rsidRPr="00FF1E6A">
              <w:t>uidelines and requirements</w:t>
            </w:r>
          </w:p>
          <w:p w:rsidR="00000000" w:rsidRPr="00FF1E6A" w:rsidP="00FF1E6A">
            <w:pPr>
              <w:pStyle w:val="ListBullet2"/>
            </w:pPr>
            <w:r w:rsidRPr="00FF1E6A">
              <w:t>Disability Services Act and standards</w:t>
            </w:r>
          </w:p>
          <w:p w:rsidR="00000000" w:rsidRPr="00FF1E6A" w:rsidP="00FF1E6A">
            <w:pPr>
              <w:pStyle w:val="ListBullet2"/>
            </w:pPr>
            <w:r w:rsidRPr="00FF1E6A">
              <w:t>national housing policy</w:t>
            </w:r>
          </w:p>
          <w:p w:rsidR="00000000" w:rsidRPr="00FF1E6A" w:rsidP="00FF1E6A">
            <w:pPr>
              <w:pStyle w:val="ListBullet2"/>
            </w:pPr>
            <w:r w:rsidRPr="00FF1E6A">
              <w:t>Cooperatives Act or other equivalent governing legislation</w:t>
            </w:r>
          </w:p>
          <w:p w:rsidR="00000000" w:rsidRPr="00FF1E6A" w:rsidP="00FF1E6A">
            <w:pPr>
              <w:pStyle w:val="ListBullet2"/>
            </w:pPr>
            <w:r w:rsidRPr="00FF1E6A">
              <w:t>relevant state based legislation</w:t>
            </w:r>
          </w:p>
          <w:p w:rsidR="00000000" w:rsidRPr="00FF1E6A" w:rsidP="00FF1E6A">
            <w:pPr>
              <w:pStyle w:val="ListBullet"/>
            </w:pPr>
            <w:r w:rsidRPr="00FF1E6A">
              <w:t>Principles of access and equity</w:t>
            </w:r>
          </w:p>
          <w:p w:rsidR="00000000" w:rsidRPr="00FF1E6A" w:rsidP="00FF1E6A">
            <w:pPr>
              <w:pStyle w:val="ListBullet"/>
            </w:pPr>
            <w:r w:rsidRPr="00FF1E6A">
              <w:t>Principles of client empowerment/disempowerment</w:t>
            </w:r>
          </w:p>
          <w:p w:rsidR="00000000" w:rsidRPr="00FF1E6A" w:rsidP="00FF1E6A">
            <w:pPr>
              <w:pStyle w:val="ListBullet"/>
            </w:pPr>
            <w:r w:rsidRPr="00FF1E6A">
              <w:t>Principles of community delivered service provision</w:t>
            </w:r>
          </w:p>
          <w:p w:rsidR="00000000" w:rsidRPr="00FF1E6A" w:rsidP="00FF1E6A">
            <w:pPr>
              <w:pStyle w:val="ListBullet"/>
            </w:pPr>
            <w:r w:rsidRPr="00FF1E6A">
              <w:t>Principles and practices of:</w:t>
            </w:r>
          </w:p>
          <w:p w:rsidR="00000000" w:rsidRPr="00FF1E6A" w:rsidP="00FF1E6A">
            <w:pPr>
              <w:pStyle w:val="ListBullet2"/>
            </w:pPr>
            <w:r w:rsidRPr="00FF1E6A">
              <w:t>ethics and values</w:t>
            </w:r>
          </w:p>
          <w:p w:rsidR="00000000" w:rsidRPr="00FF1E6A" w:rsidP="00FF1E6A">
            <w:pPr>
              <w:pStyle w:val="ListBullet2"/>
            </w:pPr>
            <w:r w:rsidRPr="00FF1E6A">
              <w:t>confidentiality</w:t>
            </w:r>
          </w:p>
          <w:p w:rsidR="00000000" w:rsidRPr="00FF1E6A" w:rsidP="00FF1E6A">
            <w:pPr>
              <w:pStyle w:val="ListBullet2"/>
            </w:pPr>
            <w:r w:rsidRPr="00FF1E6A">
              <w:t>duty of care</w:t>
            </w:r>
          </w:p>
          <w:p w:rsidR="00000000" w:rsidP="00FF1E6A">
            <w:pPr>
              <w:pStyle w:val="ListBullet"/>
              <w:rPr>
                <w:lang w:val="en-NZ"/>
              </w:rPr>
            </w:pPr>
            <w:r w:rsidRPr="00FF1E6A">
              <w:t xml:space="preserve">Relevance of the work role and functions to maintaining sustainability of the </w:t>
            </w:r>
            <w:r w:rsidRPr="00FF1E6A">
              <w:t>workplace, including environmental, economic, workforce and social sustainability</w:t>
            </w:r>
          </w:p>
        </w:tc>
      </w:tr>
      <w:tr w:rsidTr="009632CE">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FF1E6A">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RPr="00FF1E6A" w:rsidP="00FF1E6A">
            <w:pPr>
              <w:pStyle w:val="BodyText"/>
            </w:pPr>
            <w:r w:rsidRPr="00FF1E6A">
              <w:rPr>
                <w:rStyle w:val="Emphasis"/>
              </w:rPr>
              <w:t>Essential skills</w:t>
            </w:r>
            <w:r w:rsidRPr="00FF1E6A">
              <w:t>:</w:t>
            </w:r>
          </w:p>
          <w:p w:rsidR="00000000" w:rsidRPr="00FF1E6A" w:rsidP="00FF1E6A">
            <w:pPr>
              <w:pStyle w:val="BodyText"/>
            </w:pPr>
            <w:r w:rsidRPr="00FF1E6A">
              <w:t>It is critical that the candidate demonstrate the ability to apply knowledge of:</w:t>
            </w:r>
          </w:p>
          <w:p w:rsidR="00000000" w:rsidRPr="00FF1E6A" w:rsidP="00FF1E6A">
            <w:pPr>
              <w:pStyle w:val="ListBullet"/>
            </w:pPr>
            <w:r w:rsidRPr="00FF1E6A">
              <w:t>Own work role within the context of the social housing sector</w:t>
            </w:r>
          </w:p>
          <w:p w:rsidR="00000000" w:rsidRPr="00FF1E6A" w:rsidP="00FF1E6A">
            <w:pPr>
              <w:pStyle w:val="ListBullet"/>
            </w:pPr>
            <w:r w:rsidRPr="00FF1E6A">
              <w:t>Organisation's role within the context of the social housing sector</w:t>
            </w:r>
          </w:p>
          <w:p w:rsidR="00000000" w:rsidRPr="00FF1E6A" w:rsidP="00FF1E6A">
            <w:pPr>
              <w:pStyle w:val="BodyText"/>
            </w:pPr>
          </w:p>
          <w:p w:rsidR="00000000" w:rsidRPr="00FF1E6A" w:rsidP="00FF1E6A">
            <w:pPr>
              <w:pStyle w:val="BodyText"/>
            </w:pPr>
            <w:r w:rsidRPr="00FF1E6A">
              <w:t>In addition, the candidate must be able to effectively do the task outlined in elements and performance criteria of this unit, manage the task and manage contingencies in the context of t</w:t>
            </w:r>
            <w:r w:rsidRPr="00FF1E6A">
              <w:t>he identified work role</w:t>
            </w:r>
          </w:p>
          <w:p w:rsidR="00000000" w:rsidRPr="00FF1E6A" w:rsidP="00FF1E6A">
            <w:pPr>
              <w:pStyle w:val="BodyText"/>
            </w:pPr>
            <w:r w:rsidRPr="00FF1E6A">
              <w:t>These include the ability to:</w:t>
            </w:r>
          </w:p>
          <w:p w:rsidR="00000000" w:rsidRPr="00FF1E6A" w:rsidP="00FF1E6A">
            <w:pPr>
              <w:pStyle w:val="ListBullet"/>
            </w:pPr>
            <w:r w:rsidRPr="00FF1E6A">
              <w:t>Conduct interpersonal communication with clients and other stakeholders</w:t>
            </w:r>
          </w:p>
          <w:p w:rsidR="00000000" w:rsidRPr="00FF1E6A" w:rsidP="00FF1E6A">
            <w:pPr>
              <w:pStyle w:val="ListBullet"/>
            </w:pPr>
            <w:r w:rsidRPr="00FF1E6A">
              <w:t>Demonstrate the application of skills in:</w:t>
            </w:r>
          </w:p>
          <w:p w:rsidR="00000000" w:rsidRPr="00FF1E6A" w:rsidP="00FF1E6A">
            <w:pPr>
              <w:pStyle w:val="ListBullet2"/>
            </w:pPr>
            <w:r w:rsidRPr="00FF1E6A">
              <w:t>problem solving</w:t>
            </w:r>
          </w:p>
          <w:p w:rsidR="00000000" w:rsidRPr="00FF1E6A" w:rsidP="00FF1E6A">
            <w:pPr>
              <w:pStyle w:val="ListBullet2"/>
            </w:pPr>
            <w:r w:rsidRPr="00FF1E6A">
              <w:t>effective use of relevant information technology in line with work health and safety (WHS) guidelines</w:t>
            </w:r>
          </w:p>
          <w:p w:rsidR="00000000" w:rsidRPr="00FF1E6A" w:rsidP="00FF1E6A">
            <w:pPr>
              <w:pStyle w:val="ListBullet"/>
            </w:pPr>
            <w:r w:rsidRPr="00FF1E6A">
              <w:t>Prepare reports so that the information and organisation of information is appropriate to its purposes and audience</w:t>
            </w:r>
          </w:p>
          <w:p w:rsidR="00000000" w:rsidRPr="00FF1E6A" w:rsidP="00FF1E6A">
            <w:pPr>
              <w:pStyle w:val="ListBullet"/>
            </w:pPr>
            <w:r w:rsidRPr="00FF1E6A">
              <w:t xml:space="preserve">Recognise and act upon opportunities </w:t>
            </w:r>
            <w:r w:rsidRPr="00FF1E6A">
              <w:t>to enhance sustainability in the workplace</w:t>
            </w:r>
          </w:p>
          <w:p w:rsidR="00000000" w:rsidRPr="00FF1E6A" w:rsidP="00FF1E6A">
            <w:pPr>
              <w:pStyle w:val="ListBullet"/>
            </w:pPr>
            <w:r w:rsidRPr="00FF1E6A">
              <w:t>Work as part of a team or as a sole worker</w:t>
            </w:r>
          </w:p>
        </w:tc>
      </w:tr>
    </w:tbl>
    <w:p w:rsidR="00000000" w:rsidRPr="00FF1E6A" w:rsidP="00FF1E6A">
      <w:pPr>
        <w:pStyle w:val="BodyText"/>
      </w:pPr>
    </w:p>
    <w:p w:rsidR="00000000" w:rsidRPr="00FF1E6A" w:rsidP="00FF1E6A">
      <w:pPr>
        <w:pStyle w:val="AllowPageBreak"/>
      </w:pPr>
    </w:p>
    <w:p w:rsidR="00000000" w:rsidRPr="00FF1E6A" w:rsidP="00FF1E6A">
      <w:pPr>
        <w:pStyle w:val="Heading1"/>
      </w:pPr>
      <w:bookmarkStart w:id="10" w:name="O_425030"/>
      <w:bookmarkEnd w:id="10"/>
      <w:r w:rsidRPr="00FF1E6A">
        <w:t>Evidence Guide</w:t>
      </w:r>
    </w:p>
    <w:tbl>
      <w:tblPr>
        <w:tblW w:w="0" w:type="auto"/>
        <w:tblLayout w:type="fixed"/>
        <w:tblCellMar>
          <w:left w:w="62" w:type="dxa"/>
          <w:right w:w="62" w:type="dxa"/>
        </w:tblCellMar>
        <w:tblLook w:val="0000"/>
      </w:tblPr>
      <w:tblGrid>
        <w:gridCol w:w="3402"/>
        <w:gridCol w:w="5670"/>
      </w:tblGrid>
      <w:tr w:rsidTr="009632C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SpecialBold"/>
              </w:rPr>
              <w:t>EVIDENCE GUIDE</w:t>
            </w:r>
          </w:p>
        </w:tc>
      </w:tr>
      <w:tr w:rsidTr="009632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t>The evidence guide provides advice on assessment and must be read in conjunction with the Performance Criteria, Required Skills and Knowledge, the Range Statement and the Assessment Guidelines for this Training Package.</w:t>
            </w:r>
          </w:p>
        </w:tc>
      </w:tr>
      <w:tr w:rsidTr="009632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Emphasis"/>
              </w:rPr>
              <w:t>Critical aspects for assessment</w:t>
            </w:r>
            <w:r w:rsidRPr="00FF1E6A">
              <w:rPr>
                <w:rStyle w:val="Emphasis"/>
              </w:rPr>
              <w:t xml:space="preserve"> and evidence required to demonstrate this unit of competency</w:t>
            </w:r>
            <w:r w:rsidRPr="00FF1E6A">
              <w:t xml:space="preserve">: </w:t>
            </w:r>
          </w:p>
        </w:tc>
        <w:tc>
          <w:tcPr>
            <w:tcW w:w="5670" w:type="dxa"/>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The individual being assessed must provide evidence of specified essential knowledge as well as skills</w:t>
            </w:r>
          </w:p>
          <w:p w:rsidR="00000000" w:rsidRPr="00FF1E6A" w:rsidP="00FF1E6A">
            <w:pPr>
              <w:pStyle w:val="ListBullet"/>
            </w:pPr>
            <w:r w:rsidRPr="00FF1E6A">
              <w:t>This unit is best assessed in the workplace or in a simulated workplace under the normal of range conditions</w:t>
            </w:r>
          </w:p>
          <w:p w:rsidR="00000000" w:rsidP="00FF1E6A">
            <w:pPr>
              <w:pStyle w:val="ListBullet"/>
              <w:rPr>
                <w:lang w:val="en-NZ"/>
              </w:rPr>
            </w:pPr>
            <w:r w:rsidRPr="00FF1E6A">
              <w:t>This unit must be assessed with all other specialisation units chosen as part of a package at a particular Australian Qualifications Framework leve</w:t>
            </w:r>
            <w:r w:rsidRPr="00FF1E6A">
              <w:t>l</w:t>
            </w: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Emphasis"/>
              </w:rPr>
              <w:t>Access and equity considerations</w:t>
            </w:r>
            <w:r w:rsidRPr="00FF1E6A">
              <w:t>:</w:t>
            </w:r>
          </w:p>
        </w:tc>
        <w:tc>
          <w:tcPr>
            <w:tcW w:w="5670" w:type="dxa"/>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All workers in community services should be aware of access, equity and human rights issues in relation to their own area of work</w:t>
            </w:r>
          </w:p>
          <w:p w:rsidR="00000000" w:rsidRPr="00FF1E6A" w:rsidP="00FF1E6A">
            <w:pPr>
              <w:pStyle w:val="ListBullet"/>
            </w:pPr>
            <w:r w:rsidRPr="00FF1E6A">
              <w:t xml:space="preserve">All workers should develop their ability to work in a culturally diverse environment </w:t>
            </w:r>
          </w:p>
          <w:p w:rsidR="00000000" w:rsidRPr="00FF1E6A" w:rsidP="00FF1E6A">
            <w:pPr>
              <w:pStyle w:val="ListBullet"/>
            </w:pPr>
            <w:r w:rsidRPr="00FF1E6A">
              <w:t>In recognition of particular issues facing Aboriginal and Torres Strait Islander communities, workers should be aware of cultural, historical and current issues impacting on Aboriginal and Torres Strait Islander people</w:t>
            </w:r>
          </w:p>
          <w:p w:rsidR="00000000" w:rsidP="00FF1E6A">
            <w:pPr>
              <w:pStyle w:val="ListBullet"/>
              <w:rPr>
                <w:lang w:val="en-NZ"/>
              </w:rPr>
            </w:pPr>
            <w:r w:rsidRPr="00FF1E6A">
              <w:t>Assessors and trainers must take int</w:t>
            </w:r>
            <w:r w:rsidRPr="00FF1E6A">
              <w:t>o account relevant access and equity issues, in particular relating to factors impacting on Aboriginal and/or Torres Strait Islander clients and communities</w:t>
            </w: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Emphasis"/>
              </w:rPr>
              <w:t>Context of and specific resources for assessment</w:t>
            </w:r>
            <w:r w:rsidRPr="00FF1E6A">
              <w:t xml:space="preserve">: </w:t>
            </w:r>
          </w:p>
        </w:tc>
        <w:tc>
          <w:tcPr>
            <w:tcW w:w="5670" w:type="dxa"/>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This unit can be assessed independently, however holistic assessment practice with other community services units of competency is encouraged</w:t>
            </w:r>
          </w:p>
          <w:p w:rsidR="00000000" w:rsidRPr="00FF1E6A" w:rsidP="00FF1E6A">
            <w:pPr>
              <w:pStyle w:val="ListBullet"/>
            </w:pPr>
            <w:r w:rsidRPr="00FF1E6A">
              <w:t>Resources required for assessment include access to:</w:t>
            </w:r>
          </w:p>
          <w:p w:rsidR="00000000" w:rsidRPr="00FF1E6A" w:rsidP="00FF1E6A">
            <w:pPr>
              <w:pStyle w:val="ListBullet2"/>
            </w:pPr>
            <w:r w:rsidRPr="00FF1E6A">
              <w:t>an appropriate workplace where assessment can take place</w:t>
            </w:r>
          </w:p>
          <w:p w:rsidR="00000000" w:rsidP="00FF1E6A">
            <w:pPr>
              <w:pStyle w:val="ListBullet2"/>
              <w:rPr>
                <w:lang w:val="en-NZ"/>
              </w:rPr>
            </w:pPr>
            <w:r w:rsidRPr="00FF1E6A">
              <w:t>sim</w:t>
            </w:r>
            <w:r w:rsidRPr="00FF1E6A">
              <w:t>ulation of realistic workplace setting for assessment</w:t>
            </w: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Emphasis"/>
              </w:rPr>
              <w:t>Method of assessment</w:t>
            </w:r>
            <w:r w:rsidRPr="00FF1E6A">
              <w:t>:</w:t>
            </w:r>
          </w:p>
        </w:tc>
        <w:tc>
          <w:tcPr>
            <w:tcW w:w="5670" w:type="dxa"/>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 xml:space="preserve">In cases where the learner does not have the opportunity to cover all relevant </w:t>
            </w:r>
            <w:r w:rsidRPr="00FF1E6A">
              <w:t>aspects in the work environment, the remainder should be assessed through realistic simulations, projects, previous relevant experience or oral questioning on 'What if?' scenarios</w:t>
            </w:r>
          </w:p>
          <w:p w:rsidR="00000000" w:rsidRPr="00FF1E6A" w:rsidP="00FF1E6A">
            <w:pPr>
              <w:pStyle w:val="ListBullet"/>
            </w:pPr>
            <w:r w:rsidRPr="00FF1E6A">
              <w:t>Assessment of this unit of competence will usually include observation of pr</w:t>
            </w:r>
            <w:r w:rsidRPr="00FF1E6A">
              <w:t>ocesses and procedures, oral and/or written questioning on Essential knowledge and skills and consideration of required attitudes</w:t>
            </w:r>
          </w:p>
          <w:p w:rsidR="00000000" w:rsidRPr="00FF1E6A" w:rsidP="00FF1E6A">
            <w:pPr>
              <w:pStyle w:val="ListBullet"/>
            </w:pPr>
            <w:r w:rsidRPr="00FF1E6A">
              <w:t>Where performance is not directly observed and/or is required to be demonstrated over a 'period of time' and/or in a 'number o</w:t>
            </w:r>
            <w:r w:rsidRPr="00FF1E6A">
              <w:t>f locations', any evidence should be authenticated by colleagues, supervisors, clients or other appropriate persons</w:t>
            </w:r>
          </w:p>
        </w:tc>
      </w:tr>
    </w:tbl>
    <w:p w:rsidR="00000000" w:rsidRPr="00FF1E6A" w:rsidP="00FF1E6A">
      <w:pPr>
        <w:pStyle w:val="BodyText"/>
      </w:pPr>
    </w:p>
    <w:p w:rsidR="00000000" w:rsidRPr="00FF1E6A" w:rsidP="00FF1E6A">
      <w:pPr>
        <w:pStyle w:val="AllowPageBreak"/>
      </w:pPr>
    </w:p>
    <w:p w:rsidR="00000000" w:rsidRPr="00FF1E6A" w:rsidP="00FF1E6A">
      <w:pPr>
        <w:pStyle w:val="Heading1"/>
      </w:pPr>
      <w:bookmarkStart w:id="11" w:name="O_425034"/>
      <w:bookmarkEnd w:id="11"/>
      <w:r w:rsidRPr="00FF1E6A">
        <w:t>Range Statement</w:t>
      </w:r>
    </w:p>
    <w:tbl>
      <w:tblPr>
        <w:tblW w:w="0" w:type="auto"/>
        <w:tblLayout w:type="fixed"/>
        <w:tblCellMar>
          <w:left w:w="62" w:type="dxa"/>
          <w:right w:w="62" w:type="dxa"/>
        </w:tblCellMar>
        <w:tblLook w:val="0000"/>
      </w:tblPr>
      <w:tblGrid>
        <w:gridCol w:w="3402"/>
        <w:gridCol w:w="5670"/>
      </w:tblGrid>
      <w:tr w:rsidTr="009632C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SpecialBold"/>
              </w:rPr>
              <w:t>RANGE STATEMENT</w:t>
            </w:r>
          </w:p>
        </w:tc>
      </w:tr>
      <w:tr w:rsidTr="009632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t>The Range Statement relates to the unit of competency as a whole. It allows for different work environments and situations that may affect performance. Add any essential operating conditions that may be present with training and assessment depending on the</w:t>
            </w:r>
            <w:r w:rsidRPr="00FF1E6A">
              <w:t xml:space="preserve"> work situation, needs of the candidate, accessibility of the item, and local industry and regional contexts.</w:t>
            </w: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Emphasis"/>
              </w:rPr>
              <w:t>Context includes</w:t>
            </w:r>
            <w:r w:rsidRPr="00FF1E6A">
              <w:t>:</w:t>
            </w:r>
          </w:p>
        </w:tc>
        <w:tc>
          <w:tcPr>
            <w:tcW w:w="5670" w:type="dxa"/>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 xml:space="preserve">Changing social context of work e.g. consumer centred approach, changing government </w:t>
            </w:r>
            <w:r w:rsidRPr="00FF1E6A">
              <w:t>and societal views of not-for-profit housing, approaches to working with clients/service users/members/tenants</w:t>
            </w:r>
          </w:p>
          <w:p w:rsidR="00000000" w:rsidRPr="00FF1E6A" w:rsidP="00FF1E6A">
            <w:pPr>
              <w:pStyle w:val="ListBullet"/>
            </w:pPr>
            <w:r w:rsidRPr="00FF1E6A">
              <w:t>Economic context e.g. the current economic situation as it relates to and affects social housing and the subsequent impact on client needs</w:t>
            </w:r>
          </w:p>
          <w:p w:rsidR="00000000" w:rsidRPr="00FF1E6A" w:rsidP="00FF1E6A">
            <w:pPr>
              <w:pStyle w:val="ListBullet"/>
            </w:pPr>
            <w:r w:rsidRPr="00FF1E6A">
              <w:t>Histor</w:t>
            </w:r>
            <w:r w:rsidRPr="00FF1E6A">
              <w:t>ical context of work e.g. changing role of social housing in the overall context of housing provision; changing approaches to working with clients/service users/members/tenants</w:t>
            </w:r>
          </w:p>
          <w:p w:rsidR="00000000" w:rsidRPr="00FF1E6A" w:rsidP="00FF1E6A">
            <w:pPr>
              <w:pStyle w:val="ListBullet"/>
            </w:pPr>
            <w:r w:rsidRPr="00FF1E6A">
              <w:t>Political context e.g. government policies and initiatives affecting social hou</w:t>
            </w:r>
            <w:r w:rsidRPr="00FF1E6A">
              <w:t>sing work</w:t>
            </w:r>
          </w:p>
          <w:p w:rsidR="00000000" w:rsidP="00FF1E6A">
            <w:pPr>
              <w:pStyle w:val="ListBullet"/>
              <w:rPr>
                <w:lang w:val="en-NZ"/>
              </w:rPr>
            </w:pPr>
            <w:r w:rsidRPr="00FF1E6A">
              <w:t>Statutory framework within which work takes place</w:t>
            </w: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Emphasis"/>
              </w:rPr>
              <w:t>Current issues include</w:t>
            </w:r>
            <w:r w:rsidRPr="00FF1E6A">
              <w:t>:</w:t>
            </w:r>
          </w:p>
        </w:tc>
        <w:tc>
          <w:tcPr>
            <w:tcW w:w="5670" w:type="dxa"/>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Complex needs</w:t>
            </w:r>
          </w:p>
          <w:p w:rsidR="00000000" w:rsidRPr="00FF1E6A" w:rsidP="00FF1E6A">
            <w:pPr>
              <w:pStyle w:val="ListBullet"/>
            </w:pPr>
            <w:r w:rsidRPr="00FF1E6A">
              <w:t>Disability</w:t>
            </w:r>
          </w:p>
          <w:p w:rsidR="00000000" w:rsidRPr="00FF1E6A" w:rsidP="00FF1E6A">
            <w:pPr>
              <w:pStyle w:val="ListBullet"/>
            </w:pPr>
            <w:r w:rsidRPr="00FF1E6A">
              <w:t xml:space="preserve">Domestic and family violence </w:t>
            </w:r>
          </w:p>
          <w:p w:rsidR="00000000" w:rsidRPr="00FF1E6A" w:rsidP="00FF1E6A">
            <w:pPr>
              <w:pStyle w:val="ListBullet"/>
            </w:pPr>
            <w:r w:rsidRPr="00FF1E6A">
              <w:t>Drug and alcohol issues</w:t>
            </w:r>
          </w:p>
          <w:p w:rsidR="00000000" w:rsidRPr="00FF1E6A" w:rsidP="00FF1E6A">
            <w:pPr>
              <w:pStyle w:val="ListBullet"/>
            </w:pPr>
            <w:r w:rsidRPr="00FF1E6A">
              <w:t>Homelessness and risk of homelessness</w:t>
            </w:r>
          </w:p>
          <w:p w:rsidR="00000000" w:rsidRPr="00FF1E6A" w:rsidP="00FF1E6A">
            <w:pPr>
              <w:pStyle w:val="ListBullet"/>
            </w:pPr>
            <w:r w:rsidRPr="00FF1E6A">
              <w:t>Housing availability and affordability</w:t>
            </w:r>
          </w:p>
          <w:p w:rsidR="00000000" w:rsidRPr="00FF1E6A" w:rsidP="00FF1E6A">
            <w:pPr>
              <w:pStyle w:val="ListBullet"/>
            </w:pPr>
            <w:r w:rsidRPr="00FF1E6A">
              <w:t>Mental health</w:t>
            </w:r>
          </w:p>
          <w:p w:rsidR="00000000" w:rsidP="00FF1E6A">
            <w:pPr>
              <w:pStyle w:val="ListBullet"/>
              <w:rPr>
                <w:lang w:val="en-NZ"/>
              </w:rPr>
            </w:pPr>
            <w:r w:rsidRPr="00FF1E6A">
              <w:t>Needs of migrants and recent arrivals</w:t>
            </w: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Emphasis"/>
              </w:rPr>
              <w:t>Different models of work in the sector may include</w:t>
            </w:r>
            <w:r w:rsidRPr="00FF1E6A">
              <w:t>:</w:t>
            </w:r>
          </w:p>
        </w:tc>
        <w:tc>
          <w:tcPr>
            <w:tcW w:w="5670" w:type="dxa"/>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Case management</w:t>
            </w:r>
          </w:p>
          <w:p w:rsidR="00000000" w:rsidRPr="00FF1E6A" w:rsidP="00FF1E6A">
            <w:pPr>
              <w:pStyle w:val="ListBullet"/>
            </w:pPr>
            <w:r w:rsidRPr="00FF1E6A">
              <w:t>Community development and education</w:t>
            </w:r>
          </w:p>
          <w:p w:rsidR="00000000" w:rsidRPr="00FF1E6A" w:rsidP="00FF1E6A">
            <w:pPr>
              <w:pStyle w:val="ListBullet"/>
            </w:pPr>
            <w:r w:rsidRPr="00FF1E6A">
              <w:t>Homelessness and crisis management (within confines of organisation policy and guidelines)</w:t>
            </w:r>
          </w:p>
          <w:p w:rsidR="00000000" w:rsidRPr="00FF1E6A" w:rsidP="00FF1E6A">
            <w:pPr>
              <w:pStyle w:val="ListBullet"/>
            </w:pPr>
            <w:r w:rsidRPr="00FF1E6A">
              <w:t>Hous</w:t>
            </w:r>
            <w:r w:rsidRPr="00FF1E6A">
              <w:t>ing management</w:t>
            </w:r>
          </w:p>
          <w:p w:rsidR="00000000" w:rsidRPr="00FF1E6A" w:rsidP="00FF1E6A">
            <w:pPr>
              <w:pStyle w:val="ListBullet"/>
            </w:pPr>
            <w:r w:rsidRPr="00FF1E6A">
              <w:t>Tenancy advice/advocacy</w:t>
            </w:r>
          </w:p>
          <w:p w:rsidR="00000000" w:rsidRPr="00FF1E6A" w:rsidP="00FF1E6A">
            <w:pPr>
              <w:pStyle w:val="ListBullet"/>
            </w:pPr>
            <w:r w:rsidRPr="00FF1E6A">
              <w:t>Tenancy management</w:t>
            </w:r>
          </w:p>
          <w:p w:rsidR="00000000" w:rsidP="00FF1E6A">
            <w:pPr>
              <w:pStyle w:val="ListBullet"/>
              <w:rPr>
                <w:lang w:val="en-NZ"/>
              </w:rPr>
            </w:pPr>
            <w:r w:rsidRPr="00FF1E6A">
              <w:t>Tenancy support</w:t>
            </w: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Emphasis"/>
              </w:rPr>
              <w:t>Stakeholders and representatives may include</w:t>
            </w:r>
            <w:r w:rsidRPr="00FF1E6A">
              <w:t>:</w:t>
            </w:r>
          </w:p>
        </w:tc>
        <w:tc>
          <w:tcPr>
            <w:tcW w:w="5670" w:type="dxa"/>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Community organisations</w:t>
            </w:r>
          </w:p>
          <w:p w:rsidR="00000000" w:rsidRPr="00FF1E6A" w:rsidP="00FF1E6A">
            <w:pPr>
              <w:pStyle w:val="ListBullet"/>
            </w:pPr>
            <w:r w:rsidRPr="00FF1E6A">
              <w:t>Consumers/service users/clients/members/tenants</w:t>
            </w:r>
          </w:p>
          <w:p w:rsidR="00000000" w:rsidRPr="00FF1E6A" w:rsidP="00FF1E6A">
            <w:pPr>
              <w:pStyle w:val="ListBullet"/>
            </w:pPr>
            <w:r w:rsidRPr="00FF1E6A">
              <w:t>Government representatives and service providers</w:t>
            </w:r>
          </w:p>
          <w:p w:rsidR="00000000" w:rsidRPr="00FF1E6A" w:rsidP="00FF1E6A">
            <w:pPr>
              <w:pStyle w:val="ListBullet"/>
            </w:pPr>
            <w:r w:rsidRPr="00FF1E6A">
              <w:t>Local community</w:t>
            </w:r>
          </w:p>
          <w:p w:rsidR="00000000" w:rsidRPr="00FF1E6A" w:rsidP="00FF1E6A">
            <w:pPr>
              <w:pStyle w:val="ListBullet"/>
            </w:pPr>
            <w:r w:rsidRPr="00FF1E6A">
              <w:t>Management, colleagues, team members</w:t>
            </w:r>
          </w:p>
          <w:p w:rsidR="00000000" w:rsidP="00FF1E6A">
            <w:pPr>
              <w:pStyle w:val="ListBullet"/>
              <w:rPr>
                <w:lang w:val="en-NZ"/>
              </w:rPr>
            </w:pPr>
            <w:r w:rsidRPr="00FF1E6A">
              <w:t>Peak bodies and networks in the sector</w:t>
            </w: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Emphasis"/>
              </w:rPr>
              <w:t>The underpinning values and philosophies of the sector may include</w:t>
            </w:r>
            <w:r w:rsidRPr="00FF1E6A">
              <w:t>:</w:t>
            </w:r>
          </w:p>
        </w:tc>
        <w:tc>
          <w:tcPr>
            <w:tcW w:w="5670" w:type="dxa"/>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A holistic and consumer-centred approach</w:t>
            </w:r>
          </w:p>
          <w:p w:rsidR="00000000" w:rsidRPr="00FF1E6A" w:rsidP="00FF1E6A">
            <w:pPr>
              <w:pStyle w:val="ListBullet"/>
            </w:pPr>
            <w:r w:rsidRPr="00FF1E6A">
              <w:t>A social justice perspective</w:t>
            </w:r>
          </w:p>
          <w:p w:rsidR="00000000" w:rsidRPr="00FF1E6A" w:rsidP="00FF1E6A">
            <w:pPr>
              <w:pStyle w:val="ListBullet"/>
            </w:pPr>
            <w:r w:rsidRPr="00FF1E6A">
              <w:t>Commitment to empowering the client</w:t>
            </w:r>
          </w:p>
          <w:p w:rsidR="00000000" w:rsidRPr="00FF1E6A" w:rsidP="00FF1E6A">
            <w:pPr>
              <w:pStyle w:val="ListBullet"/>
            </w:pPr>
            <w:r w:rsidRPr="00FF1E6A">
              <w:t>Commitment to meeting the needs and upholding the rights of consumers</w:t>
            </w:r>
          </w:p>
          <w:p w:rsidR="00000000" w:rsidRPr="00FF1E6A" w:rsidP="00FF1E6A">
            <w:pPr>
              <w:pStyle w:val="ListBullet"/>
            </w:pPr>
            <w:r w:rsidRPr="00FF1E6A">
              <w:t>Community development approach</w:t>
            </w:r>
          </w:p>
          <w:p w:rsidR="00000000" w:rsidP="00FF1E6A">
            <w:pPr>
              <w:pStyle w:val="ListBullet"/>
              <w:rPr>
                <w:lang w:val="en-NZ"/>
              </w:rPr>
            </w:pPr>
            <w:r w:rsidRPr="00FF1E6A">
              <w:t>Housing as a right not a privilege</w:t>
            </w: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Emphasis"/>
              </w:rPr>
              <w:t>A commitment to access and equity principles include</w:t>
            </w:r>
            <w:r w:rsidRPr="00FF1E6A">
              <w:t>:</w:t>
            </w:r>
          </w:p>
        </w:tc>
        <w:tc>
          <w:tcPr>
            <w:tcW w:w="5670" w:type="dxa"/>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A non-discriminatory appr</w:t>
            </w:r>
            <w:r w:rsidRPr="00FF1E6A">
              <w:t>oach to all people using the service, their family and friends, the general public and co-workers</w:t>
            </w:r>
          </w:p>
          <w:p w:rsidR="00000000" w:rsidRPr="00FF1E6A" w:rsidP="00FF1E6A">
            <w:pPr>
              <w:pStyle w:val="ListBullet"/>
            </w:pPr>
            <w:r w:rsidRPr="00FF1E6A">
              <w:t>Creation of a consumer oriented culture</w:t>
            </w:r>
          </w:p>
          <w:p w:rsidR="00000000" w:rsidP="00FF1E6A">
            <w:pPr>
              <w:pStyle w:val="ListBullet"/>
              <w:rPr>
                <w:lang w:val="en-NZ"/>
              </w:rPr>
            </w:pPr>
            <w:r w:rsidRPr="00FF1E6A">
              <w:t>Ensuring the work undertaken takes account of and caters for differences including: cultural, physical, religious, eco</w:t>
            </w:r>
            <w:r w:rsidRPr="00FF1E6A">
              <w:t>nomic, social</w:t>
            </w: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9632C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Emphasis"/>
              </w:rPr>
              <w:t>Basic home fire safety includes knowledge of</w:t>
            </w:r>
            <w:r w:rsidRPr="00FF1E6A">
              <w:t>:</w:t>
            </w:r>
          </w:p>
        </w:tc>
        <w:tc>
          <w:tcPr>
            <w:tcW w:w="5670" w:type="dxa"/>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Behaviour that may contribute to fire injury and/or fatality</w:t>
            </w:r>
          </w:p>
          <w:p w:rsidR="00000000" w:rsidRPr="00FF1E6A" w:rsidP="00FF1E6A">
            <w:pPr>
              <w:pStyle w:val="ListBullet"/>
            </w:pPr>
            <w:r w:rsidRPr="00FF1E6A">
              <w:t>High fire risk groups</w:t>
            </w:r>
          </w:p>
          <w:p w:rsidR="00000000" w:rsidRPr="00FF1E6A" w:rsidP="00FF1E6A">
            <w:pPr>
              <w:pStyle w:val="ListBullet"/>
            </w:pPr>
            <w:r w:rsidRPr="00FF1E6A">
              <w:t>Optimum placement of smoke alarms</w:t>
            </w:r>
          </w:p>
          <w:p w:rsidR="00000000" w:rsidRPr="00FF1E6A" w:rsidP="00FF1E6A">
            <w:pPr>
              <w:pStyle w:val="ListBullet"/>
            </w:pPr>
            <w:r w:rsidRPr="00FF1E6A">
              <w:t>Referring client for smoke alarm installation and maintenance</w:t>
            </w:r>
          </w:p>
          <w:p w:rsidR="00000000" w:rsidRPr="00FF1E6A" w:rsidP="00FF1E6A">
            <w:pPr>
              <w:pStyle w:val="ListBullet"/>
            </w:pPr>
            <w:r w:rsidRPr="00FF1E6A">
              <w:t xml:space="preserve">Role of a working smoke alarm </w:t>
            </w:r>
          </w:p>
          <w:p w:rsidR="00000000" w:rsidRPr="00FF1E6A" w:rsidP="00FF1E6A">
            <w:pPr>
              <w:pStyle w:val="ListBullet"/>
            </w:pPr>
            <w:r w:rsidRPr="00FF1E6A">
              <w:t>Smoke alarm testing and cleaning</w:t>
            </w:r>
          </w:p>
          <w:p w:rsidR="00000000" w:rsidRPr="00FF1E6A" w:rsidP="00FF1E6A">
            <w:pPr>
              <w:pStyle w:val="ListBullet"/>
            </w:pPr>
            <w:r w:rsidRPr="00FF1E6A">
              <w:t>Types of smoke alarms</w:t>
            </w:r>
          </w:p>
        </w:tc>
      </w:tr>
    </w:tbl>
    <w:p w:rsidR="00000000" w:rsidRPr="00FF1E6A" w:rsidP="00FF1E6A">
      <w:pPr>
        <w:pStyle w:val="BodyText"/>
      </w:pPr>
    </w:p>
    <w:p w:rsidR="00000000" w:rsidRPr="00FF1E6A" w:rsidP="00FF1E6A">
      <w:pPr>
        <w:pStyle w:val="AllowPageBreak"/>
      </w:pPr>
    </w:p>
    <w:p w:rsidR="00000000" w:rsidRPr="00FF1E6A" w:rsidP="00FF1E6A">
      <w:pPr>
        <w:pStyle w:val="Heading1"/>
      </w:pPr>
      <w:bookmarkStart w:id="12" w:name="O_425037"/>
      <w:bookmarkEnd w:id="12"/>
      <w:r w:rsidRPr="00FF1E6A">
        <w:t>Unit Sector(s)</w:t>
      </w:r>
    </w:p>
    <w:p w:rsidR="00000000" w:rsidRPr="00FF1E6A" w:rsidP="00FF1E6A">
      <w:pPr>
        <w:pStyle w:val="BodyText"/>
      </w:pPr>
      <w:r w:rsidRPr="00FF1E6A">
        <w:t>Not Applicable</w:t>
      </w:r>
    </w:p>
    <w:p w:rsidR="00000000" w:rsidRPr="00FF1E6A" w:rsidP="00FF1E6A"/>
    <w:sectPr w:rsidSect="00FF1E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2CE" w:rsidP="009632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2CE" w:rsidP="00FF1E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632CE" w:rsidP="00FF1E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632CE" w:rsidP="00FF1E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2CE" w:rsidP="009632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2CE" w:rsidP="00FF1E6A">
    <w:pPr>
      <w:pStyle w:val="Header"/>
      <w:framePr w:wrap="around"/>
    </w:pPr>
    <w:r>
      <w:fldChar w:fldCharType="begin"/>
    </w:r>
    <w:r>
      <w:instrText xml:space="preserve"> TITLE   \* MERGEFORMAT </w:instrText>
    </w:r>
    <w:r>
      <w:fldChar w:fldCharType="separate"/>
    </w:r>
    <w:r>
      <w:t>CHCCH301C Work effectively in social housing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32CE" w:rsidP="00FF1E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E2CB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1089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1E1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E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1E6A"/>
    <w:pPr>
      <w:spacing w:before="360" w:after="60"/>
      <w:outlineLvl w:val="0"/>
    </w:pPr>
    <w:rPr>
      <w:sz w:val="32"/>
    </w:rPr>
  </w:style>
  <w:style w:type="paragraph" w:styleId="Heading2">
    <w:name w:val="heading 2"/>
    <w:basedOn w:val="HeadingBase"/>
    <w:next w:val="BodyText"/>
    <w:link w:val="Heading2Char"/>
    <w:qFormat/>
    <w:rsid w:val="00FF1E6A"/>
    <w:pPr>
      <w:keepLines/>
      <w:spacing w:before="240" w:after="120"/>
      <w:outlineLvl w:val="1"/>
    </w:pPr>
    <w:rPr>
      <w:sz w:val="28"/>
      <w:szCs w:val="40"/>
    </w:rPr>
  </w:style>
  <w:style w:type="paragraph" w:styleId="Heading3">
    <w:name w:val="heading 3"/>
    <w:basedOn w:val="HeadingBase"/>
    <w:next w:val="BodyText"/>
    <w:link w:val="Heading3Char"/>
    <w:qFormat/>
    <w:rsid w:val="00FF1E6A"/>
    <w:pPr>
      <w:spacing w:before="180" w:after="120"/>
      <w:outlineLvl w:val="2"/>
    </w:pPr>
    <w:rPr>
      <w:spacing w:val="-10"/>
      <w:kern w:val="32"/>
    </w:rPr>
  </w:style>
  <w:style w:type="paragraph" w:styleId="Heading4">
    <w:name w:val="heading 4"/>
    <w:basedOn w:val="HeadingBase"/>
    <w:next w:val="BodyText"/>
    <w:link w:val="Heading4Char"/>
    <w:qFormat/>
    <w:rsid w:val="00FF1E6A"/>
    <w:pPr>
      <w:spacing w:before="160" w:after="120"/>
      <w:outlineLvl w:val="3"/>
    </w:pPr>
    <w:rPr>
      <w:sz w:val="22"/>
    </w:rPr>
  </w:style>
  <w:style w:type="paragraph" w:styleId="Heading5">
    <w:name w:val="heading 5"/>
    <w:basedOn w:val="HeadingBase"/>
    <w:next w:val="Normal"/>
    <w:link w:val="Heading5Char"/>
    <w:qFormat/>
    <w:rsid w:val="00FF1E6A"/>
    <w:pPr>
      <w:spacing w:before="80"/>
      <w:outlineLvl w:val="4"/>
    </w:pPr>
    <w:rPr>
      <w:color w:val="918585"/>
      <w:sz w:val="20"/>
    </w:rPr>
  </w:style>
  <w:style w:type="paragraph" w:styleId="Heading6">
    <w:name w:val="heading 6"/>
    <w:basedOn w:val="HeadingBase"/>
    <w:next w:val="Normal"/>
    <w:link w:val="Heading6Char"/>
    <w:qFormat/>
    <w:rsid w:val="00FF1E6A"/>
    <w:pPr>
      <w:spacing w:before="60"/>
      <w:outlineLvl w:val="5"/>
    </w:pPr>
    <w:rPr>
      <w:color w:val="918585"/>
      <w:sz w:val="20"/>
    </w:rPr>
  </w:style>
  <w:style w:type="paragraph" w:styleId="Heading7">
    <w:name w:val="heading 7"/>
    <w:basedOn w:val="Normal"/>
    <w:next w:val="Normal"/>
    <w:link w:val="Heading7Char"/>
    <w:qFormat/>
    <w:rsid w:val="00FF1E6A"/>
    <w:pPr>
      <w:ind w:left="720"/>
      <w:outlineLvl w:val="6"/>
    </w:pPr>
    <w:rPr>
      <w:i/>
    </w:rPr>
  </w:style>
  <w:style w:type="paragraph" w:styleId="Heading8">
    <w:name w:val="heading 8"/>
    <w:basedOn w:val="Normal"/>
    <w:next w:val="Normal"/>
    <w:link w:val="Heading8Char"/>
    <w:qFormat/>
    <w:rsid w:val="00FF1E6A"/>
    <w:pPr>
      <w:ind w:left="720"/>
      <w:outlineLvl w:val="7"/>
    </w:pPr>
    <w:rPr>
      <w:i/>
    </w:rPr>
  </w:style>
  <w:style w:type="paragraph" w:styleId="Heading9">
    <w:name w:val="heading 9"/>
    <w:basedOn w:val="Normal"/>
    <w:next w:val="Normal"/>
    <w:link w:val="Heading9Char"/>
    <w:qFormat/>
    <w:rsid w:val="00FF1E6A"/>
    <w:pPr>
      <w:ind w:left="720"/>
      <w:outlineLvl w:val="8"/>
    </w:pPr>
    <w:rPr>
      <w:i/>
    </w:rPr>
  </w:style>
  <w:style w:type="character" w:default="1" w:styleId="DefaultParagraphFont">
    <w:name w:val="Default Paragraph Font"/>
    <w:uiPriority w:val="1"/>
    <w:unhideWhenUsed/>
    <w:rsid w:val="00FF1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E6A"/>
  </w:style>
  <w:style w:type="character" w:customStyle="1" w:styleId="Heading1Char">
    <w:name w:val="Heading 1 Char"/>
    <w:basedOn w:val="DefaultParagraphFont"/>
    <w:link w:val="Heading1"/>
    <w:rsid w:val="00FF1E6A"/>
    <w:rPr>
      <w:rFonts w:ascii="Times New Roman" w:eastAsia="Times New Roman" w:hAnsi="Times New Roman" w:cs="Times New Roman"/>
      <w:b/>
      <w:sz w:val="32"/>
      <w:szCs w:val="20"/>
      <w:lang w:eastAsia="en-US"/>
    </w:rPr>
  </w:style>
  <w:style w:type="paragraph" w:styleId="BodyText">
    <w:name w:val="Body Text"/>
    <w:basedOn w:val="Normal"/>
    <w:link w:val="BodyTextChar"/>
    <w:rsid w:val="00FF1E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1E6A"/>
    <w:rPr>
      <w:rFonts w:ascii="Times New Roman" w:eastAsia="Times New Roman" w:hAnsi="Times New Roman" w:cs="Times New Roman"/>
      <w:sz w:val="24"/>
      <w:lang w:val="en-US" w:eastAsia="en-US"/>
    </w:rPr>
  </w:style>
  <w:style w:type="paragraph" w:styleId="Footer">
    <w:name w:val="footer"/>
    <w:basedOn w:val="Normal"/>
    <w:link w:val="FooterChar"/>
    <w:rsid w:val="00FF1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E6A"/>
    <w:rPr>
      <w:rFonts w:ascii="Times New Roman" w:eastAsia="Times New Roman" w:hAnsi="Times New Roman" w:cs="Times New Roman"/>
      <w:sz w:val="16"/>
      <w:lang w:val="en-US" w:eastAsia="en-US"/>
    </w:rPr>
  </w:style>
  <w:style w:type="paragraph" w:styleId="List">
    <w:name w:val="List"/>
    <w:basedOn w:val="BodyText"/>
    <w:next w:val="BodyText"/>
    <w:rsid w:val="00FF1E6A"/>
    <w:pPr>
      <w:tabs>
        <w:tab w:val="left" w:pos="340"/>
      </w:tabs>
      <w:spacing w:before="60" w:after="60"/>
      <w:ind w:left="340" w:hanging="340"/>
    </w:pPr>
  </w:style>
  <w:style w:type="paragraph" w:styleId="ListBullet">
    <w:name w:val="List Bullet"/>
    <w:basedOn w:val="List"/>
    <w:rsid w:val="00FF1E6A"/>
    <w:pPr>
      <w:numPr>
        <w:numId w:val="13"/>
      </w:numPr>
      <w:tabs>
        <w:tab w:val="clear" w:pos="340"/>
      </w:tabs>
      <w:spacing w:before="40" w:after="40"/>
    </w:pPr>
  </w:style>
  <w:style w:type="character" w:customStyle="1" w:styleId="SpecialBold">
    <w:name w:val="Special Bold"/>
    <w:basedOn w:val="DefaultParagraphFont"/>
    <w:rsid w:val="00FF1E6A"/>
    <w:rPr>
      <w:b/>
      <w:spacing w:val="0"/>
    </w:rPr>
  </w:style>
  <w:style w:type="paragraph" w:styleId="ListBullet2">
    <w:name w:val="List Bullet 2"/>
    <w:basedOn w:val="List2"/>
    <w:rsid w:val="00FF1E6A"/>
    <w:pPr>
      <w:numPr>
        <w:numId w:val="14"/>
      </w:numPr>
      <w:tabs>
        <w:tab w:val="clear" w:pos="680"/>
      </w:tabs>
    </w:pPr>
  </w:style>
  <w:style w:type="paragraph" w:styleId="Header">
    <w:name w:val="header"/>
    <w:basedOn w:val="Normal"/>
    <w:link w:val="HeaderChar"/>
    <w:rsid w:val="00FF1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E6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F1E6A"/>
    <w:rPr>
      <w:i/>
    </w:rPr>
  </w:style>
  <w:style w:type="paragraph" w:customStyle="1" w:styleId="SuperHeading">
    <w:name w:val="SuperHeading"/>
    <w:basedOn w:val="Normal"/>
    <w:rsid w:val="00FF1E6A"/>
    <w:pPr>
      <w:spacing w:before="240" w:after="120"/>
      <w:outlineLvl w:val="0"/>
    </w:pPr>
    <w:rPr>
      <w:rFonts w:ascii="Times New Roman" w:hAnsi="Times New Roman"/>
      <w:b/>
      <w:sz w:val="28"/>
    </w:rPr>
  </w:style>
  <w:style w:type="paragraph" w:customStyle="1" w:styleId="AllowPageBreak">
    <w:name w:val="AllowPageBreak"/>
    <w:rsid w:val="00FF1E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1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E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1E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1E6A"/>
    <w:rPr>
      <w:rFonts w:ascii="Courier New" w:eastAsia="Times New Roman" w:hAnsi="Courier New" w:cs="Times New Roman"/>
      <w:i/>
      <w:szCs w:val="20"/>
      <w:lang w:val="en-US" w:eastAsia="en-US"/>
    </w:rPr>
  </w:style>
  <w:style w:type="paragraph" w:customStyle="1" w:styleId="HeadingBase">
    <w:name w:val="Heading Base"/>
    <w:rsid w:val="00FF1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E6A"/>
    <w:pPr>
      <w:tabs>
        <w:tab w:val="right" w:leader="dot" w:pos="9072"/>
      </w:tabs>
      <w:ind w:left="567"/>
    </w:pPr>
    <w:rPr>
      <w:szCs w:val="22"/>
    </w:rPr>
  </w:style>
  <w:style w:type="paragraph" w:customStyle="1" w:styleId="TOCBase">
    <w:name w:val="TOC Base"/>
    <w:rsid w:val="00FF1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E6A"/>
    <w:pPr>
      <w:tabs>
        <w:tab w:val="right" w:leader="dot" w:pos="9072"/>
      </w:tabs>
      <w:spacing w:before="40" w:after="40"/>
      <w:ind w:left="284"/>
    </w:pPr>
    <w:rPr>
      <w:rFonts w:ascii="Times New Roman" w:hAnsi="Times New Roman"/>
    </w:rPr>
  </w:style>
  <w:style w:type="paragraph" w:styleId="TOC1">
    <w:name w:val="toc 1"/>
    <w:basedOn w:val="TOCBase"/>
    <w:next w:val="Normal"/>
    <w:rsid w:val="00FF1E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1E6A"/>
    <w:pPr>
      <w:spacing w:before="5040"/>
      <w:jc w:val="center"/>
    </w:pPr>
    <w:rPr>
      <w:sz w:val="48"/>
      <w:szCs w:val="72"/>
      <w:lang w:val="en-US"/>
    </w:rPr>
  </w:style>
  <w:style w:type="character" w:customStyle="1" w:styleId="TitleChar">
    <w:name w:val="Title Char"/>
    <w:basedOn w:val="DefaultParagraphFont"/>
    <w:link w:val="Title"/>
    <w:rsid w:val="00FF1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E6A"/>
    <w:pPr>
      <w:tabs>
        <w:tab w:val="left" w:pos="3600"/>
        <w:tab w:val="left" w:pos="3958"/>
      </w:tabs>
    </w:pPr>
  </w:style>
  <w:style w:type="paragraph" w:customStyle="1" w:styleId="Note">
    <w:name w:val="Note"/>
    <w:basedOn w:val="BodyText"/>
    <w:rsid w:val="00FF1E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E6A"/>
    <w:pPr>
      <w:framePr w:wrap="auto" w:hAnchor="text" w:y="6049"/>
    </w:pPr>
    <w:rPr>
      <w:color w:val="000000"/>
      <w:sz w:val="40"/>
    </w:rPr>
  </w:style>
  <w:style w:type="paragraph" w:customStyle="1" w:styleId="TOCTitle">
    <w:name w:val="TOCTitle"/>
    <w:basedOn w:val="Heading1"/>
    <w:rsid w:val="00FF1E6A"/>
    <w:pPr>
      <w:spacing w:after="240"/>
      <w:jc w:val="center"/>
      <w:outlineLvl w:val="9"/>
    </w:pPr>
    <w:rPr>
      <w:caps/>
    </w:rPr>
  </w:style>
  <w:style w:type="paragraph" w:customStyle="1" w:styleId="Version">
    <w:name w:val="Version"/>
    <w:rsid w:val="00FF1E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E6A"/>
    <w:pPr>
      <w:keepNext w:val="0"/>
      <w:tabs>
        <w:tab w:val="right" w:pos="4176"/>
      </w:tabs>
      <w:ind w:left="198" w:hanging="198"/>
    </w:pPr>
    <w:rPr>
      <w:rFonts w:ascii="Garamond" w:hAnsi="Garamond"/>
    </w:rPr>
  </w:style>
  <w:style w:type="paragraph" w:styleId="IndexHeading">
    <w:name w:val="index heading"/>
    <w:basedOn w:val="Normal"/>
    <w:next w:val="Index1"/>
    <w:semiHidden/>
    <w:rsid w:val="00FF1E6A"/>
    <w:pPr>
      <w:spacing w:before="120" w:after="120"/>
    </w:pPr>
    <w:rPr>
      <w:rFonts w:ascii="Arial" w:hAnsi="Arial"/>
      <w:b/>
      <w:color w:val="918585"/>
      <w:sz w:val="24"/>
    </w:rPr>
  </w:style>
  <w:style w:type="paragraph" w:customStyle="1" w:styleId="Chapter">
    <w:name w:val="Chapter"/>
    <w:basedOn w:val="Normal"/>
    <w:rsid w:val="00FF1E6A"/>
    <w:pPr>
      <w:spacing w:before="240"/>
    </w:pPr>
    <w:rPr>
      <w:rFonts w:ascii="Times New Roman" w:hAnsi="Times New Roman"/>
      <w:smallCaps/>
      <w:spacing w:val="80"/>
      <w:sz w:val="28"/>
    </w:rPr>
  </w:style>
  <w:style w:type="paragraph" w:customStyle="1" w:styleId="InChapter">
    <w:name w:val="InChapter"/>
    <w:basedOn w:val="Heading3"/>
    <w:rsid w:val="00FF1E6A"/>
    <w:pPr>
      <w:spacing w:after="240"/>
      <w:outlineLvl w:val="9"/>
    </w:pPr>
    <w:rPr>
      <w:noProof/>
    </w:rPr>
  </w:style>
  <w:style w:type="paragraph" w:styleId="Index2">
    <w:name w:val="index 2"/>
    <w:basedOn w:val="Normal"/>
    <w:next w:val="Normal"/>
    <w:semiHidden/>
    <w:rsid w:val="00FF1E6A"/>
    <w:pPr>
      <w:tabs>
        <w:tab w:val="right" w:pos="4176"/>
      </w:tabs>
      <w:ind w:left="568" w:hanging="284"/>
    </w:pPr>
    <w:rPr>
      <w:rFonts w:ascii="Garamond" w:hAnsi="Garamond"/>
    </w:rPr>
  </w:style>
  <w:style w:type="paragraph" w:customStyle="1" w:styleId="Byline">
    <w:name w:val="Byline"/>
    <w:rsid w:val="00FF1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E6A"/>
    <w:pPr>
      <w:tabs>
        <w:tab w:val="clear" w:pos="3600"/>
        <w:tab w:val="clear" w:pos="3958"/>
      </w:tabs>
      <w:jc w:val="right"/>
    </w:pPr>
  </w:style>
  <w:style w:type="paragraph" w:styleId="Caption">
    <w:name w:val="caption"/>
    <w:basedOn w:val="BodyText"/>
    <w:next w:val="Normal"/>
    <w:qFormat/>
    <w:rsid w:val="00FF1E6A"/>
    <w:pPr>
      <w:framePr w:w="2268" w:hSpace="181" w:vSpace="181" w:wrap="around" w:vAnchor="text" w:hAnchor="page" w:x="1135" w:y="285" w:anchorLock="1"/>
    </w:pPr>
    <w:rPr>
      <w:i/>
    </w:rPr>
  </w:style>
  <w:style w:type="paragraph" w:customStyle="1" w:styleId="MiniTOCTitle">
    <w:name w:val="MiniTOCTitle"/>
    <w:basedOn w:val="Heading4"/>
    <w:rsid w:val="00FF1E6A"/>
    <w:pPr>
      <w:spacing w:before="240"/>
      <w:outlineLvl w:val="9"/>
    </w:pPr>
    <w:rPr>
      <w:noProof/>
      <w:sz w:val="24"/>
    </w:rPr>
  </w:style>
  <w:style w:type="paragraph" w:customStyle="1" w:styleId="MiniTOCItem">
    <w:name w:val="MiniTOCItem"/>
    <w:basedOn w:val="ListBullet"/>
    <w:rsid w:val="00FF1E6A"/>
    <w:pPr>
      <w:numPr>
        <w:numId w:val="0"/>
      </w:numPr>
      <w:tabs>
        <w:tab w:val="right" w:leader="dot" w:pos="6521"/>
      </w:tabs>
      <w:spacing w:before="0" w:after="0"/>
    </w:pPr>
  </w:style>
  <w:style w:type="paragraph" w:customStyle="1" w:styleId="TOFTitle">
    <w:name w:val="TOFTitle"/>
    <w:basedOn w:val="TOCTitle"/>
    <w:rsid w:val="00FF1E6A"/>
  </w:style>
  <w:style w:type="paragraph" w:styleId="TableofFigures">
    <w:name w:val="table of figures"/>
    <w:basedOn w:val="Normal"/>
    <w:next w:val="Normal"/>
    <w:semiHidden/>
    <w:rsid w:val="00FF1E6A"/>
    <w:pPr>
      <w:tabs>
        <w:tab w:val="right" w:leader="dot" w:pos="9072"/>
      </w:tabs>
      <w:ind w:left="970" w:hanging="403"/>
    </w:pPr>
    <w:rPr>
      <w:rFonts w:ascii="Times New Roman" w:hAnsi="Times New Roman"/>
      <w:b/>
    </w:rPr>
  </w:style>
  <w:style w:type="paragraph" w:styleId="ListNumber">
    <w:name w:val="List Number"/>
    <w:basedOn w:val="List"/>
    <w:rsid w:val="00FF1E6A"/>
    <w:pPr>
      <w:numPr>
        <w:numId w:val="11"/>
      </w:numPr>
    </w:pPr>
  </w:style>
  <w:style w:type="character" w:customStyle="1" w:styleId="WingdingSymbols">
    <w:name w:val="Wingding Symbols"/>
    <w:rsid w:val="00FF1E6A"/>
    <w:rPr>
      <w:rFonts w:ascii="Wingdings" w:hAnsi="Wingdings"/>
    </w:rPr>
  </w:style>
  <w:style w:type="paragraph" w:customStyle="1" w:styleId="TableHeading">
    <w:name w:val="Table Heading"/>
    <w:basedOn w:val="HeadingBase"/>
    <w:rsid w:val="00FF1E6A"/>
    <w:pPr>
      <w:keepLines/>
      <w:pBdr>
        <w:bottom w:val="single" w:sz="6" w:space="1" w:color="918585"/>
      </w:pBdr>
      <w:spacing w:before="240"/>
    </w:pPr>
  </w:style>
  <w:style w:type="character" w:customStyle="1" w:styleId="HotSpot">
    <w:name w:val="HotSpot"/>
    <w:rsid w:val="00FF1E6A"/>
    <w:rPr>
      <w:color w:val="0033CC"/>
      <w:u w:val="none"/>
    </w:rPr>
  </w:style>
  <w:style w:type="paragraph" w:customStyle="1" w:styleId="BodyTextRight">
    <w:name w:val="Body Text Right"/>
    <w:basedOn w:val="BodyText"/>
    <w:rsid w:val="00FF1E6A"/>
    <w:pPr>
      <w:spacing w:before="0" w:after="0"/>
      <w:jc w:val="right"/>
    </w:pPr>
  </w:style>
  <w:style w:type="paragraph" w:styleId="Index3">
    <w:name w:val="index 3"/>
    <w:basedOn w:val="ListNumber2"/>
    <w:next w:val="Normal"/>
    <w:semiHidden/>
    <w:rsid w:val="00FF1E6A"/>
    <w:pPr>
      <w:numPr>
        <w:numId w:val="0"/>
      </w:numPr>
      <w:tabs>
        <w:tab w:val="right" w:leader="dot" w:pos="4176"/>
      </w:tabs>
    </w:pPr>
  </w:style>
  <w:style w:type="paragraph" w:styleId="ListNumber2">
    <w:name w:val="List Number 2"/>
    <w:basedOn w:val="List2"/>
    <w:rsid w:val="00FF1E6A"/>
    <w:pPr>
      <w:numPr>
        <w:numId w:val="10"/>
      </w:numPr>
      <w:tabs>
        <w:tab w:val="clear" w:pos="1060"/>
      </w:tabs>
    </w:pPr>
  </w:style>
  <w:style w:type="paragraph" w:customStyle="1" w:styleId="MarginNote">
    <w:name w:val="Margin Note"/>
    <w:basedOn w:val="BodyText"/>
    <w:rsid w:val="00FF1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E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1E6A"/>
    <w:rPr>
      <w:sz w:val="32"/>
    </w:rPr>
  </w:style>
  <w:style w:type="paragraph" w:customStyle="1" w:styleId="HeadingProcedure">
    <w:name w:val="Heading Procedure"/>
    <w:basedOn w:val="HeadingBase"/>
    <w:next w:val="Normal"/>
    <w:rsid w:val="00FF1E6A"/>
    <w:pPr>
      <w:tabs>
        <w:tab w:val="left" w:pos="0"/>
      </w:tabs>
      <w:spacing w:before="120" w:after="60"/>
    </w:pPr>
    <w:rPr>
      <w:i/>
      <w:color w:val="918585"/>
      <w:sz w:val="22"/>
    </w:rPr>
  </w:style>
  <w:style w:type="paragraph" w:customStyle="1" w:styleId="TableBodyText">
    <w:name w:val="Table Body Text"/>
    <w:basedOn w:val="BodyText"/>
    <w:rsid w:val="00FF1E6A"/>
    <w:pPr>
      <w:spacing w:before="60" w:after="60"/>
    </w:pPr>
  </w:style>
  <w:style w:type="paragraph" w:styleId="ListContinue">
    <w:name w:val="List Continue"/>
    <w:basedOn w:val="List"/>
    <w:rsid w:val="00FF1E6A"/>
    <w:pPr>
      <w:ind w:firstLine="0"/>
    </w:pPr>
  </w:style>
  <w:style w:type="paragraph" w:customStyle="1" w:styleId="ListNote">
    <w:name w:val="List Note"/>
    <w:basedOn w:val="List"/>
    <w:rsid w:val="00FF1E6A"/>
    <w:pPr>
      <w:pBdr>
        <w:top w:val="single" w:sz="6" w:space="2" w:color="918585"/>
        <w:bottom w:val="single" w:sz="6" w:space="2" w:color="918585"/>
      </w:pBdr>
      <w:tabs>
        <w:tab w:val="left" w:pos="1021"/>
      </w:tabs>
      <w:ind w:firstLine="0"/>
    </w:pPr>
  </w:style>
  <w:style w:type="paragraph" w:customStyle="1" w:styleId="Warning">
    <w:name w:val="Warning"/>
    <w:basedOn w:val="BodyText"/>
    <w:rsid w:val="00FF1E6A"/>
    <w:pPr>
      <w:shd w:val="clear" w:color="auto" w:fill="D9D9D9"/>
      <w:tabs>
        <w:tab w:val="left" w:pos="992"/>
      </w:tabs>
      <w:ind w:left="119" w:right="119"/>
    </w:pPr>
    <w:rPr>
      <w:sz w:val="20"/>
    </w:rPr>
  </w:style>
  <w:style w:type="paragraph" w:customStyle="1" w:styleId="MarginIcons">
    <w:name w:val="Margin Icons"/>
    <w:basedOn w:val="BodyText"/>
    <w:rsid w:val="00FF1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E6A"/>
    <w:rPr>
      <w:rFonts w:ascii="Courier New" w:hAnsi="Courier New"/>
    </w:rPr>
  </w:style>
  <w:style w:type="paragraph" w:customStyle="1" w:styleId="NoteBullet">
    <w:name w:val="Note Bullet"/>
    <w:basedOn w:val="Note"/>
    <w:rsid w:val="00FF1E6A"/>
    <w:pPr>
      <w:tabs>
        <w:tab w:val="clear" w:pos="680"/>
      </w:tabs>
      <w:spacing w:before="60" w:after="60"/>
    </w:pPr>
  </w:style>
  <w:style w:type="paragraph" w:customStyle="1" w:styleId="SubHeading2">
    <w:name w:val="SubHeading2"/>
    <w:basedOn w:val="HeadingBase"/>
    <w:rsid w:val="00FF1E6A"/>
    <w:pPr>
      <w:spacing w:before="240" w:after="60"/>
    </w:pPr>
    <w:rPr>
      <w:sz w:val="20"/>
    </w:rPr>
  </w:style>
  <w:style w:type="paragraph" w:customStyle="1" w:styleId="SubHeading1">
    <w:name w:val="SubHeading1"/>
    <w:basedOn w:val="HeadingBase"/>
    <w:rsid w:val="00FF1E6A"/>
    <w:pPr>
      <w:spacing w:before="240" w:after="60"/>
    </w:pPr>
    <w:rPr>
      <w:color w:val="918585"/>
      <w:sz w:val="22"/>
    </w:rPr>
  </w:style>
  <w:style w:type="paragraph" w:customStyle="1" w:styleId="SideHeading">
    <w:name w:val="Side Heading"/>
    <w:basedOn w:val="HeadingBase"/>
    <w:rsid w:val="00FF1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E6A"/>
    <w:pPr>
      <w:numPr>
        <w:numId w:val="12"/>
      </w:numPr>
    </w:pPr>
  </w:style>
  <w:style w:type="paragraph" w:styleId="PlainText">
    <w:name w:val="Plain Text"/>
    <w:basedOn w:val="Normal"/>
    <w:link w:val="PlainTextChar"/>
    <w:rsid w:val="00FF1E6A"/>
    <w:rPr>
      <w:sz w:val="20"/>
    </w:rPr>
  </w:style>
  <w:style w:type="character" w:customStyle="1" w:styleId="PlainTextChar">
    <w:name w:val="Plain Text Char"/>
    <w:basedOn w:val="DefaultParagraphFont"/>
    <w:link w:val="PlainText"/>
    <w:rsid w:val="00FF1E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1E6A"/>
    <w:rPr>
      <w:b/>
      <w:smallCaps/>
    </w:rPr>
  </w:style>
  <w:style w:type="paragraph" w:customStyle="1" w:styleId="TableListNumber">
    <w:name w:val="Table List Number"/>
    <w:basedOn w:val="ListNumber"/>
    <w:rsid w:val="00FF1E6A"/>
    <w:pPr>
      <w:numPr>
        <w:numId w:val="0"/>
      </w:numPr>
    </w:pPr>
  </w:style>
  <w:style w:type="paragraph" w:styleId="TOC4">
    <w:name w:val="toc 4"/>
    <w:basedOn w:val="TOCBase"/>
    <w:next w:val="Normal"/>
    <w:semiHidden/>
    <w:rsid w:val="00FF1E6A"/>
    <w:pPr>
      <w:tabs>
        <w:tab w:val="right" w:leader="dot" w:pos="9071"/>
      </w:tabs>
      <w:ind w:left="1701"/>
    </w:pPr>
  </w:style>
  <w:style w:type="paragraph" w:customStyle="1" w:styleId="ListAlpha">
    <w:name w:val="List Alpha"/>
    <w:basedOn w:val="List"/>
    <w:rsid w:val="00FF1E6A"/>
    <w:pPr>
      <w:numPr>
        <w:numId w:val="9"/>
      </w:numPr>
    </w:pPr>
  </w:style>
  <w:style w:type="paragraph" w:customStyle="1" w:styleId="ListAlpha2">
    <w:name w:val="List Alpha 2"/>
    <w:basedOn w:val="List2"/>
    <w:rsid w:val="00FF1E6A"/>
    <w:pPr>
      <w:numPr>
        <w:numId w:val="8"/>
      </w:numPr>
    </w:pPr>
  </w:style>
  <w:style w:type="paragraph" w:styleId="List2">
    <w:name w:val="List 2"/>
    <w:basedOn w:val="BodyText"/>
    <w:rsid w:val="00FF1E6A"/>
    <w:pPr>
      <w:tabs>
        <w:tab w:val="left" w:pos="680"/>
      </w:tabs>
      <w:spacing w:before="60" w:after="60"/>
      <w:ind w:left="680" w:hanging="340"/>
    </w:pPr>
  </w:style>
  <w:style w:type="paragraph" w:styleId="List3">
    <w:name w:val="List 3"/>
    <w:basedOn w:val="BodyText"/>
    <w:rsid w:val="00FF1E6A"/>
    <w:pPr>
      <w:tabs>
        <w:tab w:val="left" w:pos="1021"/>
      </w:tabs>
      <w:spacing w:before="60" w:after="60"/>
      <w:ind w:left="1020" w:hanging="340"/>
    </w:pPr>
  </w:style>
  <w:style w:type="paragraph" w:styleId="List4">
    <w:name w:val="List 4"/>
    <w:basedOn w:val="BodyText"/>
    <w:rsid w:val="00FF1E6A"/>
    <w:pPr>
      <w:tabs>
        <w:tab w:val="left" w:pos="1361"/>
      </w:tabs>
      <w:spacing w:before="60" w:after="60"/>
      <w:ind w:left="1361" w:hanging="340"/>
    </w:pPr>
  </w:style>
  <w:style w:type="paragraph" w:styleId="List5">
    <w:name w:val="List 5"/>
    <w:basedOn w:val="BodyText"/>
    <w:rsid w:val="00FF1E6A"/>
    <w:pPr>
      <w:tabs>
        <w:tab w:val="left" w:pos="1701"/>
      </w:tabs>
      <w:spacing w:before="60" w:after="60"/>
      <w:ind w:left="1701" w:hanging="340"/>
    </w:pPr>
  </w:style>
  <w:style w:type="paragraph" w:styleId="ListBullet3">
    <w:name w:val="List Bullet 3"/>
    <w:basedOn w:val="List3"/>
    <w:rsid w:val="00FF1E6A"/>
    <w:pPr>
      <w:numPr>
        <w:numId w:val="15"/>
      </w:numPr>
      <w:tabs>
        <w:tab w:val="clear" w:pos="1021"/>
      </w:tabs>
      <w:ind w:left="1037" w:hanging="357"/>
    </w:pPr>
  </w:style>
  <w:style w:type="paragraph" w:styleId="ListBullet4">
    <w:name w:val="List Bullet 4"/>
    <w:basedOn w:val="List4"/>
    <w:rsid w:val="00FF1E6A"/>
    <w:pPr>
      <w:numPr>
        <w:numId w:val="3"/>
      </w:numPr>
    </w:pPr>
  </w:style>
  <w:style w:type="paragraph" w:styleId="ListBullet5">
    <w:name w:val="List Bullet 5"/>
    <w:basedOn w:val="List5"/>
    <w:rsid w:val="00FF1E6A"/>
    <w:pPr>
      <w:numPr>
        <w:numId w:val="4"/>
      </w:numPr>
    </w:pPr>
  </w:style>
  <w:style w:type="paragraph" w:styleId="ListContinue2">
    <w:name w:val="List Continue 2"/>
    <w:basedOn w:val="List2"/>
    <w:rsid w:val="00FF1E6A"/>
    <w:pPr>
      <w:ind w:firstLine="0"/>
    </w:pPr>
  </w:style>
  <w:style w:type="paragraph" w:styleId="ListContinue3">
    <w:name w:val="List Continue 3"/>
    <w:basedOn w:val="List3"/>
    <w:rsid w:val="00FF1E6A"/>
    <w:pPr>
      <w:ind w:left="1021" w:firstLine="0"/>
    </w:pPr>
  </w:style>
  <w:style w:type="paragraph" w:styleId="ListContinue4">
    <w:name w:val="List Continue 4"/>
    <w:basedOn w:val="List4"/>
    <w:rsid w:val="00FF1E6A"/>
    <w:pPr>
      <w:ind w:firstLine="0"/>
    </w:pPr>
  </w:style>
  <w:style w:type="paragraph" w:styleId="ListContinue5">
    <w:name w:val="List Continue 5"/>
    <w:basedOn w:val="List5"/>
    <w:rsid w:val="00FF1E6A"/>
    <w:pPr>
      <w:ind w:firstLine="0"/>
    </w:pPr>
  </w:style>
  <w:style w:type="paragraph" w:styleId="ListNumber3">
    <w:name w:val="List Number 3"/>
    <w:basedOn w:val="List3"/>
    <w:rsid w:val="00FF1E6A"/>
    <w:pPr>
      <w:numPr>
        <w:numId w:val="5"/>
      </w:numPr>
    </w:pPr>
  </w:style>
  <w:style w:type="paragraph" w:styleId="ListNumber4">
    <w:name w:val="List Number 4"/>
    <w:basedOn w:val="List4"/>
    <w:rsid w:val="00FF1E6A"/>
    <w:pPr>
      <w:numPr>
        <w:numId w:val="6"/>
      </w:numPr>
    </w:pPr>
  </w:style>
  <w:style w:type="paragraph" w:styleId="ListNumber5">
    <w:name w:val="List Number 5"/>
    <w:basedOn w:val="List5"/>
    <w:rsid w:val="00FF1E6A"/>
    <w:pPr>
      <w:numPr>
        <w:numId w:val="7"/>
      </w:numPr>
    </w:pPr>
  </w:style>
  <w:style w:type="paragraph" w:styleId="BlockText">
    <w:name w:val="Block Text"/>
    <w:basedOn w:val="Normal"/>
    <w:rsid w:val="00FF1E6A"/>
    <w:pPr>
      <w:spacing w:after="120"/>
      <w:ind w:left="1440" w:right="1440"/>
    </w:pPr>
  </w:style>
  <w:style w:type="character" w:customStyle="1" w:styleId="Subscript">
    <w:name w:val="Subscript"/>
    <w:basedOn w:val="DefaultParagraphFont"/>
    <w:rsid w:val="00FF1E6A"/>
    <w:rPr>
      <w:sz w:val="16"/>
      <w:vertAlign w:val="subscript"/>
    </w:rPr>
  </w:style>
  <w:style w:type="character" w:customStyle="1" w:styleId="Superscript">
    <w:name w:val="Superscript"/>
    <w:basedOn w:val="DefaultParagraphFont"/>
    <w:rsid w:val="00FF1E6A"/>
    <w:rPr>
      <w:sz w:val="16"/>
      <w:vertAlign w:val="superscript"/>
    </w:rPr>
  </w:style>
  <w:style w:type="character" w:customStyle="1" w:styleId="Symbols">
    <w:name w:val="Symbols"/>
    <w:basedOn w:val="DefaultParagraphFont"/>
    <w:rsid w:val="00FF1E6A"/>
    <w:rPr>
      <w:rFonts w:ascii="Symbol" w:hAnsi="Symbol"/>
    </w:rPr>
  </w:style>
  <w:style w:type="character" w:customStyle="1" w:styleId="MenuOptions">
    <w:name w:val="Menu Options"/>
    <w:basedOn w:val="DefaultParagraphFont"/>
    <w:rsid w:val="00FF1E6A"/>
    <w:rPr>
      <w:rFonts w:ascii="Arial Narrow" w:hAnsi="Arial Narrow"/>
      <w:smallCaps/>
    </w:rPr>
  </w:style>
  <w:style w:type="character" w:customStyle="1" w:styleId="Buttons">
    <w:name w:val="Buttons"/>
    <w:basedOn w:val="DefaultParagraphFont"/>
    <w:rsid w:val="00FF1E6A"/>
    <w:rPr>
      <w:b/>
    </w:rPr>
  </w:style>
  <w:style w:type="character" w:customStyle="1" w:styleId="Underlined">
    <w:name w:val="Underlined"/>
    <w:basedOn w:val="DefaultParagraphFont"/>
    <w:rsid w:val="00FF1E6A"/>
    <w:rPr>
      <w:u w:val="single"/>
    </w:rPr>
  </w:style>
  <w:style w:type="paragraph" w:customStyle="1" w:styleId="TableBodyTextRight">
    <w:name w:val="Table Body Text Right"/>
    <w:basedOn w:val="TableBodyText"/>
    <w:rsid w:val="00FF1E6A"/>
    <w:pPr>
      <w:widowControl w:val="0"/>
      <w:autoSpaceDE w:val="0"/>
      <w:autoSpaceDN w:val="0"/>
      <w:adjustRightInd w:val="0"/>
      <w:jc w:val="right"/>
    </w:pPr>
    <w:rPr>
      <w:rFonts w:cs="Arial"/>
      <w:szCs w:val="18"/>
    </w:rPr>
  </w:style>
  <w:style w:type="paragraph" w:customStyle="1" w:styleId="CopyrightText">
    <w:name w:val="Copyright Text"/>
    <w:basedOn w:val="BodyText"/>
    <w:rsid w:val="00FF1E6A"/>
    <w:rPr>
      <w:sz w:val="18"/>
    </w:rPr>
  </w:style>
  <w:style w:type="paragraph" w:customStyle="1" w:styleId="BodySmallRight">
    <w:name w:val="Body Small Right"/>
    <w:basedOn w:val="BodyTextRight"/>
    <w:rsid w:val="00FF1E6A"/>
    <w:rPr>
      <w:sz w:val="18"/>
      <w:szCs w:val="18"/>
    </w:rPr>
  </w:style>
  <w:style w:type="paragraph" w:customStyle="1" w:styleId="MarginEdition">
    <w:name w:val="Margin Edition"/>
    <w:basedOn w:val="MarginNote"/>
    <w:rsid w:val="00FF1E6A"/>
    <w:pPr>
      <w:spacing w:before="0" w:after="0"/>
    </w:pPr>
    <w:rPr>
      <w:rFonts w:ascii="Times New Roman" w:hAnsi="Times New Roman"/>
      <w:color w:val="999999"/>
    </w:rPr>
  </w:style>
  <w:style w:type="paragraph" w:customStyle="1" w:styleId="Spacer">
    <w:name w:val="Spacer"/>
    <w:basedOn w:val="Normal"/>
    <w:rsid w:val="00FF1E6A"/>
    <w:rPr>
      <w:sz w:val="2"/>
      <w:szCs w:val="2"/>
    </w:rPr>
  </w:style>
  <w:style w:type="character" w:customStyle="1" w:styleId="Small">
    <w:name w:val="Small"/>
    <w:basedOn w:val="DefaultParagraphFont"/>
    <w:rsid w:val="00FF1E6A"/>
    <w:rPr>
      <w:sz w:val="16"/>
    </w:rPr>
  </w:style>
  <w:style w:type="paragraph" w:customStyle="1" w:styleId="WideTable">
    <w:name w:val="Wide Table"/>
    <w:basedOn w:val="Normal"/>
    <w:rsid w:val="00FF1E6A"/>
    <w:pPr>
      <w:ind w:left="-1418"/>
    </w:pPr>
    <w:rPr>
      <w:sz w:val="2"/>
      <w:szCs w:val="2"/>
    </w:rPr>
  </w:style>
  <w:style w:type="character" w:styleId="PageNumber">
    <w:name w:val="page number"/>
    <w:basedOn w:val="DefaultParagraphFont"/>
    <w:rsid w:val="00FF1E6A"/>
  </w:style>
  <w:style w:type="paragraph" w:styleId="Quote">
    <w:name w:val="Quote"/>
    <w:basedOn w:val="Heading1"/>
    <w:link w:val="QuoteChar"/>
    <w:qFormat/>
    <w:rsid w:val="00FF1E6A"/>
    <w:rPr>
      <w:b w:val="0"/>
      <w:sz w:val="72"/>
      <w:szCs w:val="72"/>
      <w:lang w:val="en-NZ"/>
    </w:rPr>
  </w:style>
  <w:style w:type="character" w:customStyle="1" w:styleId="QuoteChar">
    <w:name w:val="Quote Char"/>
    <w:basedOn w:val="DefaultParagraphFont"/>
    <w:link w:val="Quote"/>
    <w:rsid w:val="00FF1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E6A"/>
    <w:pPr>
      <w:pageBreakBefore/>
    </w:pPr>
  </w:style>
  <w:style w:type="paragraph" w:customStyle="1" w:styleId="Border">
    <w:name w:val="Border"/>
    <w:basedOn w:val="Normal"/>
    <w:qFormat/>
    <w:rsid w:val="00FF1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E6A"/>
    <w:rPr>
      <w:b/>
      <w:bCs/>
      <w:i/>
      <w:iCs/>
      <w:color w:val="auto"/>
    </w:rPr>
  </w:style>
  <w:style w:type="paragraph" w:styleId="IntenseQuote">
    <w:name w:val="Intense Quote"/>
    <w:basedOn w:val="Normal"/>
    <w:next w:val="Normal"/>
    <w:link w:val="IntenseQuoteChar"/>
    <w:uiPriority w:val="30"/>
    <w:qFormat/>
    <w:rsid w:val="00FF1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E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1E6A"/>
    <w:rPr>
      <w:smallCaps/>
      <w:color w:val="auto"/>
      <w:u w:val="single"/>
    </w:rPr>
  </w:style>
  <w:style w:type="character" w:styleId="IntenseReference">
    <w:name w:val="Intense Reference"/>
    <w:basedOn w:val="DefaultParagraphFont"/>
    <w:uiPriority w:val="32"/>
    <w:qFormat/>
    <w:rsid w:val="00FF1E6A"/>
    <w:rPr>
      <w:b/>
      <w:bCs/>
      <w:smallCaps/>
      <w:color w:val="auto"/>
      <w:spacing w:val="5"/>
      <w:u w:val="single"/>
    </w:rPr>
  </w:style>
  <w:style w:type="paragraph" w:customStyle="1" w:styleId="2ColumnHeading">
    <w:name w:val="2Column Heading"/>
    <w:basedOn w:val="BodyText"/>
    <w:qFormat/>
    <w:rsid w:val="00FF1E6A"/>
    <w:pPr>
      <w:spacing w:after="60"/>
      <w:ind w:left="-2268"/>
    </w:pPr>
    <w:rPr>
      <w:b/>
    </w:rPr>
  </w:style>
  <w:style w:type="paragraph" w:customStyle="1" w:styleId="Heading1TOC">
    <w:name w:val="Heading1 TOC"/>
    <w:basedOn w:val="Normal"/>
    <w:qFormat/>
    <w:rsid w:val="00FF1E6A"/>
    <w:pPr>
      <w:spacing w:before="240" w:after="120"/>
    </w:pPr>
    <w:rPr>
      <w:rFonts w:ascii="Times New Roman" w:hAnsi="Times New Roman"/>
      <w:b/>
      <w:sz w:val="32"/>
    </w:rPr>
  </w:style>
  <w:style w:type="paragraph" w:customStyle="1" w:styleId="Heading2TOC">
    <w:name w:val="Heading2 TOC"/>
    <w:basedOn w:val="Normal"/>
    <w:qFormat/>
    <w:rsid w:val="00FF1E6A"/>
    <w:pPr>
      <w:spacing w:before="240" w:after="60"/>
    </w:pPr>
    <w:rPr>
      <w:rFonts w:ascii="Times New Roman" w:hAnsi="Times New Roman"/>
      <w:b/>
      <w:sz w:val="28"/>
    </w:rPr>
  </w:style>
  <w:style w:type="character" w:customStyle="1" w:styleId="Underline">
    <w:name w:val="Underline"/>
    <w:basedOn w:val="DefaultParagraphFont"/>
    <w:qFormat/>
    <w:rsid w:val="00FF1E6A"/>
    <w:rPr>
      <w:u w:val="single"/>
    </w:rPr>
  </w:style>
  <w:style w:type="character" w:customStyle="1" w:styleId="BoldandItalics">
    <w:name w:val="Bold and Italics"/>
    <w:qFormat/>
    <w:rsid w:val="00FF1E6A"/>
    <w:rPr>
      <w:b/>
      <w:i/>
      <w:u w:val="none"/>
    </w:rPr>
  </w:style>
  <w:style w:type="paragraph" w:styleId="BalloonText">
    <w:name w:val="Balloon Text"/>
    <w:basedOn w:val="Normal"/>
    <w:link w:val="BalloonTextChar"/>
    <w:rsid w:val="00FF1E6A"/>
    <w:rPr>
      <w:rFonts w:ascii="Tahoma" w:hAnsi="Tahoma" w:cs="Tahoma"/>
      <w:sz w:val="16"/>
      <w:szCs w:val="16"/>
    </w:rPr>
  </w:style>
  <w:style w:type="character" w:customStyle="1" w:styleId="BalloonTextChar">
    <w:name w:val="Balloon Text Char"/>
    <w:basedOn w:val="DefaultParagraphFont"/>
    <w:link w:val="BalloonText"/>
    <w:rsid w:val="00FF1E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1E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1E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1581</Words>
  <Characters>9776</Characters>
  <Application>Microsoft Office Word</Application>
  <DocSecurity>0</DocSecurity>
  <Lines>347</Lines>
  <Paragraphs>183</Paragraphs>
  <ScaleCrop>false</ScaleCrop>
  <Company>Author-it Software Corporation Ltd.</Company>
  <LinksUpToDate>false</LinksUpToDate>
  <CharactersWithSpaces>11299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CHCCH301C Work effectively in social housing</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2012-05-26T22:49:00Z</dcterms:created>
  <dcterms:modified xsi:type="dcterms:W3CDTF">2012-05-26T22:49:00Z</dcterms:modified>
</cp:coreProperties>
</file>