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318" w:rsidP="00A01318">
      <w:pPr>
        <w:pStyle w:val="Title"/>
      </w:pPr>
      <w:r>
        <w:fldChar w:fldCharType="begin"/>
      </w:r>
      <w:r>
        <w:instrText xml:space="preserve"> TITLE   \* MERGEFORMAT </w:instrText>
      </w:r>
      <w:r>
        <w:fldChar w:fldCharType="separate"/>
      </w:r>
      <w:r>
        <w:t>CHCCH225A Prepare to work in social housing</w:t>
      </w:r>
      <w:r>
        <w:fldChar w:fldCharType="end"/>
      </w:r>
    </w:p>
    <w:p w:rsidR="00A01318" w:rsidP="00A01318">
      <w:pPr>
        <w:pStyle w:val="Version"/>
        <w:sectPr w:rsidSect="00FC2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A01" w:rsidP="00FC2A01">
      <w:pPr>
        <w:pStyle w:val="SuperHeading"/>
      </w:pPr>
      <w:r w:rsidRPr="00FC2A01">
        <w:t>CHCCH225A Prepare to work in social housing</w:t>
      </w:r>
    </w:p>
    <w:p w:rsidR="00000000" w:rsidRPr="00FC2A01" w:rsidP="00FC2A01">
      <w:pPr>
        <w:pStyle w:val="Heading1"/>
      </w:pPr>
      <w:bookmarkStart w:id="1" w:name="O_268885"/>
      <w:bookmarkEnd w:id="1"/>
      <w:r w:rsidRPr="00FC2A01">
        <w:t>Modification History</w:t>
      </w:r>
    </w:p>
    <w:p w:rsidR="00000000" w:rsidRPr="00FC2A01" w:rsidP="00FC2A01">
      <w:pPr>
        <w:pStyle w:val="BodyText"/>
      </w:pPr>
      <w:r w:rsidRPr="00FC2A01">
        <w:t>Not Applicable</w:t>
      </w:r>
    </w:p>
    <w:p w:rsidR="00000000" w:rsidRPr="00FC2A01" w:rsidP="00FC2A01">
      <w:pPr>
        <w:pStyle w:val="AllowPageBreak"/>
      </w:pPr>
    </w:p>
    <w:p w:rsidR="00000000" w:rsidRPr="00FC2A01" w:rsidP="00FC2A01">
      <w:pPr>
        <w:pStyle w:val="Heading1"/>
      </w:pPr>
      <w:bookmarkStart w:id="2" w:name="O_195082"/>
      <w:bookmarkEnd w:id="2"/>
      <w:r w:rsidRPr="00FC2A01">
        <w:t>Unit Descriptor</w:t>
      </w:r>
    </w:p>
    <w:tbl>
      <w:tblPr>
        <w:tblW w:w="0" w:type="auto"/>
        <w:tblLayout w:type="fixed"/>
        <w:tblCellMar>
          <w:left w:w="62" w:type="dxa"/>
          <w:right w:w="62" w:type="dxa"/>
        </w:tblCellMar>
        <w:tblLook w:val="0000"/>
      </w:tblPr>
      <w:tblGrid>
        <w:gridCol w:w="3339"/>
        <w:gridCol w:w="5217"/>
      </w:tblGrid>
      <w:tr w:rsidTr="00A0131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C2A01" w:rsidP="00FC2A01">
            <w:pPr>
              <w:pStyle w:val="BodyText"/>
            </w:pPr>
            <w:r w:rsidRPr="00FC2A01">
              <w:t>This unit describes the knowledge and skills required for the context within which social housing work occurs</w:t>
            </w:r>
          </w:p>
        </w:tc>
      </w:tr>
    </w:tbl>
    <w:p w:rsidR="00A01318" w:rsidP="00FC2A01">
      <w:pPr>
        <w:pStyle w:val="BodyText"/>
      </w:pPr>
    </w:p>
    <w:p w:rsidR="00A01318" w:rsidP="00FC2A01">
      <w:pPr>
        <w:pStyle w:val="BodyText"/>
      </w:pPr>
    </w:p>
    <w:p w:rsidR="00000000" w:rsidRPr="00FC2A01" w:rsidP="00FC2A01">
      <w:pPr>
        <w:pStyle w:val="Heading1"/>
      </w:pPr>
      <w:bookmarkStart w:id="3" w:name="O_195084"/>
      <w:bookmarkEnd w:id="3"/>
      <w:r w:rsidRPr="00FC2A01">
        <w:t>Application of the Unit</w:t>
      </w:r>
    </w:p>
    <w:tbl>
      <w:tblPr>
        <w:tblW w:w="0" w:type="auto"/>
        <w:tblLayout w:type="fixed"/>
        <w:tblCellMar>
          <w:left w:w="62" w:type="dxa"/>
          <w:right w:w="62" w:type="dxa"/>
        </w:tblCellMar>
        <w:tblLook w:val="0000"/>
      </w:tblPr>
      <w:tblGrid>
        <w:gridCol w:w="3349"/>
        <w:gridCol w:w="5207"/>
      </w:tblGrid>
      <w:tr w:rsidTr="00A0131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C2A01" w:rsidP="00FC2A01">
            <w:pPr>
              <w:pStyle w:val="BodyText"/>
            </w:pPr>
            <w:r w:rsidRPr="00FC2A01">
              <w:t>This unit may be applied in a range of community services work contexts</w:t>
            </w:r>
          </w:p>
        </w:tc>
      </w:tr>
    </w:tbl>
    <w:p w:rsidR="00A01318" w:rsidP="00FC2A01">
      <w:pPr>
        <w:pStyle w:val="BodyText"/>
      </w:pPr>
    </w:p>
    <w:p w:rsidR="00A01318" w:rsidP="00FC2A01">
      <w:pPr>
        <w:pStyle w:val="BodyText"/>
      </w:pPr>
    </w:p>
    <w:p w:rsidR="00000000" w:rsidRPr="00FC2A01" w:rsidP="00FC2A01">
      <w:pPr>
        <w:pStyle w:val="Heading1"/>
      </w:pPr>
      <w:bookmarkStart w:id="4" w:name="O_277145"/>
      <w:bookmarkEnd w:id="4"/>
      <w:r w:rsidRPr="00FC2A01">
        <w:t>Licensing/Regulatory Information</w:t>
      </w:r>
    </w:p>
    <w:p w:rsidR="00000000" w:rsidRPr="00FC2A01" w:rsidP="00FC2A01">
      <w:pPr>
        <w:pStyle w:val="BodyText"/>
      </w:pPr>
      <w:r w:rsidRPr="00FC2A01">
        <w:t>Not Applicable</w:t>
      </w:r>
    </w:p>
    <w:p w:rsidR="00000000" w:rsidRPr="00FC2A01" w:rsidP="00FC2A01">
      <w:pPr>
        <w:pStyle w:val="AllowPageBreak"/>
      </w:pPr>
    </w:p>
    <w:p w:rsidR="00000000" w:rsidRPr="00FC2A01" w:rsidP="00FC2A01">
      <w:pPr>
        <w:pStyle w:val="Heading1"/>
      </w:pPr>
      <w:bookmarkStart w:id="5" w:name="O_283003"/>
      <w:bookmarkEnd w:id="5"/>
      <w:r w:rsidRPr="00FC2A01">
        <w:t>Pre-Requisites</w:t>
      </w:r>
    </w:p>
    <w:p w:rsidR="00000000" w:rsidRPr="00FC2A01" w:rsidP="00FC2A01">
      <w:pPr>
        <w:pStyle w:val="BodyText"/>
      </w:pPr>
      <w:r w:rsidRPr="00FC2A01">
        <w:t>Not Applicable</w:t>
      </w:r>
    </w:p>
    <w:p w:rsidR="00000000" w:rsidRPr="00FC2A01" w:rsidP="00FC2A01">
      <w:pPr>
        <w:pStyle w:val="AllowPageBreak"/>
      </w:pPr>
    </w:p>
    <w:p w:rsidR="00000000" w:rsidRPr="00FC2A01" w:rsidP="00FC2A01">
      <w:pPr>
        <w:pStyle w:val="Heading1"/>
      </w:pPr>
      <w:bookmarkStart w:id="6" w:name="O_195083"/>
      <w:bookmarkEnd w:id="6"/>
      <w:r w:rsidRPr="00FC2A01">
        <w:t>Employability Skills Information</w:t>
      </w:r>
    </w:p>
    <w:tbl>
      <w:tblPr>
        <w:tblW w:w="0" w:type="auto"/>
        <w:tblLayout w:type="fixed"/>
        <w:tblCellMar>
          <w:left w:w="62" w:type="dxa"/>
          <w:right w:w="62" w:type="dxa"/>
        </w:tblCellMar>
        <w:tblLook w:val="0000"/>
      </w:tblPr>
      <w:tblGrid>
        <w:gridCol w:w="3320"/>
        <w:gridCol w:w="5236"/>
      </w:tblGrid>
      <w:tr w:rsidTr="00A0131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C2A01" w:rsidP="00FC2A01">
            <w:pPr>
              <w:pStyle w:val="BodyText"/>
            </w:pPr>
            <w:r w:rsidRPr="00FC2A01">
              <w:t>This unit contains Employability Skills</w:t>
            </w:r>
          </w:p>
        </w:tc>
      </w:tr>
    </w:tbl>
    <w:p w:rsidR="00A01318" w:rsidP="00FC2A01">
      <w:pPr>
        <w:pStyle w:val="BodyText"/>
      </w:pPr>
    </w:p>
    <w:p w:rsidR="00A01318" w:rsidP="00FC2A01">
      <w:pPr>
        <w:pStyle w:val="BodyText"/>
      </w:pPr>
    </w:p>
    <w:p w:rsidR="00000000" w:rsidRPr="00FC2A01" w:rsidP="00FC2A01">
      <w:pPr>
        <w:pStyle w:val="Heading1"/>
      </w:pPr>
      <w:bookmarkStart w:id="7" w:name="O_286931"/>
      <w:bookmarkEnd w:id="7"/>
      <w:r w:rsidRPr="00FC2A01">
        <w:t>Elements and Performance Criteria Pre-Content</w:t>
      </w:r>
    </w:p>
    <w:tbl>
      <w:tblPr>
        <w:tblW w:w="0" w:type="auto"/>
        <w:tblLayout w:type="fixed"/>
        <w:tblCellMar>
          <w:left w:w="62" w:type="dxa"/>
          <w:right w:w="62" w:type="dxa"/>
        </w:tblCellMar>
        <w:tblLook w:val="0000"/>
      </w:tblPr>
      <w:tblGrid>
        <w:gridCol w:w="3369"/>
        <w:gridCol w:w="5702"/>
      </w:tblGrid>
      <w:tr w:rsidTr="00A013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C2A01" w:rsidP="00FC2A01">
            <w:pPr>
              <w:pStyle w:val="BodyText"/>
            </w:pPr>
            <w:r w:rsidRPr="00FC2A01">
              <w:t>The Performance Criteria</w:t>
            </w:r>
            <w:r w:rsidRPr="00FC2A01">
              <w:t xml:space="preserve"> specify the level of performance required to demonstrate achievement of the Element. Terms in italics are elaborated in the Range Statement. </w:t>
            </w:r>
          </w:p>
        </w:tc>
      </w:tr>
    </w:tbl>
    <w:p w:rsidR="00000000" w:rsidRPr="00FC2A01" w:rsidP="00FC2A01">
      <w:pPr>
        <w:pStyle w:val="BodyText"/>
      </w:pPr>
    </w:p>
    <w:p w:rsidR="00000000" w:rsidRPr="00FC2A01" w:rsidP="00FC2A01">
      <w:pPr>
        <w:pStyle w:val="AllowPageBreak"/>
      </w:pPr>
    </w:p>
    <w:p w:rsidR="00000000" w:rsidRPr="00FC2A01" w:rsidP="00FC2A01">
      <w:pPr>
        <w:pStyle w:val="Heading1"/>
      </w:pPr>
      <w:bookmarkStart w:id="8" w:name="O_233598"/>
      <w:bookmarkEnd w:id="8"/>
      <w:r w:rsidRPr="00FC2A01">
        <w:t>Elements and Performance Criteria</w:t>
      </w:r>
    </w:p>
    <w:tbl>
      <w:tblPr>
        <w:tblW w:w="0" w:type="auto"/>
        <w:tblLayout w:type="fixed"/>
        <w:tblCellMar>
          <w:left w:w="62" w:type="dxa"/>
          <w:right w:w="62" w:type="dxa"/>
        </w:tblCellMar>
        <w:tblLook w:val="0000"/>
      </w:tblPr>
      <w:tblGrid>
        <w:gridCol w:w="3369"/>
        <w:gridCol w:w="5702"/>
      </w:tblGrid>
      <w:tr w:rsidTr="00A0131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C2A01" w:rsidP="00FC2A01">
            <w:pPr>
              <w:pStyle w:val="BodyText"/>
            </w:pPr>
            <w:r w:rsidRPr="00FC2A0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SpecialBold"/>
              </w:rPr>
              <w:t>PERFORMANCE CRITERIA</w:t>
            </w:r>
          </w:p>
        </w:tc>
      </w:tr>
      <w:tr w:rsidTr="00A013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2A01">
            <w:pPr>
              <w:pStyle w:val="List"/>
              <w:rPr>
                <w:lang w:val="en-NZ"/>
              </w:rPr>
            </w:pPr>
            <w:r w:rsidRPr="00FC2A01">
              <w:t>1.</w:t>
            </w:r>
            <w:r w:rsidRPr="00FC2A01">
              <w:tab/>
              <w:t xml:space="preserve">Work within the </w:t>
            </w:r>
            <w:r w:rsidRPr="00FC2A01">
              <w:rPr>
                <w:rStyle w:val="Emphasis"/>
              </w:rPr>
              <w:t>context</w:t>
            </w:r>
            <w:r w:rsidRPr="00FC2A01">
              <w:t xml:space="preserve"> of the social housing </w:t>
            </w:r>
          </w:p>
        </w:tc>
        <w:tc>
          <w:tcPr>
            <w:tcW w:w="57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t>1.1</w:t>
            </w:r>
            <w:r w:rsidRPr="00FC2A01">
              <w:tab/>
              <w:t xml:space="preserve">Demonstrate understanding of the role of social housing sector </w:t>
            </w:r>
          </w:p>
        </w:tc>
      </w:tr>
      <w:tr w:rsidTr="00A013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2A01">
            <w:pPr>
              <w:pStyle w:val="List"/>
              <w:rPr>
                <w:lang w:val="en-NZ"/>
              </w:rPr>
            </w:pPr>
            <w:r w:rsidRPr="00FC2A01">
              <w:t>2.</w:t>
            </w:r>
            <w:r w:rsidRPr="00FC2A01">
              <w:tab/>
              <w:t>Develop knowledge of the social housing sector</w:t>
            </w:r>
          </w:p>
        </w:tc>
        <w:tc>
          <w:tcPr>
            <w:tcW w:w="57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t>2.1</w:t>
            </w:r>
            <w:r w:rsidRPr="00FC2A01">
              <w:tab/>
              <w:t xml:space="preserve">Ensure all work reflects the knowledge of the current issues which impact on the sector and </w:t>
            </w:r>
            <w:r w:rsidRPr="00FC2A01">
              <w:rPr>
                <w:rStyle w:val="Emphasis"/>
              </w:rPr>
              <w:t>different mode</w:t>
            </w:r>
            <w:r w:rsidRPr="00FC2A01">
              <w:rPr>
                <w:rStyle w:val="Emphasis"/>
              </w:rPr>
              <w:t>ls of work</w:t>
            </w:r>
          </w:p>
        </w:tc>
      </w:tr>
      <w:tr w:rsidTr="00A013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C2A01">
            <w:pPr>
              <w:pStyle w:val="List"/>
              <w:rPr>
                <w:lang w:val="en-NZ"/>
              </w:rPr>
            </w:pPr>
            <w:r w:rsidRPr="00FC2A01">
              <w:t>3.</w:t>
            </w:r>
            <w:r w:rsidRPr="00FC2A01">
              <w:tab/>
              <w:t xml:space="preserve">Demonstrate commitment to the </w:t>
            </w:r>
            <w:r w:rsidRPr="00FC2A01">
              <w:rPr>
                <w:rStyle w:val="Emphasis"/>
              </w:rPr>
              <w:t>central philosophies of the social housing sector</w:t>
            </w:r>
          </w:p>
        </w:tc>
        <w:tc>
          <w:tcPr>
            <w:tcW w:w="5702" w:type="dxa"/>
            <w:tcBorders>
              <w:top w:val="nil"/>
              <w:left w:val="nil"/>
              <w:bottom w:val="nil"/>
              <w:right w:val="nil"/>
            </w:tcBorders>
            <w:tcMar>
              <w:top w:w="0" w:type="dxa"/>
              <w:left w:w="62" w:type="dxa"/>
              <w:bottom w:w="0" w:type="dxa"/>
              <w:right w:w="62" w:type="dxa"/>
            </w:tcMar>
          </w:tcPr>
          <w:p w:rsidR="00000000" w:rsidRPr="00FC2A01" w:rsidP="00FC2A01">
            <w:pPr>
              <w:pStyle w:val="BodyText"/>
            </w:pPr>
            <w:r w:rsidRPr="00FC2A01">
              <w:t>3.1</w:t>
            </w:r>
            <w:r w:rsidRPr="00FC2A01">
              <w:tab/>
              <w:t xml:space="preserve">Demonstrate a </w:t>
            </w:r>
            <w:r w:rsidRPr="00FC2A01">
              <w:rPr>
                <w:rStyle w:val="Emphasis"/>
              </w:rPr>
              <w:t>commitment to access and equity principles</w:t>
            </w:r>
            <w:r w:rsidRPr="00FC2A01">
              <w:t xml:space="preserve"> in all work in the sector</w:t>
            </w:r>
          </w:p>
          <w:p w:rsidR="00000000" w:rsidRPr="00FC2A01" w:rsidP="00FC2A01">
            <w:pPr>
              <w:pStyle w:val="BodyText"/>
            </w:pPr>
            <w:r w:rsidRPr="00FC2A01">
              <w:t>3.2</w:t>
            </w:r>
            <w:r w:rsidRPr="00FC2A01">
              <w:tab/>
            </w:r>
            <w:r w:rsidRPr="00FC2A01">
              <w:t>Where appropriate, ensure clients participate in all aspects of service planning and support activities as required</w:t>
            </w:r>
          </w:p>
          <w:p w:rsidR="00000000" w:rsidP="00FC2A01">
            <w:pPr>
              <w:pStyle w:val="BodyText"/>
              <w:rPr>
                <w:lang w:val="en-NZ"/>
              </w:rPr>
            </w:pPr>
            <w:r w:rsidRPr="00FC2A01">
              <w:t>3.3</w:t>
            </w:r>
            <w:r w:rsidRPr="00FC2A01">
              <w:tab/>
              <w:t>Identify personal values and attitudes regarding social housing and take them into account when planning and implementing all work activ</w:t>
            </w:r>
            <w:r w:rsidRPr="00FC2A01">
              <w:t>ities</w:t>
            </w:r>
          </w:p>
        </w:tc>
      </w:tr>
      <w:tr w:rsidTr="00A013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C2A01" w:rsidP="00FC2A01">
            <w:pPr>
              <w:pStyle w:val="BodyText"/>
            </w:pPr>
          </w:p>
        </w:tc>
      </w:tr>
    </w:tbl>
    <w:p w:rsidR="00A01318" w:rsidP="00FC2A01">
      <w:pPr>
        <w:pStyle w:val="BodyText"/>
      </w:pPr>
    </w:p>
    <w:p w:rsidR="00A01318" w:rsidP="00FC2A01">
      <w:pPr>
        <w:pStyle w:val="BodyText"/>
      </w:pPr>
    </w:p>
    <w:p w:rsidR="00000000" w:rsidRPr="00FC2A01" w:rsidP="00FC2A01">
      <w:pPr>
        <w:pStyle w:val="Heading1"/>
      </w:pPr>
      <w:bookmarkStart w:id="9" w:name="O_257548"/>
      <w:bookmarkEnd w:id="9"/>
      <w:r w:rsidRPr="00FC2A01">
        <w:t>Required Skills and Knowledge</w:t>
      </w:r>
    </w:p>
    <w:tbl>
      <w:tblPr>
        <w:tblW w:w="0" w:type="auto"/>
        <w:tblLayout w:type="fixed"/>
        <w:tblCellMar>
          <w:left w:w="62" w:type="dxa"/>
          <w:right w:w="62" w:type="dxa"/>
        </w:tblCellMar>
        <w:tblLook w:val="0000"/>
      </w:tblPr>
      <w:tblGrid>
        <w:gridCol w:w="9072"/>
      </w:tblGrid>
      <w:tr w:rsidTr="00A0131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SpecialBold"/>
              </w:rPr>
              <w:t>REQUIRED SKILLS AND KNOWLEDGE</w:t>
            </w:r>
          </w:p>
        </w:tc>
      </w:tr>
      <w:tr w:rsidTr="00A013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t>This describes the essential skills and knowledge and their level required for this unit.</w:t>
            </w:r>
          </w:p>
        </w:tc>
      </w:tr>
      <w:tr w:rsidTr="00A013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2A01" w:rsidP="00FC2A01">
            <w:pPr>
              <w:pStyle w:val="BodyText"/>
            </w:pPr>
            <w:r w:rsidRPr="00FC2A01">
              <w:rPr>
                <w:rStyle w:val="Emphasis"/>
              </w:rPr>
              <w:t>Essential knowledge</w:t>
            </w:r>
            <w:r w:rsidRPr="00FC2A01">
              <w:t>:</w:t>
            </w:r>
          </w:p>
          <w:p w:rsidR="00000000" w:rsidRPr="00FC2A01" w:rsidP="00FC2A01">
            <w:pPr>
              <w:pStyle w:val="BodyText"/>
            </w:pPr>
            <w:r w:rsidRPr="00FC2A0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C2A01" w:rsidP="00FC2A01">
            <w:pPr>
              <w:pStyle w:val="BodyText"/>
            </w:pPr>
            <w:r w:rsidRPr="00FC2A01">
              <w:t xml:space="preserve">These include </w:t>
            </w:r>
            <w:r w:rsidRPr="00FC2A01">
              <w:t>knowledge of:</w:t>
            </w:r>
          </w:p>
          <w:p w:rsidR="00000000" w:rsidRPr="00FC2A01" w:rsidP="00FC2A01">
            <w:pPr>
              <w:pStyle w:val="ListBullet"/>
            </w:pPr>
            <w:r w:rsidRPr="00FC2A01">
              <w:t>Principles of community delivered service provision</w:t>
            </w:r>
          </w:p>
          <w:p w:rsidR="00000000" w:rsidRPr="00FC2A01" w:rsidP="00FC2A01">
            <w:pPr>
              <w:pStyle w:val="ListBullet"/>
            </w:pPr>
            <w:r w:rsidRPr="00FC2A01">
              <w:t>Holistic and client-centred service</w:t>
            </w:r>
          </w:p>
          <w:p w:rsidR="00000000" w:rsidRPr="00FC2A01" w:rsidP="00FC2A01">
            <w:pPr>
              <w:pStyle w:val="ListBullet"/>
            </w:pPr>
            <w:r w:rsidRPr="00FC2A01">
              <w:t>Principles of client empowerment/disempowerment</w:t>
            </w:r>
          </w:p>
          <w:p w:rsidR="00000000" w:rsidRPr="00FC2A01" w:rsidP="00FC2A01">
            <w:pPr>
              <w:pStyle w:val="ListBullet"/>
            </w:pPr>
            <w:r w:rsidRPr="00FC2A01">
              <w:t>Principles of access and equity</w:t>
            </w:r>
          </w:p>
          <w:p w:rsidR="00000000" w:rsidRPr="00FC2A01" w:rsidP="00FC2A01">
            <w:pPr>
              <w:pStyle w:val="ListBullet"/>
            </w:pPr>
            <w:r w:rsidRPr="00FC2A01">
              <w:t>Awareness of components of the social housing sector, including:</w:t>
            </w:r>
          </w:p>
          <w:p w:rsidR="00000000" w:rsidRPr="00FC2A01" w:rsidP="00FC2A01">
            <w:pPr>
              <w:pStyle w:val="ListBullet2"/>
            </w:pPr>
            <w:r w:rsidRPr="00FC2A01">
              <w:t>homelessness</w:t>
            </w:r>
          </w:p>
          <w:p w:rsidR="00000000" w:rsidRPr="00FC2A01" w:rsidP="00FC2A01">
            <w:pPr>
              <w:pStyle w:val="ListBullet2"/>
            </w:pPr>
            <w:r w:rsidRPr="00FC2A01">
              <w:t>crisis management</w:t>
            </w:r>
          </w:p>
          <w:p w:rsidR="00000000" w:rsidRPr="00FC2A01" w:rsidP="00FC2A01">
            <w:pPr>
              <w:pStyle w:val="ListBullet2"/>
            </w:pPr>
            <w:r w:rsidRPr="00FC2A01">
              <w:t>crisis refuges - youth and family violence</w:t>
            </w:r>
          </w:p>
          <w:p w:rsidR="00000000" w:rsidRPr="00FC2A01" w:rsidP="00FC2A01">
            <w:pPr>
              <w:pStyle w:val="ListBullet2"/>
            </w:pPr>
            <w:r w:rsidRPr="00FC2A01">
              <w:t xml:space="preserve">cooperatives </w:t>
            </w:r>
          </w:p>
          <w:p w:rsidR="00000000" w:rsidRPr="00FC2A01" w:rsidP="00FC2A01">
            <w:pPr>
              <w:pStyle w:val="ListBullet2"/>
            </w:pPr>
            <w:r w:rsidRPr="00FC2A01">
              <w:t xml:space="preserve">transitional housing </w:t>
            </w:r>
          </w:p>
          <w:p w:rsidR="00000000" w:rsidRPr="00FC2A01" w:rsidP="00FC2A01">
            <w:pPr>
              <w:pStyle w:val="ListBullet2"/>
            </w:pPr>
            <w:r w:rsidRPr="00FC2A01">
              <w:t>long term housing</w:t>
            </w:r>
          </w:p>
          <w:p w:rsidR="00000000" w:rsidRPr="00FC2A01" w:rsidP="00FC2A01">
            <w:pPr>
              <w:pStyle w:val="ListBullet"/>
            </w:pPr>
            <w:r w:rsidRPr="00FC2A01">
              <w:t>Policy, regulatory, legislative and legal requirements include:</w:t>
            </w:r>
          </w:p>
          <w:p w:rsidR="00000000" w:rsidRPr="00FC2A01" w:rsidP="00FC2A01">
            <w:pPr>
              <w:pStyle w:val="ListBullet2"/>
            </w:pPr>
            <w:r w:rsidRPr="00FC2A01">
              <w:t>residential tenancy legislation or equivalent</w:t>
            </w:r>
          </w:p>
          <w:p w:rsidR="00000000" w:rsidRPr="00FC2A01" w:rsidP="00FC2A01">
            <w:pPr>
              <w:pStyle w:val="ListBullet2"/>
            </w:pPr>
            <w:r w:rsidRPr="00FC2A01">
              <w:t>legislation unde</w:t>
            </w:r>
            <w:r w:rsidRPr="00FC2A01">
              <w:t>rpinning the principles of privacy, equal opportunity, individual rights, and freedom of information</w:t>
            </w:r>
          </w:p>
          <w:p w:rsidR="00000000" w:rsidRPr="00FC2A01" w:rsidP="00FC2A01">
            <w:pPr>
              <w:pStyle w:val="BodyText"/>
            </w:pPr>
            <w:r w:rsidRPr="00FC2A01">
              <w:t>and may include:</w:t>
            </w:r>
          </w:p>
          <w:p w:rsidR="00000000" w:rsidRPr="00FC2A01" w:rsidP="00FC2A01">
            <w:pPr>
              <w:pStyle w:val="ListBullet2"/>
            </w:pPr>
            <w:r w:rsidRPr="00FC2A01">
              <w:t>housing legislation, as appropriate</w:t>
            </w:r>
          </w:p>
          <w:p w:rsidR="00000000" w:rsidRPr="00FC2A01" w:rsidP="00FC2A01">
            <w:pPr>
              <w:pStyle w:val="ListBullet2"/>
            </w:pPr>
            <w:r w:rsidRPr="00FC2A01">
              <w:t>National Community Housing Standards</w:t>
            </w:r>
          </w:p>
          <w:p w:rsidR="00000000" w:rsidRPr="00FC2A01" w:rsidP="00FC2A01">
            <w:pPr>
              <w:pStyle w:val="ListBullet2"/>
            </w:pPr>
            <w:r w:rsidRPr="00FC2A01">
              <w:t>Disability Services Act and standards</w:t>
            </w:r>
          </w:p>
          <w:p w:rsidR="00000000" w:rsidRPr="00FC2A01" w:rsidP="00FC2A01">
            <w:pPr>
              <w:pStyle w:val="ListBullet2"/>
            </w:pPr>
            <w:r w:rsidRPr="00FC2A01">
              <w:t>national housing policy</w:t>
            </w:r>
          </w:p>
          <w:p w:rsidR="00000000" w:rsidRPr="00FC2A01" w:rsidP="00FC2A01">
            <w:pPr>
              <w:pStyle w:val="ListBullet2"/>
            </w:pPr>
            <w:r w:rsidRPr="00FC2A01">
              <w:t>relevant state based legislation</w:t>
            </w:r>
          </w:p>
          <w:p w:rsidR="00000000" w:rsidRPr="00FC2A01" w:rsidP="00FC2A01">
            <w:pPr>
              <w:pStyle w:val="ListBullet"/>
            </w:pPr>
            <w:r w:rsidRPr="00FC2A01">
              <w:t>Context of social housing provision, including: historical, social, political and economic aspects</w:t>
            </w:r>
          </w:p>
          <w:p w:rsidR="00000000" w:rsidRPr="00FC2A01" w:rsidP="00FC2A01">
            <w:pPr>
              <w:pStyle w:val="ListBullet"/>
            </w:pPr>
            <w:r w:rsidRPr="00FC2A01">
              <w:t>Current issues facing clients and existing services to address their needs and rights</w:t>
            </w:r>
          </w:p>
          <w:p w:rsidR="00000000" w:rsidRPr="00FC2A01" w:rsidP="00FC2A01">
            <w:pPr>
              <w:pStyle w:val="ListBullet"/>
            </w:pPr>
            <w:r w:rsidRPr="00FC2A01">
              <w:t>Principles and practices of ethics an</w:t>
            </w:r>
            <w:r w:rsidRPr="00FC2A01">
              <w:t>d values</w:t>
            </w:r>
          </w:p>
          <w:p w:rsidR="00000000" w:rsidRPr="00FC2A01" w:rsidP="00FC2A01">
            <w:pPr>
              <w:pStyle w:val="ListBullet"/>
            </w:pPr>
            <w:r w:rsidRPr="00FC2A01">
              <w:t>Principles and practices of confidentiality</w:t>
            </w:r>
          </w:p>
          <w:p w:rsidR="00000000" w:rsidRPr="00FC2A01" w:rsidP="00FC2A01">
            <w:pPr>
              <w:pStyle w:val="ListBullet"/>
            </w:pPr>
            <w:r w:rsidRPr="00FC2A01">
              <w:t>Principles and practice of duty of care</w:t>
            </w:r>
          </w:p>
          <w:p w:rsidR="00000000" w:rsidRPr="00FC2A01" w:rsidP="00FC2A01">
            <w:pPr>
              <w:pStyle w:val="ListBullet"/>
            </w:pPr>
            <w:r w:rsidRPr="00FC2A01">
              <w:t>Legal system:</w:t>
            </w:r>
          </w:p>
          <w:p w:rsidR="00000000" w:rsidRPr="00FC2A01" w:rsidP="00FC2A01">
            <w:pPr>
              <w:pStyle w:val="ListBullet2"/>
            </w:pPr>
            <w:r w:rsidRPr="00FC2A01">
              <w:t>courts</w:t>
            </w:r>
          </w:p>
          <w:p w:rsidR="00000000" w:rsidRPr="00FC2A01" w:rsidP="00FC2A01">
            <w:pPr>
              <w:pStyle w:val="ListBullet2"/>
            </w:pPr>
            <w:r w:rsidRPr="00FC2A01">
              <w:t>police powers</w:t>
            </w:r>
          </w:p>
          <w:p w:rsidR="00000000" w:rsidRPr="00FC2A01" w:rsidP="00FC2A01">
            <w:pPr>
              <w:pStyle w:val="ListBullet2"/>
            </w:pPr>
            <w:r w:rsidRPr="00FC2A01">
              <w:t>court reports</w:t>
            </w:r>
          </w:p>
          <w:p w:rsidR="00000000" w:rsidRPr="00FC2A01" w:rsidP="00FC2A01">
            <w:pPr>
              <w:pStyle w:val="ListBullet2"/>
            </w:pPr>
            <w:r w:rsidRPr="00FC2A01">
              <w:t>tribunals</w:t>
            </w:r>
          </w:p>
          <w:p w:rsidR="00000000" w:rsidP="00FC2A01">
            <w:pPr>
              <w:pStyle w:val="ListBullet"/>
              <w:rPr>
                <w:lang w:val="en-NZ"/>
              </w:rPr>
            </w:pPr>
            <w:r w:rsidRPr="00FC2A01">
              <w:t>Knowledge specific to working with people from culturally and linguistically diverse backgrounds</w:t>
            </w:r>
          </w:p>
        </w:tc>
      </w:tr>
      <w:tr w:rsidTr="00A013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2A01" w:rsidP="00FC2A01">
            <w:pPr>
              <w:pStyle w:val="BodyText"/>
            </w:pPr>
            <w:r w:rsidRPr="00FC2A01">
              <w:rPr>
                <w:rStyle w:val="Emphasis"/>
              </w:rPr>
              <w:t>Essential skills</w:t>
            </w:r>
            <w:r w:rsidRPr="00FC2A01">
              <w:t>:</w:t>
            </w:r>
          </w:p>
          <w:p w:rsidR="00000000" w:rsidRPr="00FC2A01" w:rsidP="00FC2A01">
            <w:pPr>
              <w:pStyle w:val="BodyText"/>
            </w:pPr>
            <w:r w:rsidRPr="00FC2A01">
              <w:t>It is critical that the candidate demonstrate the ability to:</w:t>
            </w:r>
          </w:p>
          <w:p w:rsidR="00000000" w:rsidRPr="00FC2A01" w:rsidP="00FC2A01">
            <w:pPr>
              <w:pStyle w:val="ListBullet"/>
            </w:pPr>
            <w:r w:rsidRPr="00FC2A01">
              <w:t>Demonstrate understanding of own work role within the context of the social housing sector</w:t>
            </w:r>
          </w:p>
          <w:p w:rsidR="00000000" w:rsidRPr="00FC2A01" w:rsidP="00FC2A01">
            <w:pPr>
              <w:pStyle w:val="ListBullet"/>
            </w:pPr>
            <w:r w:rsidRPr="00FC2A01">
              <w:t>Demonstrate understanding of organisation role within the context of the social hous</w:t>
            </w:r>
            <w:r w:rsidRPr="00FC2A01">
              <w:t>ing sector</w:t>
            </w:r>
          </w:p>
          <w:p w:rsidR="00000000" w:rsidRPr="00FC2A01" w:rsidP="00FC2A01">
            <w:pPr>
              <w:pStyle w:val="BodyText"/>
            </w:pPr>
          </w:p>
          <w:p w:rsidR="00000000" w:rsidRPr="00FC2A01" w:rsidP="00FC2A01">
            <w:pPr>
              <w:pStyle w:val="BodyText"/>
            </w:pPr>
            <w:r w:rsidRPr="00FC2A01">
              <w:t>In addition, the candidate must be able to effectively do the task outlined in elements and performance criteria of this unit, manage the task and manage contingencies in the context of the identified work role</w:t>
            </w:r>
          </w:p>
          <w:p w:rsidR="00000000" w:rsidRPr="00FC2A01" w:rsidP="00FC2A01">
            <w:pPr>
              <w:pStyle w:val="BodyText"/>
            </w:pPr>
            <w:r w:rsidRPr="00FC2A01">
              <w:t>These include the ability to:</w:t>
            </w:r>
          </w:p>
          <w:p w:rsidR="00000000" w:rsidRPr="00FC2A01" w:rsidP="00FC2A01">
            <w:pPr>
              <w:pStyle w:val="ListBullet"/>
            </w:pPr>
            <w:r w:rsidRPr="00FC2A01">
              <w:t>Pr</w:t>
            </w:r>
            <w:r w:rsidRPr="00FC2A01">
              <w:t>epare reports so that the information and organisation of information is appropriate to its purposes and audience</w:t>
            </w:r>
          </w:p>
          <w:p w:rsidR="00000000" w:rsidRPr="00FC2A01" w:rsidP="00FC2A01">
            <w:pPr>
              <w:pStyle w:val="ListBullet"/>
            </w:pPr>
            <w:r w:rsidRPr="00FC2A01">
              <w:t>Work as part of a team or as a sole worker</w:t>
            </w:r>
          </w:p>
          <w:p w:rsidR="00000000" w:rsidRPr="00FC2A01" w:rsidP="00FC2A01">
            <w:pPr>
              <w:pStyle w:val="ListBullet"/>
            </w:pPr>
            <w:r w:rsidRPr="00FC2A01">
              <w:t>Demonstrate the application of skills in:</w:t>
            </w:r>
          </w:p>
          <w:p w:rsidR="00000000" w:rsidRPr="00FC2A01" w:rsidP="00FC2A01">
            <w:pPr>
              <w:pStyle w:val="ListBullet2"/>
            </w:pPr>
            <w:r w:rsidRPr="00FC2A01">
              <w:t>interpersonal communication with clients and other stake</w:t>
            </w:r>
            <w:r w:rsidRPr="00FC2A01">
              <w:t>holders</w:t>
            </w:r>
          </w:p>
          <w:p w:rsidR="00000000" w:rsidP="00FC2A01">
            <w:pPr>
              <w:pStyle w:val="ListBullet2"/>
              <w:rPr>
                <w:lang w:val="en-NZ"/>
              </w:rPr>
            </w:pPr>
            <w:r w:rsidRPr="00FC2A01">
              <w:t>problem solving</w:t>
            </w:r>
          </w:p>
        </w:tc>
      </w:tr>
      <w:tr w:rsidTr="00A013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C2A01" w:rsidP="00FC2A01">
            <w:pPr>
              <w:pStyle w:val="BodyText"/>
            </w:pPr>
          </w:p>
        </w:tc>
      </w:tr>
    </w:tbl>
    <w:p w:rsidR="00A01318" w:rsidP="00FC2A01">
      <w:pPr>
        <w:pStyle w:val="BodyText"/>
      </w:pPr>
    </w:p>
    <w:p w:rsidR="00A01318" w:rsidP="00FC2A01">
      <w:pPr>
        <w:pStyle w:val="BodyText"/>
      </w:pPr>
    </w:p>
    <w:p w:rsidR="00000000" w:rsidRPr="00FC2A01" w:rsidP="00FC2A01">
      <w:pPr>
        <w:pStyle w:val="Heading1"/>
      </w:pPr>
      <w:bookmarkStart w:id="10" w:name="O_241582"/>
      <w:bookmarkEnd w:id="10"/>
      <w:r w:rsidRPr="00FC2A01">
        <w:t>Evidence Guide</w:t>
      </w:r>
    </w:p>
    <w:tbl>
      <w:tblPr>
        <w:tblW w:w="0" w:type="auto"/>
        <w:tblLayout w:type="fixed"/>
        <w:tblCellMar>
          <w:left w:w="62" w:type="dxa"/>
          <w:right w:w="62" w:type="dxa"/>
        </w:tblCellMar>
        <w:tblLook w:val="0000"/>
      </w:tblPr>
      <w:tblGrid>
        <w:gridCol w:w="3402"/>
        <w:gridCol w:w="5670"/>
      </w:tblGrid>
      <w:tr w:rsidTr="00A013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SpecialBold"/>
              </w:rPr>
              <w:t>EVIDENCE GUIDE</w:t>
            </w:r>
          </w:p>
        </w:tc>
      </w:tr>
      <w:tr w:rsidTr="00A013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013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t xml:space="preserve">The evidence guide provides advice on assessment and must be read in conjunction with the Performance Criteria, Required Skills and Knowledge, </w:t>
            </w:r>
            <w:r w:rsidRPr="00FC2A01">
              <w:t>the Range Statement and the Assessment Guidelines for this Training Package.</w:t>
            </w:r>
          </w:p>
        </w:tc>
      </w:tr>
      <w:tr w:rsidTr="00A013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Critical aspects for assessment and evidence required to demonstrate this unit of competency</w:t>
            </w:r>
            <w:r w:rsidRPr="00FC2A01">
              <w:t xml:space="preserve">: </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The individual being assessed must provide evidence of specified essential kno</w:t>
            </w:r>
            <w:r w:rsidRPr="00FC2A01">
              <w:t>wledge as well as skills</w:t>
            </w:r>
          </w:p>
          <w:p w:rsidR="00000000" w:rsidRPr="00FC2A01" w:rsidP="00FC2A01">
            <w:pPr>
              <w:pStyle w:val="ListBullet"/>
            </w:pPr>
            <w:r w:rsidRPr="00FC2A01">
              <w:t>This unit is best assessed in the workplace or in a simulated workplace under the normal range of conditions</w:t>
            </w:r>
          </w:p>
          <w:p w:rsidR="00000000" w:rsidP="00FC2A01">
            <w:pPr>
              <w:pStyle w:val="ListBullet"/>
              <w:rPr>
                <w:lang w:val="en-NZ"/>
              </w:rPr>
            </w:pPr>
            <w:r w:rsidRPr="00FC2A01">
              <w:t>This unit must be assessed with all other specialisation units chosen as part of a package at a particular Australian Qualifications Framework level</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Access and equity considerations</w:t>
            </w:r>
            <w:r w:rsidRPr="00FC2A01">
              <w:t>:</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 xml:space="preserve">All workers in community services should be aware of access, equity </w:t>
            </w:r>
            <w:r w:rsidRPr="00FC2A01">
              <w:t>and human rights issues in relation to their own area of work</w:t>
            </w:r>
          </w:p>
          <w:p w:rsidR="00000000" w:rsidRPr="00FC2A01" w:rsidP="00FC2A01">
            <w:pPr>
              <w:pStyle w:val="ListBullet"/>
            </w:pPr>
            <w:r w:rsidRPr="00FC2A01">
              <w:t xml:space="preserve">All workers should develop their ability to work in a culturally diverse environment </w:t>
            </w:r>
          </w:p>
          <w:p w:rsidR="00000000" w:rsidRPr="00FC2A01" w:rsidP="00FC2A01">
            <w:pPr>
              <w:pStyle w:val="ListBullet"/>
            </w:pPr>
            <w:r w:rsidRPr="00FC2A01">
              <w:t>In recognition of particular issues facing Aboriginal and Torres Strait Islander communities, workers should</w:t>
            </w:r>
            <w:r w:rsidRPr="00FC2A01">
              <w:t xml:space="preserve"> be aware of cultural, historical and current issues impacting on Aboriginal and Torres Strait Islander people</w:t>
            </w:r>
          </w:p>
          <w:p w:rsidR="00000000" w:rsidP="00FC2A01">
            <w:pPr>
              <w:pStyle w:val="ListBullet"/>
              <w:rPr>
                <w:lang w:val="en-NZ"/>
              </w:rPr>
            </w:pPr>
            <w:r w:rsidRPr="00FC2A01">
              <w:t>Assessors and trainers must take into account relevant access and equity issues, in particular relating to factors impacting on Aboriginal and/or</w:t>
            </w:r>
            <w:r w:rsidRPr="00FC2A01">
              <w:t xml:space="preserve"> Torres Strait Islander clients and communities</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Context of and specific resources for assessment</w:t>
            </w:r>
            <w:r w:rsidRPr="00FC2A01">
              <w:t xml:space="preserve">: </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This unit can be assessed independently, however holistic assessment practice with other community services units of competency is encouraged</w:t>
            </w:r>
          </w:p>
          <w:p w:rsidR="00000000" w:rsidP="00FC2A01">
            <w:pPr>
              <w:pStyle w:val="ListBullet"/>
              <w:rPr>
                <w:lang w:val="en-NZ"/>
              </w:rPr>
            </w:pPr>
            <w:r w:rsidRPr="00FC2A01">
              <w:t>Resource</w:t>
            </w:r>
            <w:r w:rsidRPr="00FC2A01">
              <w:t>s required for assessment include access to an appropriate workplace where assessment can be conducted or simulation of realistic workplace setting for assessment</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Method of assessment may include</w:t>
            </w:r>
            <w:r w:rsidRPr="00FC2A01">
              <w:t>:</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Observation</w:t>
            </w:r>
          </w:p>
          <w:p w:rsidR="00000000" w:rsidRPr="00FC2A01" w:rsidP="00FC2A01">
            <w:pPr>
              <w:pStyle w:val="ListBullet"/>
            </w:pPr>
            <w:r w:rsidRPr="00FC2A01">
              <w:t>Written assessment</w:t>
            </w:r>
          </w:p>
          <w:p w:rsidR="00000000" w:rsidRPr="00FC2A01" w:rsidP="00FC2A01">
            <w:pPr>
              <w:pStyle w:val="ListBullet"/>
            </w:pPr>
            <w:r w:rsidRPr="00FC2A01">
              <w:t>Case studies</w:t>
            </w:r>
          </w:p>
          <w:p w:rsidR="00000000" w:rsidRPr="00FC2A01" w:rsidP="00FC2A01">
            <w:pPr>
              <w:pStyle w:val="ListBullet"/>
            </w:pPr>
            <w:r w:rsidRPr="00FC2A01">
              <w:t>Evidence o</w:t>
            </w:r>
            <w:r w:rsidRPr="00FC2A01">
              <w:t>f materials developed in the workplace</w:t>
            </w:r>
          </w:p>
          <w:p w:rsidR="00000000" w:rsidP="00FC2A01">
            <w:pPr>
              <w:pStyle w:val="ListBullet"/>
              <w:rPr>
                <w:lang w:val="en-NZ"/>
              </w:rPr>
            </w:pPr>
            <w:r w:rsidRPr="00FC2A01">
              <w:t>Questioning</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BodyText"/>
            </w:pPr>
          </w:p>
        </w:tc>
      </w:tr>
    </w:tbl>
    <w:p w:rsidR="00A01318" w:rsidP="00FC2A01">
      <w:pPr>
        <w:pStyle w:val="BodyText"/>
      </w:pPr>
    </w:p>
    <w:p w:rsidR="00A01318" w:rsidP="00FC2A01">
      <w:pPr>
        <w:pStyle w:val="BodyText"/>
      </w:pPr>
    </w:p>
    <w:p w:rsidR="00000000" w:rsidRPr="00FC2A01" w:rsidP="00FC2A01">
      <w:pPr>
        <w:pStyle w:val="Heading1"/>
      </w:pPr>
      <w:bookmarkStart w:id="11" w:name="O_249565"/>
      <w:bookmarkEnd w:id="11"/>
      <w:r w:rsidRPr="00FC2A01">
        <w:t>Range Statement</w:t>
      </w:r>
    </w:p>
    <w:tbl>
      <w:tblPr>
        <w:tblW w:w="0" w:type="auto"/>
        <w:tblLayout w:type="fixed"/>
        <w:tblCellMar>
          <w:left w:w="62" w:type="dxa"/>
          <w:right w:w="62" w:type="dxa"/>
        </w:tblCellMar>
        <w:tblLook w:val="0000"/>
      </w:tblPr>
      <w:tblGrid>
        <w:gridCol w:w="3402"/>
        <w:gridCol w:w="5670"/>
      </w:tblGrid>
      <w:tr w:rsidTr="00A013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SpecialBold"/>
              </w:rPr>
              <w:t>RANGE STATEMENT</w:t>
            </w:r>
          </w:p>
        </w:tc>
      </w:tr>
      <w:tr w:rsidTr="00A013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013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t xml:space="preserve">The Range Statement relates to the unit of competency as a whole. It allows for different work environments and situations that may affect </w:t>
            </w:r>
            <w:r w:rsidRPr="00FC2A01">
              <w:t>performance. Add any essential operating conditions that may be present with training and assessment depending on the work situation, needs of the candidate, accessibility of the item, and local industry and regional contexts.</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Context includes</w:t>
            </w:r>
            <w:r w:rsidRPr="00FC2A01">
              <w:t>:</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Statu</w:t>
            </w:r>
            <w:r w:rsidRPr="00FC2A01">
              <w:t>tory framework within which work takes place</w:t>
            </w:r>
          </w:p>
          <w:p w:rsidR="00000000" w:rsidP="00FC2A01">
            <w:pPr>
              <w:pStyle w:val="ListBullet"/>
              <w:rPr>
                <w:lang w:val="en-NZ"/>
              </w:rPr>
            </w:pPr>
            <w:r w:rsidRPr="00FC2A01">
              <w:t>Changing social context of work e.g. consumer centred approach, changing government and societal views of not-for-profit housing, approaches to working with clients/service users/members/tenants</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Different models of work in the sector may include</w:t>
            </w:r>
            <w:r w:rsidRPr="00FC2A01">
              <w:t>:</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Housing management</w:t>
            </w:r>
          </w:p>
          <w:p w:rsidR="00000000" w:rsidRPr="00FC2A01" w:rsidP="00FC2A01">
            <w:pPr>
              <w:pStyle w:val="ListBullet"/>
            </w:pPr>
            <w:r w:rsidRPr="00FC2A01">
              <w:t>Tenancy management</w:t>
            </w:r>
          </w:p>
          <w:p w:rsidR="00000000" w:rsidRPr="00FC2A01" w:rsidP="00FC2A01">
            <w:pPr>
              <w:pStyle w:val="ListBullet"/>
            </w:pPr>
            <w:r w:rsidRPr="00FC2A01">
              <w:t>Tenancy support</w:t>
            </w:r>
          </w:p>
          <w:p w:rsidR="00000000" w:rsidRPr="00FC2A01" w:rsidP="00FC2A01">
            <w:pPr>
              <w:pStyle w:val="ListBullet"/>
            </w:pPr>
            <w:r w:rsidRPr="00FC2A01">
              <w:t>Tenancy advice/advocacy</w:t>
            </w:r>
          </w:p>
          <w:p w:rsidR="00000000" w:rsidRPr="00FC2A01" w:rsidP="00FC2A01">
            <w:pPr>
              <w:pStyle w:val="ListBullet"/>
            </w:pPr>
            <w:r w:rsidRPr="00FC2A01">
              <w:t>Community development and education</w:t>
            </w:r>
          </w:p>
          <w:p w:rsidR="00000000" w:rsidP="00FC2A01">
            <w:pPr>
              <w:pStyle w:val="ListBullet"/>
              <w:rPr>
                <w:lang w:val="en-NZ"/>
              </w:rPr>
            </w:pPr>
            <w:r w:rsidRPr="00FC2A01">
              <w:t>Case management</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Stakeholders may include</w:t>
            </w:r>
            <w:r w:rsidRPr="00FC2A01">
              <w:t>:</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Consumers/service users/clients/members/tenants</w:t>
            </w:r>
          </w:p>
          <w:p w:rsidR="00000000" w:rsidRPr="00FC2A01" w:rsidP="00FC2A01">
            <w:pPr>
              <w:pStyle w:val="ListBullet"/>
            </w:pPr>
            <w:r w:rsidRPr="00FC2A01">
              <w:t>Local community</w:t>
            </w:r>
          </w:p>
          <w:p w:rsidR="00000000" w:rsidRPr="00FC2A01" w:rsidP="00FC2A01">
            <w:pPr>
              <w:pStyle w:val="ListBullet"/>
            </w:pPr>
            <w:r w:rsidRPr="00FC2A01">
              <w:t>Community organisations</w:t>
            </w:r>
          </w:p>
          <w:p w:rsidR="00000000" w:rsidRPr="00FC2A01" w:rsidP="00FC2A01">
            <w:pPr>
              <w:pStyle w:val="ListBullet"/>
            </w:pPr>
            <w:r w:rsidRPr="00FC2A01">
              <w:t>Government representatives and service providers</w:t>
            </w:r>
          </w:p>
          <w:p w:rsidR="00000000" w:rsidRPr="00FC2A01" w:rsidP="00FC2A01">
            <w:pPr>
              <w:pStyle w:val="ListBullet"/>
            </w:pPr>
            <w:r w:rsidRPr="00FC2A01">
              <w:t>Peak bodies and networks in the sector</w:t>
            </w:r>
          </w:p>
          <w:p w:rsidR="00000000" w:rsidP="00FC2A01">
            <w:pPr>
              <w:pStyle w:val="ListBullet"/>
              <w:rPr>
                <w:lang w:val="en-NZ"/>
              </w:rPr>
            </w:pPr>
            <w:r w:rsidRPr="00FC2A01">
              <w:t>Management, colleagues, team members</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Central philosophies of the social hous</w:t>
            </w:r>
            <w:r w:rsidRPr="00FC2A01">
              <w:rPr>
                <w:rStyle w:val="Emphasis"/>
              </w:rPr>
              <w:t>ing sector may include</w:t>
            </w:r>
            <w:r w:rsidRPr="00FC2A01">
              <w:t>:</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A social justice perspective</w:t>
            </w:r>
          </w:p>
          <w:p w:rsidR="00000000" w:rsidRPr="00FC2A01" w:rsidP="00FC2A01">
            <w:pPr>
              <w:pStyle w:val="ListBullet"/>
            </w:pPr>
            <w:r w:rsidRPr="00FC2A01">
              <w:t>Community development approach</w:t>
            </w:r>
          </w:p>
          <w:p w:rsidR="00000000" w:rsidRPr="00FC2A01" w:rsidP="00FC2A01">
            <w:pPr>
              <w:pStyle w:val="ListBullet"/>
            </w:pPr>
            <w:r w:rsidRPr="00FC2A01">
              <w:t>Housing as a right not a privilege</w:t>
            </w:r>
          </w:p>
          <w:p w:rsidR="00000000" w:rsidRPr="00FC2A01" w:rsidP="00FC2A01">
            <w:pPr>
              <w:pStyle w:val="ListBullet"/>
            </w:pPr>
            <w:r w:rsidRPr="00FC2A01">
              <w:t>A holistic and consumer-centred approach</w:t>
            </w:r>
          </w:p>
          <w:p w:rsidR="00000000" w:rsidRPr="00FC2A01" w:rsidP="00FC2A01">
            <w:pPr>
              <w:pStyle w:val="ListBullet"/>
            </w:pPr>
            <w:r w:rsidRPr="00FC2A01">
              <w:t>Commitment to meeting the needs and upholding the rights of consumers</w:t>
            </w:r>
          </w:p>
          <w:p w:rsidR="00000000" w:rsidP="00FC2A01">
            <w:pPr>
              <w:pStyle w:val="ListBullet"/>
              <w:rPr>
                <w:lang w:val="en-NZ"/>
              </w:rPr>
            </w:pPr>
            <w:r w:rsidRPr="00FC2A01">
              <w:t>Commitment to empowering the consumer</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C2A01">
            <w:pPr>
              <w:pStyle w:val="BodyText"/>
              <w:rPr>
                <w:lang w:val="en-NZ"/>
              </w:rPr>
            </w:pPr>
            <w:r w:rsidRPr="00FC2A01">
              <w:rPr>
                <w:rStyle w:val="Emphasis"/>
              </w:rPr>
              <w:t>A commitment to access and equity principles includes</w:t>
            </w:r>
            <w:r w:rsidRPr="00FC2A01">
              <w:t>:</w:t>
            </w: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ListBullet"/>
            </w:pPr>
            <w:r w:rsidRPr="00FC2A01">
              <w:t>Creation of a consumer oriented culture</w:t>
            </w:r>
          </w:p>
          <w:p w:rsidR="00000000" w:rsidRPr="00FC2A01" w:rsidP="00FC2A01">
            <w:pPr>
              <w:pStyle w:val="ListBullet"/>
            </w:pPr>
            <w:r w:rsidRPr="00FC2A01">
              <w:t>A non-discriminatory approach to all people using the service, their family and friends, the general public and co-wor</w:t>
            </w:r>
            <w:r w:rsidRPr="00FC2A01">
              <w:t>kers</w:t>
            </w:r>
          </w:p>
          <w:p w:rsidR="00000000" w:rsidP="00FC2A01">
            <w:pPr>
              <w:pStyle w:val="ListBullet"/>
              <w:rPr>
                <w:lang w:val="en-NZ"/>
              </w:rPr>
            </w:pPr>
            <w:r w:rsidRPr="00FC2A01">
              <w:t>Ensuring the work undertaken takes account of and caters for differences including: cultural, physical, religious, economic, social</w:t>
            </w:r>
          </w:p>
        </w:tc>
      </w:tr>
      <w:tr w:rsidTr="00A013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C2A01" w:rsidP="00FC2A01">
            <w:pPr>
              <w:pStyle w:val="BodyText"/>
            </w:pPr>
          </w:p>
        </w:tc>
      </w:tr>
    </w:tbl>
    <w:p w:rsidR="00A01318" w:rsidP="00FC2A01">
      <w:pPr>
        <w:pStyle w:val="BodyText"/>
      </w:pPr>
    </w:p>
    <w:p w:rsidR="00A01318" w:rsidP="00FC2A01">
      <w:pPr>
        <w:pStyle w:val="BodyText"/>
      </w:pPr>
    </w:p>
    <w:p w:rsidR="00000000" w:rsidRPr="00FC2A01" w:rsidP="00FC2A01">
      <w:pPr>
        <w:pStyle w:val="Heading1"/>
      </w:pPr>
      <w:bookmarkStart w:id="12" w:name="O_293870"/>
      <w:bookmarkEnd w:id="12"/>
      <w:r w:rsidRPr="00FC2A01">
        <w:t>Unit Sector(s)</w:t>
      </w:r>
    </w:p>
    <w:p w:rsidR="00000000" w:rsidRPr="00FC2A01" w:rsidP="00FC2A01">
      <w:pPr>
        <w:pStyle w:val="BodyText"/>
      </w:pPr>
      <w:r w:rsidRPr="00FC2A01">
        <w:t>Not Applicable</w:t>
      </w:r>
    </w:p>
    <w:p w:rsidR="00000000" w:rsidRPr="00FC2A01" w:rsidP="00FC2A01"/>
    <w:sectPr w:rsidSect="00FC2A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318" w:rsidP="00A01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18" w:rsidP="00FC2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01318" w:rsidP="00FC2A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01318" w:rsidP="00FC2A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318" w:rsidP="00A013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318" w:rsidP="00FC2A01">
    <w:pPr>
      <w:pStyle w:val="Header"/>
      <w:framePr w:wrap="around"/>
    </w:pPr>
    <w:r>
      <w:fldChar w:fldCharType="begin"/>
    </w:r>
    <w:r>
      <w:instrText xml:space="preserve"> TITLE   \* MERGEFORMAT </w:instrText>
    </w:r>
    <w:r>
      <w:fldChar w:fldCharType="separate"/>
    </w:r>
    <w:r>
      <w:t>CHCCH225A Prepare to work in social housing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1318" w:rsidP="00FC2A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E9D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8C4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6A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A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A01"/>
    <w:pPr>
      <w:spacing w:before="360" w:after="60"/>
      <w:outlineLvl w:val="0"/>
    </w:pPr>
    <w:rPr>
      <w:sz w:val="32"/>
    </w:rPr>
  </w:style>
  <w:style w:type="paragraph" w:styleId="Heading2">
    <w:name w:val="heading 2"/>
    <w:basedOn w:val="HeadingBase"/>
    <w:next w:val="BodyText"/>
    <w:link w:val="Heading2Char"/>
    <w:qFormat/>
    <w:rsid w:val="00FC2A01"/>
    <w:pPr>
      <w:keepLines/>
      <w:spacing w:before="240" w:after="120"/>
      <w:outlineLvl w:val="1"/>
    </w:pPr>
    <w:rPr>
      <w:sz w:val="28"/>
      <w:szCs w:val="40"/>
    </w:rPr>
  </w:style>
  <w:style w:type="paragraph" w:styleId="Heading3">
    <w:name w:val="heading 3"/>
    <w:basedOn w:val="HeadingBase"/>
    <w:next w:val="BodyText"/>
    <w:link w:val="Heading3Char"/>
    <w:qFormat/>
    <w:rsid w:val="00FC2A01"/>
    <w:pPr>
      <w:spacing w:before="180" w:after="120"/>
      <w:outlineLvl w:val="2"/>
    </w:pPr>
    <w:rPr>
      <w:spacing w:val="-10"/>
      <w:kern w:val="32"/>
    </w:rPr>
  </w:style>
  <w:style w:type="paragraph" w:styleId="Heading4">
    <w:name w:val="heading 4"/>
    <w:basedOn w:val="HeadingBase"/>
    <w:next w:val="BodyText"/>
    <w:link w:val="Heading4Char"/>
    <w:qFormat/>
    <w:rsid w:val="00FC2A01"/>
    <w:pPr>
      <w:spacing w:before="160" w:after="120"/>
      <w:outlineLvl w:val="3"/>
    </w:pPr>
    <w:rPr>
      <w:sz w:val="22"/>
    </w:rPr>
  </w:style>
  <w:style w:type="paragraph" w:styleId="Heading5">
    <w:name w:val="heading 5"/>
    <w:basedOn w:val="HeadingBase"/>
    <w:next w:val="Normal"/>
    <w:link w:val="Heading5Char"/>
    <w:qFormat/>
    <w:rsid w:val="00FC2A01"/>
    <w:pPr>
      <w:spacing w:before="80"/>
      <w:outlineLvl w:val="4"/>
    </w:pPr>
    <w:rPr>
      <w:color w:val="918585"/>
      <w:sz w:val="20"/>
    </w:rPr>
  </w:style>
  <w:style w:type="paragraph" w:styleId="Heading6">
    <w:name w:val="heading 6"/>
    <w:basedOn w:val="HeadingBase"/>
    <w:next w:val="Normal"/>
    <w:link w:val="Heading6Char"/>
    <w:qFormat/>
    <w:rsid w:val="00FC2A01"/>
    <w:pPr>
      <w:spacing w:before="60"/>
      <w:outlineLvl w:val="5"/>
    </w:pPr>
    <w:rPr>
      <w:color w:val="918585"/>
      <w:sz w:val="20"/>
    </w:rPr>
  </w:style>
  <w:style w:type="paragraph" w:styleId="Heading7">
    <w:name w:val="heading 7"/>
    <w:basedOn w:val="Normal"/>
    <w:next w:val="Normal"/>
    <w:link w:val="Heading7Char"/>
    <w:qFormat/>
    <w:rsid w:val="00FC2A01"/>
    <w:pPr>
      <w:ind w:left="720"/>
      <w:outlineLvl w:val="6"/>
    </w:pPr>
    <w:rPr>
      <w:i/>
    </w:rPr>
  </w:style>
  <w:style w:type="paragraph" w:styleId="Heading8">
    <w:name w:val="heading 8"/>
    <w:basedOn w:val="Normal"/>
    <w:next w:val="Normal"/>
    <w:link w:val="Heading8Char"/>
    <w:qFormat/>
    <w:rsid w:val="00FC2A01"/>
    <w:pPr>
      <w:ind w:left="720"/>
      <w:outlineLvl w:val="7"/>
    </w:pPr>
    <w:rPr>
      <w:i/>
    </w:rPr>
  </w:style>
  <w:style w:type="paragraph" w:styleId="Heading9">
    <w:name w:val="heading 9"/>
    <w:basedOn w:val="Normal"/>
    <w:next w:val="Normal"/>
    <w:link w:val="Heading9Char"/>
    <w:qFormat/>
    <w:rsid w:val="00FC2A01"/>
    <w:pPr>
      <w:ind w:left="720"/>
      <w:outlineLvl w:val="8"/>
    </w:pPr>
    <w:rPr>
      <w:i/>
    </w:rPr>
  </w:style>
  <w:style w:type="character" w:default="1" w:styleId="DefaultParagraphFont">
    <w:name w:val="Default Paragraph Font"/>
    <w:uiPriority w:val="1"/>
    <w:unhideWhenUsed/>
    <w:rsid w:val="00FC2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A01"/>
  </w:style>
  <w:style w:type="character" w:customStyle="1" w:styleId="Heading1Char">
    <w:name w:val="Heading 1 Char"/>
    <w:basedOn w:val="DefaultParagraphFont"/>
    <w:link w:val="Heading1"/>
    <w:rsid w:val="00FC2A01"/>
    <w:rPr>
      <w:rFonts w:ascii="Times New Roman" w:eastAsia="Times New Roman" w:hAnsi="Times New Roman" w:cs="Times New Roman"/>
      <w:b/>
      <w:sz w:val="32"/>
      <w:szCs w:val="20"/>
      <w:lang w:eastAsia="en-US"/>
    </w:rPr>
  </w:style>
  <w:style w:type="paragraph" w:styleId="BodyText">
    <w:name w:val="Body Text"/>
    <w:basedOn w:val="Normal"/>
    <w:link w:val="BodyTextChar"/>
    <w:rsid w:val="00FC2A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A01"/>
    <w:rPr>
      <w:rFonts w:ascii="Times New Roman" w:eastAsia="Times New Roman" w:hAnsi="Times New Roman" w:cs="Times New Roman"/>
      <w:sz w:val="24"/>
      <w:lang w:val="en-US" w:eastAsia="en-US"/>
    </w:rPr>
  </w:style>
  <w:style w:type="paragraph" w:styleId="Footer">
    <w:name w:val="footer"/>
    <w:basedOn w:val="Normal"/>
    <w:link w:val="FooterChar"/>
    <w:rsid w:val="00FC2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A01"/>
    <w:rPr>
      <w:rFonts w:ascii="Times New Roman" w:eastAsia="Times New Roman" w:hAnsi="Times New Roman" w:cs="Times New Roman"/>
      <w:sz w:val="16"/>
      <w:lang w:val="en-US" w:eastAsia="en-US"/>
    </w:rPr>
  </w:style>
  <w:style w:type="paragraph" w:styleId="List">
    <w:name w:val="List"/>
    <w:basedOn w:val="BodyText"/>
    <w:next w:val="BodyText"/>
    <w:rsid w:val="00FC2A01"/>
    <w:pPr>
      <w:tabs>
        <w:tab w:val="left" w:pos="340"/>
      </w:tabs>
      <w:spacing w:before="60" w:after="60"/>
      <w:ind w:left="340" w:hanging="340"/>
    </w:pPr>
  </w:style>
  <w:style w:type="paragraph" w:styleId="ListBullet">
    <w:name w:val="List Bullet"/>
    <w:basedOn w:val="List"/>
    <w:rsid w:val="00FC2A01"/>
    <w:pPr>
      <w:numPr>
        <w:numId w:val="13"/>
      </w:numPr>
      <w:tabs>
        <w:tab w:val="clear" w:pos="340"/>
      </w:tabs>
      <w:spacing w:before="40" w:after="40"/>
    </w:pPr>
  </w:style>
  <w:style w:type="character" w:customStyle="1" w:styleId="SpecialBold">
    <w:name w:val="Special Bold"/>
    <w:basedOn w:val="DefaultParagraphFont"/>
    <w:rsid w:val="00FC2A01"/>
    <w:rPr>
      <w:b/>
      <w:spacing w:val="0"/>
    </w:rPr>
  </w:style>
  <w:style w:type="paragraph" w:styleId="ListBullet2">
    <w:name w:val="List Bullet 2"/>
    <w:basedOn w:val="List2"/>
    <w:rsid w:val="00FC2A01"/>
    <w:pPr>
      <w:numPr>
        <w:numId w:val="14"/>
      </w:numPr>
      <w:tabs>
        <w:tab w:val="clear" w:pos="680"/>
      </w:tabs>
    </w:pPr>
  </w:style>
  <w:style w:type="paragraph" w:styleId="Header">
    <w:name w:val="header"/>
    <w:basedOn w:val="Normal"/>
    <w:link w:val="HeaderChar"/>
    <w:rsid w:val="00FC2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A0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C2A01"/>
    <w:rPr>
      <w:i/>
    </w:rPr>
  </w:style>
  <w:style w:type="paragraph" w:customStyle="1" w:styleId="SuperHeading">
    <w:name w:val="SuperHeading"/>
    <w:basedOn w:val="Normal"/>
    <w:rsid w:val="00FC2A01"/>
    <w:pPr>
      <w:spacing w:before="240" w:after="120"/>
      <w:outlineLvl w:val="0"/>
    </w:pPr>
    <w:rPr>
      <w:rFonts w:ascii="Times New Roman" w:hAnsi="Times New Roman"/>
      <w:b/>
      <w:sz w:val="28"/>
    </w:rPr>
  </w:style>
  <w:style w:type="paragraph" w:customStyle="1" w:styleId="AllowPageBreak">
    <w:name w:val="AllowPageBreak"/>
    <w:rsid w:val="00FC2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A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A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A01"/>
    <w:rPr>
      <w:rFonts w:ascii="Courier New" w:eastAsia="Times New Roman" w:hAnsi="Courier New" w:cs="Times New Roman"/>
      <w:i/>
      <w:szCs w:val="20"/>
      <w:lang w:val="en-US" w:eastAsia="en-US"/>
    </w:rPr>
  </w:style>
  <w:style w:type="paragraph" w:customStyle="1" w:styleId="HeadingBase">
    <w:name w:val="Heading Base"/>
    <w:rsid w:val="00FC2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A01"/>
    <w:pPr>
      <w:tabs>
        <w:tab w:val="right" w:leader="dot" w:pos="9072"/>
      </w:tabs>
      <w:ind w:left="567"/>
    </w:pPr>
    <w:rPr>
      <w:szCs w:val="22"/>
    </w:rPr>
  </w:style>
  <w:style w:type="paragraph" w:customStyle="1" w:styleId="TOCBase">
    <w:name w:val="TOC Base"/>
    <w:rsid w:val="00FC2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A01"/>
    <w:pPr>
      <w:tabs>
        <w:tab w:val="right" w:leader="dot" w:pos="9072"/>
      </w:tabs>
      <w:spacing w:before="40" w:after="40"/>
      <w:ind w:left="284"/>
    </w:pPr>
    <w:rPr>
      <w:rFonts w:ascii="Times New Roman" w:hAnsi="Times New Roman"/>
    </w:rPr>
  </w:style>
  <w:style w:type="paragraph" w:styleId="TOC1">
    <w:name w:val="toc 1"/>
    <w:basedOn w:val="TOCBase"/>
    <w:next w:val="Normal"/>
    <w:rsid w:val="00FC2A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A01"/>
    <w:pPr>
      <w:spacing w:before="5040"/>
      <w:jc w:val="center"/>
    </w:pPr>
    <w:rPr>
      <w:sz w:val="48"/>
      <w:szCs w:val="72"/>
      <w:lang w:val="en-US"/>
    </w:rPr>
  </w:style>
  <w:style w:type="character" w:customStyle="1" w:styleId="TitleChar">
    <w:name w:val="Title Char"/>
    <w:basedOn w:val="DefaultParagraphFont"/>
    <w:link w:val="Title"/>
    <w:rsid w:val="00FC2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A01"/>
    <w:pPr>
      <w:tabs>
        <w:tab w:val="left" w:pos="3600"/>
        <w:tab w:val="left" w:pos="3958"/>
      </w:tabs>
    </w:pPr>
  </w:style>
  <w:style w:type="paragraph" w:customStyle="1" w:styleId="Note">
    <w:name w:val="Note"/>
    <w:basedOn w:val="BodyText"/>
    <w:rsid w:val="00FC2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A01"/>
    <w:pPr>
      <w:framePr w:wrap="auto" w:hAnchor="text" w:y="6049"/>
    </w:pPr>
    <w:rPr>
      <w:color w:val="000000"/>
      <w:sz w:val="40"/>
    </w:rPr>
  </w:style>
  <w:style w:type="paragraph" w:customStyle="1" w:styleId="TOCTitle">
    <w:name w:val="TOCTitle"/>
    <w:basedOn w:val="Heading1"/>
    <w:rsid w:val="00FC2A01"/>
    <w:pPr>
      <w:spacing w:after="240"/>
      <w:jc w:val="center"/>
      <w:outlineLvl w:val="9"/>
    </w:pPr>
    <w:rPr>
      <w:caps/>
    </w:rPr>
  </w:style>
  <w:style w:type="paragraph" w:customStyle="1" w:styleId="Version">
    <w:name w:val="Version"/>
    <w:rsid w:val="00FC2A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A01"/>
    <w:pPr>
      <w:keepNext w:val="0"/>
      <w:tabs>
        <w:tab w:val="right" w:pos="4176"/>
      </w:tabs>
      <w:ind w:left="198" w:hanging="198"/>
    </w:pPr>
    <w:rPr>
      <w:rFonts w:ascii="Garamond" w:hAnsi="Garamond"/>
    </w:rPr>
  </w:style>
  <w:style w:type="paragraph" w:styleId="IndexHeading">
    <w:name w:val="index heading"/>
    <w:basedOn w:val="Normal"/>
    <w:next w:val="Index1"/>
    <w:semiHidden/>
    <w:rsid w:val="00FC2A01"/>
    <w:pPr>
      <w:spacing w:before="120" w:after="120"/>
    </w:pPr>
    <w:rPr>
      <w:rFonts w:ascii="Arial" w:hAnsi="Arial"/>
      <w:b/>
      <w:color w:val="918585"/>
      <w:sz w:val="24"/>
    </w:rPr>
  </w:style>
  <w:style w:type="paragraph" w:customStyle="1" w:styleId="Chapter">
    <w:name w:val="Chapter"/>
    <w:basedOn w:val="Normal"/>
    <w:rsid w:val="00FC2A01"/>
    <w:pPr>
      <w:spacing w:before="240"/>
    </w:pPr>
    <w:rPr>
      <w:rFonts w:ascii="Times New Roman" w:hAnsi="Times New Roman"/>
      <w:smallCaps/>
      <w:spacing w:val="80"/>
      <w:sz w:val="28"/>
    </w:rPr>
  </w:style>
  <w:style w:type="paragraph" w:customStyle="1" w:styleId="InChapter">
    <w:name w:val="InChapter"/>
    <w:basedOn w:val="Heading3"/>
    <w:rsid w:val="00FC2A01"/>
    <w:pPr>
      <w:spacing w:after="240"/>
      <w:outlineLvl w:val="9"/>
    </w:pPr>
    <w:rPr>
      <w:noProof/>
    </w:rPr>
  </w:style>
  <w:style w:type="paragraph" w:styleId="Index2">
    <w:name w:val="index 2"/>
    <w:basedOn w:val="Normal"/>
    <w:next w:val="Normal"/>
    <w:semiHidden/>
    <w:rsid w:val="00FC2A01"/>
    <w:pPr>
      <w:tabs>
        <w:tab w:val="right" w:pos="4176"/>
      </w:tabs>
      <w:ind w:left="568" w:hanging="284"/>
    </w:pPr>
    <w:rPr>
      <w:rFonts w:ascii="Garamond" w:hAnsi="Garamond"/>
    </w:rPr>
  </w:style>
  <w:style w:type="paragraph" w:customStyle="1" w:styleId="Byline">
    <w:name w:val="Byline"/>
    <w:rsid w:val="00FC2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A01"/>
    <w:pPr>
      <w:tabs>
        <w:tab w:val="clear" w:pos="3600"/>
        <w:tab w:val="clear" w:pos="3958"/>
      </w:tabs>
      <w:jc w:val="right"/>
    </w:pPr>
  </w:style>
  <w:style w:type="paragraph" w:styleId="Caption">
    <w:name w:val="caption"/>
    <w:basedOn w:val="BodyText"/>
    <w:next w:val="Normal"/>
    <w:qFormat/>
    <w:rsid w:val="00FC2A01"/>
    <w:pPr>
      <w:framePr w:w="2268" w:hSpace="181" w:vSpace="181" w:wrap="around" w:vAnchor="text" w:hAnchor="page" w:x="1135" w:y="285" w:anchorLock="1"/>
    </w:pPr>
    <w:rPr>
      <w:i/>
    </w:rPr>
  </w:style>
  <w:style w:type="paragraph" w:customStyle="1" w:styleId="MiniTOCTitle">
    <w:name w:val="MiniTOCTitle"/>
    <w:basedOn w:val="Heading4"/>
    <w:rsid w:val="00FC2A01"/>
    <w:pPr>
      <w:spacing w:before="240"/>
      <w:outlineLvl w:val="9"/>
    </w:pPr>
    <w:rPr>
      <w:noProof/>
      <w:sz w:val="24"/>
    </w:rPr>
  </w:style>
  <w:style w:type="paragraph" w:customStyle="1" w:styleId="MiniTOCItem">
    <w:name w:val="MiniTOCItem"/>
    <w:basedOn w:val="ListBullet"/>
    <w:rsid w:val="00FC2A01"/>
    <w:pPr>
      <w:numPr>
        <w:numId w:val="0"/>
      </w:numPr>
      <w:tabs>
        <w:tab w:val="right" w:leader="dot" w:pos="6521"/>
      </w:tabs>
      <w:spacing w:before="0" w:after="0"/>
    </w:pPr>
  </w:style>
  <w:style w:type="paragraph" w:customStyle="1" w:styleId="TOFTitle">
    <w:name w:val="TOFTitle"/>
    <w:basedOn w:val="TOCTitle"/>
    <w:rsid w:val="00FC2A01"/>
  </w:style>
  <w:style w:type="paragraph" w:styleId="TableofFigures">
    <w:name w:val="table of figures"/>
    <w:basedOn w:val="Normal"/>
    <w:next w:val="Normal"/>
    <w:semiHidden/>
    <w:rsid w:val="00FC2A01"/>
    <w:pPr>
      <w:tabs>
        <w:tab w:val="right" w:leader="dot" w:pos="9072"/>
      </w:tabs>
      <w:ind w:left="970" w:hanging="403"/>
    </w:pPr>
    <w:rPr>
      <w:rFonts w:ascii="Times New Roman" w:hAnsi="Times New Roman"/>
      <w:b/>
    </w:rPr>
  </w:style>
  <w:style w:type="paragraph" w:styleId="ListNumber">
    <w:name w:val="List Number"/>
    <w:basedOn w:val="List"/>
    <w:rsid w:val="00FC2A01"/>
    <w:pPr>
      <w:numPr>
        <w:numId w:val="11"/>
      </w:numPr>
    </w:pPr>
  </w:style>
  <w:style w:type="character" w:customStyle="1" w:styleId="WingdingSymbols">
    <w:name w:val="Wingding Symbols"/>
    <w:rsid w:val="00FC2A01"/>
    <w:rPr>
      <w:rFonts w:ascii="Wingdings" w:hAnsi="Wingdings"/>
    </w:rPr>
  </w:style>
  <w:style w:type="paragraph" w:customStyle="1" w:styleId="TableHeading">
    <w:name w:val="Table Heading"/>
    <w:basedOn w:val="HeadingBase"/>
    <w:rsid w:val="00FC2A01"/>
    <w:pPr>
      <w:keepLines/>
      <w:pBdr>
        <w:bottom w:val="single" w:sz="6" w:space="1" w:color="918585"/>
      </w:pBdr>
      <w:spacing w:before="240"/>
    </w:pPr>
  </w:style>
  <w:style w:type="character" w:customStyle="1" w:styleId="HotSpot">
    <w:name w:val="HotSpot"/>
    <w:rsid w:val="00FC2A01"/>
    <w:rPr>
      <w:color w:val="0033CC"/>
      <w:u w:val="none"/>
    </w:rPr>
  </w:style>
  <w:style w:type="paragraph" w:customStyle="1" w:styleId="BodyTextRight">
    <w:name w:val="Body Text Right"/>
    <w:basedOn w:val="BodyText"/>
    <w:rsid w:val="00FC2A01"/>
    <w:pPr>
      <w:spacing w:before="0" w:after="0"/>
      <w:jc w:val="right"/>
    </w:pPr>
  </w:style>
  <w:style w:type="paragraph" w:styleId="Index3">
    <w:name w:val="index 3"/>
    <w:basedOn w:val="ListNumber2"/>
    <w:next w:val="Normal"/>
    <w:semiHidden/>
    <w:rsid w:val="00FC2A01"/>
    <w:pPr>
      <w:numPr>
        <w:numId w:val="0"/>
      </w:numPr>
      <w:tabs>
        <w:tab w:val="right" w:leader="dot" w:pos="4176"/>
      </w:tabs>
    </w:pPr>
  </w:style>
  <w:style w:type="paragraph" w:styleId="ListNumber2">
    <w:name w:val="List Number 2"/>
    <w:basedOn w:val="List2"/>
    <w:rsid w:val="00FC2A01"/>
    <w:pPr>
      <w:numPr>
        <w:numId w:val="10"/>
      </w:numPr>
      <w:tabs>
        <w:tab w:val="clear" w:pos="1060"/>
      </w:tabs>
    </w:pPr>
  </w:style>
  <w:style w:type="paragraph" w:customStyle="1" w:styleId="MarginNote">
    <w:name w:val="Margin Note"/>
    <w:basedOn w:val="BodyText"/>
    <w:rsid w:val="00FC2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A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A01"/>
    <w:rPr>
      <w:sz w:val="32"/>
    </w:rPr>
  </w:style>
  <w:style w:type="paragraph" w:customStyle="1" w:styleId="HeadingProcedure">
    <w:name w:val="Heading Procedure"/>
    <w:basedOn w:val="HeadingBase"/>
    <w:next w:val="Normal"/>
    <w:rsid w:val="00FC2A01"/>
    <w:pPr>
      <w:tabs>
        <w:tab w:val="left" w:pos="0"/>
      </w:tabs>
      <w:spacing w:before="120" w:after="60"/>
    </w:pPr>
    <w:rPr>
      <w:i/>
      <w:color w:val="918585"/>
      <w:sz w:val="22"/>
    </w:rPr>
  </w:style>
  <w:style w:type="paragraph" w:customStyle="1" w:styleId="TableBodyText">
    <w:name w:val="Table Body Text"/>
    <w:basedOn w:val="BodyText"/>
    <w:rsid w:val="00FC2A01"/>
    <w:pPr>
      <w:spacing w:before="60" w:after="60"/>
    </w:pPr>
  </w:style>
  <w:style w:type="paragraph" w:styleId="ListContinue">
    <w:name w:val="List Continue"/>
    <w:basedOn w:val="List"/>
    <w:rsid w:val="00FC2A01"/>
    <w:pPr>
      <w:ind w:firstLine="0"/>
    </w:pPr>
  </w:style>
  <w:style w:type="paragraph" w:customStyle="1" w:styleId="ListNote">
    <w:name w:val="List Note"/>
    <w:basedOn w:val="List"/>
    <w:rsid w:val="00FC2A01"/>
    <w:pPr>
      <w:pBdr>
        <w:top w:val="single" w:sz="6" w:space="2" w:color="918585"/>
        <w:bottom w:val="single" w:sz="6" w:space="2" w:color="918585"/>
      </w:pBdr>
      <w:tabs>
        <w:tab w:val="left" w:pos="1021"/>
      </w:tabs>
      <w:ind w:firstLine="0"/>
    </w:pPr>
  </w:style>
  <w:style w:type="paragraph" w:customStyle="1" w:styleId="Warning">
    <w:name w:val="Warning"/>
    <w:basedOn w:val="BodyText"/>
    <w:rsid w:val="00FC2A01"/>
    <w:pPr>
      <w:shd w:val="clear" w:color="auto" w:fill="D9D9D9"/>
      <w:tabs>
        <w:tab w:val="left" w:pos="992"/>
      </w:tabs>
      <w:ind w:left="119" w:right="119"/>
    </w:pPr>
    <w:rPr>
      <w:sz w:val="20"/>
    </w:rPr>
  </w:style>
  <w:style w:type="paragraph" w:customStyle="1" w:styleId="MarginIcons">
    <w:name w:val="Margin Icons"/>
    <w:basedOn w:val="BodyText"/>
    <w:rsid w:val="00FC2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A01"/>
    <w:rPr>
      <w:rFonts w:ascii="Courier New" w:hAnsi="Courier New"/>
    </w:rPr>
  </w:style>
  <w:style w:type="paragraph" w:customStyle="1" w:styleId="NoteBullet">
    <w:name w:val="Note Bullet"/>
    <w:basedOn w:val="Note"/>
    <w:rsid w:val="00FC2A01"/>
    <w:pPr>
      <w:tabs>
        <w:tab w:val="clear" w:pos="680"/>
      </w:tabs>
      <w:spacing w:before="60" w:after="60"/>
    </w:pPr>
  </w:style>
  <w:style w:type="paragraph" w:customStyle="1" w:styleId="SubHeading2">
    <w:name w:val="SubHeading2"/>
    <w:basedOn w:val="HeadingBase"/>
    <w:rsid w:val="00FC2A01"/>
    <w:pPr>
      <w:spacing w:before="240" w:after="60"/>
    </w:pPr>
    <w:rPr>
      <w:sz w:val="20"/>
    </w:rPr>
  </w:style>
  <w:style w:type="paragraph" w:customStyle="1" w:styleId="SubHeading1">
    <w:name w:val="SubHeading1"/>
    <w:basedOn w:val="HeadingBase"/>
    <w:rsid w:val="00FC2A01"/>
    <w:pPr>
      <w:spacing w:before="240" w:after="60"/>
    </w:pPr>
    <w:rPr>
      <w:color w:val="918585"/>
      <w:sz w:val="22"/>
    </w:rPr>
  </w:style>
  <w:style w:type="paragraph" w:customStyle="1" w:styleId="SideHeading">
    <w:name w:val="Side Heading"/>
    <w:basedOn w:val="HeadingBase"/>
    <w:rsid w:val="00FC2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A01"/>
    <w:pPr>
      <w:numPr>
        <w:numId w:val="12"/>
      </w:numPr>
    </w:pPr>
  </w:style>
  <w:style w:type="paragraph" w:styleId="PlainText">
    <w:name w:val="Plain Text"/>
    <w:basedOn w:val="Normal"/>
    <w:link w:val="PlainTextChar"/>
    <w:rsid w:val="00FC2A01"/>
    <w:rPr>
      <w:sz w:val="20"/>
    </w:rPr>
  </w:style>
  <w:style w:type="character" w:customStyle="1" w:styleId="PlainTextChar">
    <w:name w:val="Plain Text Char"/>
    <w:basedOn w:val="DefaultParagraphFont"/>
    <w:link w:val="PlainText"/>
    <w:rsid w:val="00FC2A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2A01"/>
    <w:rPr>
      <w:b/>
      <w:smallCaps/>
    </w:rPr>
  </w:style>
  <w:style w:type="paragraph" w:customStyle="1" w:styleId="TableListNumber">
    <w:name w:val="Table List Number"/>
    <w:basedOn w:val="ListNumber"/>
    <w:rsid w:val="00FC2A01"/>
    <w:pPr>
      <w:numPr>
        <w:numId w:val="0"/>
      </w:numPr>
    </w:pPr>
  </w:style>
  <w:style w:type="paragraph" w:styleId="TOC4">
    <w:name w:val="toc 4"/>
    <w:basedOn w:val="TOCBase"/>
    <w:next w:val="Normal"/>
    <w:semiHidden/>
    <w:rsid w:val="00FC2A01"/>
    <w:pPr>
      <w:tabs>
        <w:tab w:val="right" w:leader="dot" w:pos="9071"/>
      </w:tabs>
      <w:ind w:left="1701"/>
    </w:pPr>
  </w:style>
  <w:style w:type="paragraph" w:customStyle="1" w:styleId="ListAlpha">
    <w:name w:val="List Alpha"/>
    <w:basedOn w:val="List"/>
    <w:rsid w:val="00FC2A01"/>
    <w:pPr>
      <w:numPr>
        <w:numId w:val="9"/>
      </w:numPr>
    </w:pPr>
  </w:style>
  <w:style w:type="paragraph" w:customStyle="1" w:styleId="ListAlpha2">
    <w:name w:val="List Alpha 2"/>
    <w:basedOn w:val="List2"/>
    <w:rsid w:val="00FC2A01"/>
    <w:pPr>
      <w:numPr>
        <w:numId w:val="8"/>
      </w:numPr>
    </w:pPr>
  </w:style>
  <w:style w:type="paragraph" w:styleId="List2">
    <w:name w:val="List 2"/>
    <w:basedOn w:val="BodyText"/>
    <w:rsid w:val="00FC2A01"/>
    <w:pPr>
      <w:tabs>
        <w:tab w:val="left" w:pos="680"/>
      </w:tabs>
      <w:spacing w:before="60" w:after="60"/>
      <w:ind w:left="680" w:hanging="340"/>
    </w:pPr>
  </w:style>
  <w:style w:type="paragraph" w:styleId="List3">
    <w:name w:val="List 3"/>
    <w:basedOn w:val="BodyText"/>
    <w:rsid w:val="00FC2A01"/>
    <w:pPr>
      <w:tabs>
        <w:tab w:val="left" w:pos="1021"/>
      </w:tabs>
      <w:spacing w:before="60" w:after="60"/>
      <w:ind w:left="1020" w:hanging="340"/>
    </w:pPr>
  </w:style>
  <w:style w:type="paragraph" w:styleId="List4">
    <w:name w:val="List 4"/>
    <w:basedOn w:val="BodyText"/>
    <w:rsid w:val="00FC2A01"/>
    <w:pPr>
      <w:tabs>
        <w:tab w:val="left" w:pos="1361"/>
      </w:tabs>
      <w:spacing w:before="60" w:after="60"/>
      <w:ind w:left="1361" w:hanging="340"/>
    </w:pPr>
  </w:style>
  <w:style w:type="paragraph" w:styleId="List5">
    <w:name w:val="List 5"/>
    <w:basedOn w:val="BodyText"/>
    <w:rsid w:val="00FC2A01"/>
    <w:pPr>
      <w:tabs>
        <w:tab w:val="left" w:pos="1701"/>
      </w:tabs>
      <w:spacing w:before="60" w:after="60"/>
      <w:ind w:left="1701" w:hanging="340"/>
    </w:pPr>
  </w:style>
  <w:style w:type="paragraph" w:styleId="ListBullet3">
    <w:name w:val="List Bullet 3"/>
    <w:basedOn w:val="List3"/>
    <w:rsid w:val="00FC2A01"/>
    <w:pPr>
      <w:numPr>
        <w:numId w:val="15"/>
      </w:numPr>
      <w:tabs>
        <w:tab w:val="clear" w:pos="1021"/>
      </w:tabs>
      <w:ind w:left="1037" w:hanging="357"/>
    </w:pPr>
  </w:style>
  <w:style w:type="paragraph" w:styleId="ListBullet4">
    <w:name w:val="List Bullet 4"/>
    <w:basedOn w:val="List4"/>
    <w:rsid w:val="00FC2A01"/>
    <w:pPr>
      <w:numPr>
        <w:numId w:val="3"/>
      </w:numPr>
    </w:pPr>
  </w:style>
  <w:style w:type="paragraph" w:styleId="ListBullet5">
    <w:name w:val="List Bullet 5"/>
    <w:basedOn w:val="List5"/>
    <w:rsid w:val="00FC2A01"/>
    <w:pPr>
      <w:numPr>
        <w:numId w:val="4"/>
      </w:numPr>
    </w:pPr>
  </w:style>
  <w:style w:type="paragraph" w:styleId="ListContinue2">
    <w:name w:val="List Continue 2"/>
    <w:basedOn w:val="List2"/>
    <w:rsid w:val="00FC2A01"/>
    <w:pPr>
      <w:ind w:firstLine="0"/>
    </w:pPr>
  </w:style>
  <w:style w:type="paragraph" w:styleId="ListContinue3">
    <w:name w:val="List Continue 3"/>
    <w:basedOn w:val="List3"/>
    <w:rsid w:val="00FC2A01"/>
    <w:pPr>
      <w:ind w:left="1021" w:firstLine="0"/>
    </w:pPr>
  </w:style>
  <w:style w:type="paragraph" w:styleId="ListContinue4">
    <w:name w:val="List Continue 4"/>
    <w:basedOn w:val="List4"/>
    <w:rsid w:val="00FC2A01"/>
    <w:pPr>
      <w:ind w:firstLine="0"/>
    </w:pPr>
  </w:style>
  <w:style w:type="paragraph" w:styleId="ListContinue5">
    <w:name w:val="List Continue 5"/>
    <w:basedOn w:val="List5"/>
    <w:rsid w:val="00FC2A01"/>
    <w:pPr>
      <w:ind w:firstLine="0"/>
    </w:pPr>
  </w:style>
  <w:style w:type="paragraph" w:styleId="ListNumber3">
    <w:name w:val="List Number 3"/>
    <w:basedOn w:val="List3"/>
    <w:rsid w:val="00FC2A01"/>
    <w:pPr>
      <w:numPr>
        <w:numId w:val="5"/>
      </w:numPr>
    </w:pPr>
  </w:style>
  <w:style w:type="paragraph" w:styleId="ListNumber4">
    <w:name w:val="List Number 4"/>
    <w:basedOn w:val="List4"/>
    <w:rsid w:val="00FC2A01"/>
    <w:pPr>
      <w:numPr>
        <w:numId w:val="6"/>
      </w:numPr>
    </w:pPr>
  </w:style>
  <w:style w:type="paragraph" w:styleId="ListNumber5">
    <w:name w:val="List Number 5"/>
    <w:basedOn w:val="List5"/>
    <w:rsid w:val="00FC2A01"/>
    <w:pPr>
      <w:numPr>
        <w:numId w:val="7"/>
      </w:numPr>
    </w:pPr>
  </w:style>
  <w:style w:type="paragraph" w:styleId="BlockText">
    <w:name w:val="Block Text"/>
    <w:basedOn w:val="Normal"/>
    <w:rsid w:val="00FC2A01"/>
    <w:pPr>
      <w:spacing w:after="120"/>
      <w:ind w:left="1440" w:right="1440"/>
    </w:pPr>
  </w:style>
  <w:style w:type="character" w:customStyle="1" w:styleId="Subscript">
    <w:name w:val="Subscript"/>
    <w:basedOn w:val="DefaultParagraphFont"/>
    <w:rsid w:val="00FC2A01"/>
    <w:rPr>
      <w:sz w:val="16"/>
      <w:vertAlign w:val="subscript"/>
    </w:rPr>
  </w:style>
  <w:style w:type="character" w:customStyle="1" w:styleId="Superscript">
    <w:name w:val="Superscript"/>
    <w:basedOn w:val="DefaultParagraphFont"/>
    <w:rsid w:val="00FC2A01"/>
    <w:rPr>
      <w:sz w:val="16"/>
      <w:vertAlign w:val="superscript"/>
    </w:rPr>
  </w:style>
  <w:style w:type="character" w:customStyle="1" w:styleId="Symbols">
    <w:name w:val="Symbols"/>
    <w:basedOn w:val="DefaultParagraphFont"/>
    <w:rsid w:val="00FC2A01"/>
    <w:rPr>
      <w:rFonts w:ascii="Symbol" w:hAnsi="Symbol"/>
    </w:rPr>
  </w:style>
  <w:style w:type="character" w:customStyle="1" w:styleId="MenuOptions">
    <w:name w:val="Menu Options"/>
    <w:basedOn w:val="DefaultParagraphFont"/>
    <w:rsid w:val="00FC2A01"/>
    <w:rPr>
      <w:rFonts w:ascii="Arial Narrow" w:hAnsi="Arial Narrow"/>
      <w:smallCaps/>
    </w:rPr>
  </w:style>
  <w:style w:type="character" w:customStyle="1" w:styleId="Buttons">
    <w:name w:val="Buttons"/>
    <w:basedOn w:val="DefaultParagraphFont"/>
    <w:rsid w:val="00FC2A01"/>
    <w:rPr>
      <w:b/>
    </w:rPr>
  </w:style>
  <w:style w:type="character" w:customStyle="1" w:styleId="Underlined">
    <w:name w:val="Underlined"/>
    <w:basedOn w:val="DefaultParagraphFont"/>
    <w:rsid w:val="00FC2A01"/>
    <w:rPr>
      <w:u w:val="single"/>
    </w:rPr>
  </w:style>
  <w:style w:type="paragraph" w:customStyle="1" w:styleId="TableBodyTextRight">
    <w:name w:val="Table Body Text Right"/>
    <w:basedOn w:val="TableBodyText"/>
    <w:rsid w:val="00FC2A01"/>
    <w:pPr>
      <w:widowControl w:val="0"/>
      <w:autoSpaceDE w:val="0"/>
      <w:autoSpaceDN w:val="0"/>
      <w:adjustRightInd w:val="0"/>
      <w:jc w:val="right"/>
    </w:pPr>
    <w:rPr>
      <w:rFonts w:cs="Arial"/>
      <w:szCs w:val="18"/>
    </w:rPr>
  </w:style>
  <w:style w:type="paragraph" w:customStyle="1" w:styleId="CopyrightText">
    <w:name w:val="Copyright Text"/>
    <w:basedOn w:val="BodyText"/>
    <w:rsid w:val="00FC2A01"/>
    <w:rPr>
      <w:sz w:val="18"/>
    </w:rPr>
  </w:style>
  <w:style w:type="paragraph" w:customStyle="1" w:styleId="BodySmallRight">
    <w:name w:val="Body Small Right"/>
    <w:basedOn w:val="BodyTextRight"/>
    <w:rsid w:val="00FC2A01"/>
    <w:rPr>
      <w:sz w:val="18"/>
      <w:szCs w:val="18"/>
    </w:rPr>
  </w:style>
  <w:style w:type="paragraph" w:customStyle="1" w:styleId="MarginEdition">
    <w:name w:val="Margin Edition"/>
    <w:basedOn w:val="MarginNote"/>
    <w:rsid w:val="00FC2A01"/>
    <w:pPr>
      <w:spacing w:before="0" w:after="0"/>
    </w:pPr>
    <w:rPr>
      <w:rFonts w:ascii="Times New Roman" w:hAnsi="Times New Roman"/>
      <w:color w:val="999999"/>
    </w:rPr>
  </w:style>
  <w:style w:type="paragraph" w:customStyle="1" w:styleId="Spacer">
    <w:name w:val="Spacer"/>
    <w:basedOn w:val="Normal"/>
    <w:rsid w:val="00FC2A01"/>
    <w:rPr>
      <w:sz w:val="2"/>
      <w:szCs w:val="2"/>
    </w:rPr>
  </w:style>
  <w:style w:type="character" w:customStyle="1" w:styleId="Small">
    <w:name w:val="Small"/>
    <w:basedOn w:val="DefaultParagraphFont"/>
    <w:rsid w:val="00FC2A01"/>
    <w:rPr>
      <w:sz w:val="16"/>
    </w:rPr>
  </w:style>
  <w:style w:type="paragraph" w:customStyle="1" w:styleId="WideTable">
    <w:name w:val="Wide Table"/>
    <w:basedOn w:val="Normal"/>
    <w:rsid w:val="00FC2A01"/>
    <w:pPr>
      <w:ind w:left="-1418"/>
    </w:pPr>
    <w:rPr>
      <w:sz w:val="2"/>
      <w:szCs w:val="2"/>
    </w:rPr>
  </w:style>
  <w:style w:type="character" w:styleId="PageNumber">
    <w:name w:val="page number"/>
    <w:basedOn w:val="DefaultParagraphFont"/>
    <w:rsid w:val="00FC2A01"/>
  </w:style>
  <w:style w:type="paragraph" w:styleId="Quote">
    <w:name w:val="Quote"/>
    <w:basedOn w:val="Heading1"/>
    <w:link w:val="QuoteChar"/>
    <w:qFormat/>
    <w:rsid w:val="00FC2A01"/>
    <w:rPr>
      <w:b w:val="0"/>
      <w:sz w:val="72"/>
      <w:szCs w:val="72"/>
      <w:lang w:val="en-NZ"/>
    </w:rPr>
  </w:style>
  <w:style w:type="character" w:customStyle="1" w:styleId="QuoteChar">
    <w:name w:val="Quote Char"/>
    <w:basedOn w:val="DefaultParagraphFont"/>
    <w:link w:val="Quote"/>
    <w:rsid w:val="00FC2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A01"/>
    <w:pPr>
      <w:pageBreakBefore/>
    </w:pPr>
  </w:style>
  <w:style w:type="paragraph" w:customStyle="1" w:styleId="Border">
    <w:name w:val="Border"/>
    <w:basedOn w:val="Normal"/>
    <w:qFormat/>
    <w:rsid w:val="00FC2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A01"/>
    <w:rPr>
      <w:b/>
      <w:bCs/>
      <w:i/>
      <w:iCs/>
      <w:color w:val="auto"/>
    </w:rPr>
  </w:style>
  <w:style w:type="paragraph" w:styleId="IntenseQuote">
    <w:name w:val="Intense Quote"/>
    <w:basedOn w:val="Normal"/>
    <w:next w:val="Normal"/>
    <w:link w:val="IntenseQuoteChar"/>
    <w:uiPriority w:val="30"/>
    <w:qFormat/>
    <w:rsid w:val="00FC2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A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2A01"/>
    <w:rPr>
      <w:smallCaps/>
      <w:color w:val="auto"/>
      <w:u w:val="single"/>
    </w:rPr>
  </w:style>
  <w:style w:type="character" w:styleId="IntenseReference">
    <w:name w:val="Intense Reference"/>
    <w:basedOn w:val="DefaultParagraphFont"/>
    <w:uiPriority w:val="32"/>
    <w:qFormat/>
    <w:rsid w:val="00FC2A01"/>
    <w:rPr>
      <w:b/>
      <w:bCs/>
      <w:smallCaps/>
      <w:color w:val="auto"/>
      <w:spacing w:val="5"/>
      <w:u w:val="single"/>
    </w:rPr>
  </w:style>
  <w:style w:type="paragraph" w:customStyle="1" w:styleId="2ColumnHeading">
    <w:name w:val="2Column Heading"/>
    <w:basedOn w:val="BodyText"/>
    <w:qFormat/>
    <w:rsid w:val="00FC2A01"/>
    <w:pPr>
      <w:spacing w:after="60"/>
      <w:ind w:left="-2268"/>
    </w:pPr>
    <w:rPr>
      <w:b/>
    </w:rPr>
  </w:style>
  <w:style w:type="paragraph" w:customStyle="1" w:styleId="Heading1TOC">
    <w:name w:val="Heading1 TOC"/>
    <w:basedOn w:val="Normal"/>
    <w:qFormat/>
    <w:rsid w:val="00FC2A01"/>
    <w:pPr>
      <w:spacing w:before="240" w:after="120"/>
    </w:pPr>
    <w:rPr>
      <w:rFonts w:ascii="Times New Roman" w:hAnsi="Times New Roman"/>
      <w:b/>
      <w:sz w:val="32"/>
    </w:rPr>
  </w:style>
  <w:style w:type="paragraph" w:customStyle="1" w:styleId="Heading2TOC">
    <w:name w:val="Heading2 TOC"/>
    <w:basedOn w:val="Normal"/>
    <w:qFormat/>
    <w:rsid w:val="00FC2A01"/>
    <w:pPr>
      <w:spacing w:before="240" w:after="60"/>
    </w:pPr>
    <w:rPr>
      <w:rFonts w:ascii="Times New Roman" w:hAnsi="Times New Roman"/>
      <w:b/>
      <w:sz w:val="28"/>
    </w:rPr>
  </w:style>
  <w:style w:type="character" w:customStyle="1" w:styleId="Underline">
    <w:name w:val="Underline"/>
    <w:basedOn w:val="DefaultParagraphFont"/>
    <w:qFormat/>
    <w:rsid w:val="00FC2A01"/>
    <w:rPr>
      <w:u w:val="single"/>
    </w:rPr>
  </w:style>
  <w:style w:type="character" w:customStyle="1" w:styleId="BoldandItalics">
    <w:name w:val="Bold and Italics"/>
    <w:qFormat/>
    <w:rsid w:val="00FC2A01"/>
    <w:rPr>
      <w:b/>
      <w:i/>
      <w:u w:val="none"/>
    </w:rPr>
  </w:style>
  <w:style w:type="paragraph" w:styleId="BalloonText">
    <w:name w:val="Balloon Text"/>
    <w:basedOn w:val="Normal"/>
    <w:link w:val="BalloonTextChar"/>
    <w:rsid w:val="00FC2A01"/>
    <w:rPr>
      <w:rFonts w:ascii="Tahoma" w:hAnsi="Tahoma" w:cs="Tahoma"/>
      <w:sz w:val="16"/>
      <w:szCs w:val="16"/>
    </w:rPr>
  </w:style>
  <w:style w:type="character" w:customStyle="1" w:styleId="BalloonTextChar">
    <w:name w:val="Balloon Text Char"/>
    <w:basedOn w:val="DefaultParagraphFont"/>
    <w:link w:val="BalloonText"/>
    <w:rsid w:val="00FC2A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A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A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6710</Characters>
  <Application>Microsoft Office Word</Application>
  <DocSecurity>0</DocSecurity>
  <Lines>261</Lines>
  <Paragraphs>134</Paragraphs>
  <ScaleCrop>false</ScaleCrop>
  <Company>Author-it Software Corporation Ltd.</Company>
  <LinksUpToDate>false</LinksUpToDate>
  <CharactersWithSpaces>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CHCCH225A Prepare to work in social housing</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2012-05-26T22:49:00Z</dcterms:created>
  <dcterms:modified xsi:type="dcterms:W3CDTF">2012-05-26T22:49:00Z</dcterms:modified>
</cp:coreProperties>
</file>