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37C" w:rsidP="0095437C">
      <w:pPr>
        <w:pStyle w:val="Title"/>
      </w:pPr>
      <w:r>
        <w:fldChar w:fldCharType="begin"/>
      </w:r>
      <w:r>
        <w:instrText xml:space="preserve"> TITLE   \* MERGEFORMAT </w:instrText>
      </w:r>
      <w:r>
        <w:fldChar w:fldCharType="separate"/>
      </w:r>
      <w:r>
        <w:t>CHCCEL403A Develop an effective relationship with a marrying couple</w:t>
      </w:r>
      <w:r>
        <w:fldChar w:fldCharType="end"/>
      </w:r>
    </w:p>
    <w:p w:rsidR="0095437C" w:rsidP="0095437C">
      <w:pPr>
        <w:pStyle w:val="Version"/>
        <w:sectPr w:rsidSect="00531A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A2C" w:rsidP="00531A2C">
      <w:pPr>
        <w:pStyle w:val="SuperHeading"/>
      </w:pPr>
      <w:r w:rsidRPr="00531A2C">
        <w:t>CHCCEL403A Develop an effective relationship with a marrying couple</w:t>
      </w:r>
    </w:p>
    <w:p w:rsidR="00000000" w:rsidRPr="00531A2C" w:rsidP="00531A2C">
      <w:pPr>
        <w:pStyle w:val="Heading1"/>
      </w:pPr>
      <w:bookmarkStart w:id="1" w:name="O_268881"/>
      <w:bookmarkEnd w:id="1"/>
      <w:r w:rsidRPr="00531A2C">
        <w:t>Modification History</w:t>
      </w:r>
    </w:p>
    <w:p w:rsidR="00000000" w:rsidRPr="00531A2C" w:rsidP="00531A2C">
      <w:pPr>
        <w:pStyle w:val="BodyText"/>
      </w:pPr>
      <w:r w:rsidRPr="00531A2C">
        <w:t>Not Applicable</w:t>
      </w:r>
    </w:p>
    <w:p w:rsidR="00000000" w:rsidRPr="00531A2C" w:rsidP="00531A2C">
      <w:pPr>
        <w:pStyle w:val="AllowPageBreak"/>
      </w:pPr>
    </w:p>
    <w:p w:rsidR="00000000" w:rsidRPr="00531A2C" w:rsidP="00531A2C">
      <w:pPr>
        <w:pStyle w:val="Heading1"/>
      </w:pPr>
      <w:bookmarkStart w:id="2" w:name="O_195067"/>
      <w:bookmarkEnd w:id="2"/>
      <w:r w:rsidRPr="00531A2C">
        <w:t>Unit Descriptor</w:t>
      </w:r>
    </w:p>
    <w:tbl>
      <w:tblPr>
        <w:tblW w:w="0" w:type="auto"/>
        <w:tblLayout w:type="fixed"/>
        <w:tblCellMar>
          <w:left w:w="62" w:type="dxa"/>
          <w:right w:w="62" w:type="dxa"/>
        </w:tblCellMar>
        <w:tblLook w:val="0000"/>
      </w:tblPr>
      <w:tblGrid>
        <w:gridCol w:w="3338"/>
        <w:gridCol w:w="5218"/>
      </w:tblGrid>
      <w:tr w:rsidTr="0095437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This unit describes the knowledge and skills required by marriage celebrants to communic</w:t>
            </w:r>
            <w:r w:rsidRPr="00531A2C">
              <w:t>ate with and develop appropriate relationships with marrying couples</w:t>
            </w:r>
          </w:p>
        </w:tc>
      </w:tr>
    </w:tbl>
    <w:p w:rsidR="0095437C" w:rsidP="00531A2C">
      <w:pPr>
        <w:pStyle w:val="BodyText"/>
      </w:pPr>
    </w:p>
    <w:p w:rsidR="0095437C" w:rsidP="00531A2C">
      <w:pPr>
        <w:pStyle w:val="BodyText"/>
      </w:pPr>
    </w:p>
    <w:p w:rsidR="00000000" w:rsidRPr="00531A2C" w:rsidP="00531A2C">
      <w:pPr>
        <w:pStyle w:val="Heading1"/>
      </w:pPr>
      <w:bookmarkStart w:id="3" w:name="O_195070"/>
      <w:bookmarkEnd w:id="3"/>
      <w:r w:rsidRPr="00531A2C">
        <w:t>Application of the Unit</w:t>
      </w:r>
    </w:p>
    <w:tbl>
      <w:tblPr>
        <w:tblW w:w="0" w:type="auto"/>
        <w:tblLayout w:type="fixed"/>
        <w:tblCellMar>
          <w:left w:w="62" w:type="dxa"/>
          <w:right w:w="62" w:type="dxa"/>
        </w:tblCellMar>
        <w:tblLook w:val="0000"/>
      </w:tblPr>
      <w:tblGrid>
        <w:gridCol w:w="3344"/>
        <w:gridCol w:w="5212"/>
      </w:tblGrid>
      <w:tr w:rsidTr="0095437C">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 xml:space="preserve">This unit is mandatory for individuals aspiring to be appointed as marriage celebrants and suitable for existing marriage celebrants registered under Subdivision C of Division 1 of Part IV of the </w:t>
            </w:r>
            <w:r w:rsidRPr="00531A2C">
              <w:rPr>
                <w:rStyle w:val="Emphasis"/>
              </w:rPr>
              <w:t>Marriage Act 1961</w:t>
            </w:r>
            <w:r w:rsidRPr="00531A2C">
              <w:t xml:space="preserve"> </w:t>
            </w:r>
          </w:p>
        </w:tc>
      </w:tr>
    </w:tbl>
    <w:p w:rsidR="0095437C" w:rsidP="00531A2C">
      <w:pPr>
        <w:pStyle w:val="BodyText"/>
      </w:pPr>
    </w:p>
    <w:p w:rsidR="0095437C" w:rsidP="00531A2C">
      <w:pPr>
        <w:pStyle w:val="BodyText"/>
      </w:pPr>
    </w:p>
    <w:p w:rsidR="00000000" w:rsidRPr="00531A2C" w:rsidP="00531A2C">
      <w:pPr>
        <w:pStyle w:val="Heading1"/>
      </w:pPr>
      <w:bookmarkStart w:id="4" w:name="O_277141"/>
      <w:bookmarkEnd w:id="4"/>
      <w:r w:rsidRPr="00531A2C">
        <w:t>Licensing/Regulatory Information</w:t>
      </w:r>
    </w:p>
    <w:p w:rsidR="00000000" w:rsidRPr="00531A2C" w:rsidP="00531A2C">
      <w:pPr>
        <w:pStyle w:val="BodyText"/>
      </w:pPr>
      <w:r w:rsidRPr="00531A2C">
        <w:t>Not Applicable</w:t>
      </w:r>
    </w:p>
    <w:p w:rsidR="00000000" w:rsidRPr="00531A2C" w:rsidP="00531A2C">
      <w:pPr>
        <w:pStyle w:val="AllowPageBreak"/>
      </w:pPr>
    </w:p>
    <w:p w:rsidR="00000000" w:rsidRPr="00531A2C" w:rsidP="00531A2C">
      <w:pPr>
        <w:pStyle w:val="Heading1"/>
      </w:pPr>
      <w:bookmarkStart w:id="5" w:name="O_195069"/>
      <w:bookmarkEnd w:id="5"/>
      <w:r w:rsidRPr="00531A2C">
        <w:t>Pre-Requisites</w:t>
      </w:r>
    </w:p>
    <w:tbl>
      <w:tblPr>
        <w:tblW w:w="0" w:type="auto"/>
        <w:tblLayout w:type="fixed"/>
        <w:tblCellMar>
          <w:left w:w="62" w:type="dxa"/>
          <w:right w:w="62" w:type="dxa"/>
        </w:tblCellMar>
        <w:tblLook w:val="0000"/>
      </w:tblPr>
      <w:tblGrid>
        <w:gridCol w:w="3221"/>
        <w:gridCol w:w="5335"/>
      </w:tblGrid>
      <w:tr w:rsidTr="0095437C">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Pre-requisite</w:t>
            </w:r>
          </w:p>
        </w:tc>
        <w:tc>
          <w:tcPr>
            <w:tcW w:w="5335"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This unit of competency must be assessed after achievement of related unit:</w:t>
            </w:r>
          </w:p>
          <w:p w:rsidR="00000000" w:rsidRPr="00531A2C" w:rsidP="00531A2C">
            <w:pPr>
              <w:pStyle w:val="ListBullet"/>
            </w:pPr>
            <w:r w:rsidRPr="00531A2C">
              <w:t xml:space="preserve">CHCEL402A Establish and maintain knowledge of legal responsibilities of a marriage </w:t>
            </w:r>
            <w:r w:rsidRPr="00531A2C">
              <w:t>celebrant</w:t>
            </w:r>
          </w:p>
        </w:tc>
      </w:tr>
    </w:tbl>
    <w:p w:rsidR="0095437C" w:rsidP="00531A2C">
      <w:pPr>
        <w:pStyle w:val="BodyText"/>
      </w:pPr>
    </w:p>
    <w:p w:rsidR="0095437C" w:rsidP="00531A2C">
      <w:pPr>
        <w:pStyle w:val="BodyText"/>
      </w:pPr>
    </w:p>
    <w:p w:rsidR="00000000" w:rsidRPr="00531A2C" w:rsidP="00531A2C">
      <w:pPr>
        <w:pStyle w:val="Heading1"/>
      </w:pPr>
      <w:bookmarkStart w:id="6" w:name="O_195068"/>
      <w:bookmarkEnd w:id="6"/>
      <w:r w:rsidRPr="00531A2C">
        <w:t>Employability Skills Information</w:t>
      </w:r>
    </w:p>
    <w:tbl>
      <w:tblPr>
        <w:tblW w:w="0" w:type="auto"/>
        <w:tblLayout w:type="fixed"/>
        <w:tblCellMar>
          <w:left w:w="62" w:type="dxa"/>
          <w:right w:w="62" w:type="dxa"/>
        </w:tblCellMar>
        <w:tblLook w:val="0000"/>
      </w:tblPr>
      <w:tblGrid>
        <w:gridCol w:w="3320"/>
        <w:gridCol w:w="5236"/>
      </w:tblGrid>
      <w:tr w:rsidTr="009543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This unit contains Employability Skills</w:t>
            </w:r>
          </w:p>
        </w:tc>
      </w:tr>
    </w:tbl>
    <w:p w:rsidR="0095437C" w:rsidP="00531A2C">
      <w:pPr>
        <w:pStyle w:val="BodyText"/>
      </w:pPr>
    </w:p>
    <w:p w:rsidR="0095437C" w:rsidP="00531A2C">
      <w:pPr>
        <w:pStyle w:val="BodyText"/>
      </w:pPr>
    </w:p>
    <w:p w:rsidR="00000000" w:rsidRPr="00531A2C" w:rsidP="00531A2C">
      <w:pPr>
        <w:pStyle w:val="Heading1"/>
      </w:pPr>
      <w:bookmarkStart w:id="7" w:name="O_286927"/>
      <w:bookmarkEnd w:id="7"/>
      <w:r w:rsidRPr="00531A2C">
        <w:t>Elements and Performance Criteria Pre-Content</w:t>
      </w:r>
    </w:p>
    <w:tbl>
      <w:tblPr>
        <w:tblW w:w="0" w:type="auto"/>
        <w:tblLayout w:type="fixed"/>
        <w:tblCellMar>
          <w:left w:w="62" w:type="dxa"/>
          <w:right w:w="62" w:type="dxa"/>
        </w:tblCellMar>
        <w:tblLook w:val="0000"/>
      </w:tblPr>
      <w:tblGrid>
        <w:gridCol w:w="3369"/>
        <w:gridCol w:w="5702"/>
      </w:tblGrid>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 xml:space="preserve">The Performance Criteria specify the level of performance required to demonstrate achievement of the Element. Terms in italics are elaborated in the Range Statement. </w:t>
            </w:r>
          </w:p>
        </w:tc>
      </w:tr>
    </w:tbl>
    <w:p w:rsidR="00000000" w:rsidRPr="00531A2C" w:rsidP="00531A2C">
      <w:pPr>
        <w:pStyle w:val="BodyText"/>
      </w:pPr>
    </w:p>
    <w:p w:rsidR="00000000" w:rsidRPr="00531A2C" w:rsidP="00531A2C">
      <w:pPr>
        <w:pStyle w:val="AllowPageBreak"/>
      </w:pPr>
    </w:p>
    <w:p w:rsidR="00000000" w:rsidRPr="00531A2C" w:rsidP="00531A2C">
      <w:pPr>
        <w:pStyle w:val="Heading1"/>
      </w:pPr>
      <w:bookmarkStart w:id="8" w:name="O_233594"/>
      <w:bookmarkEnd w:id="8"/>
      <w:r w:rsidRPr="00531A2C">
        <w:t>Elements and Performance Criteria</w:t>
      </w:r>
    </w:p>
    <w:tbl>
      <w:tblPr>
        <w:tblW w:w="0" w:type="auto"/>
        <w:tblLayout w:type="fixed"/>
        <w:tblCellMar>
          <w:left w:w="62" w:type="dxa"/>
          <w:right w:w="62" w:type="dxa"/>
        </w:tblCellMar>
        <w:tblLook w:val="0000"/>
      </w:tblPr>
      <w:tblGrid>
        <w:gridCol w:w="3369"/>
        <w:gridCol w:w="5702"/>
      </w:tblGrid>
      <w:tr w:rsidTr="009543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PERFORMANCE CRITERIA</w:t>
            </w: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1A2C">
            <w:pPr>
              <w:pStyle w:val="List"/>
              <w:rPr>
                <w:lang w:val="en-NZ"/>
              </w:rPr>
            </w:pPr>
            <w:r w:rsidRPr="00531A2C">
              <w:t>1.</w:t>
            </w:r>
            <w:r w:rsidRPr="00531A2C">
              <w:tab/>
            </w:r>
            <w:r w:rsidRPr="00531A2C">
              <w:t>Communicate effectively with a marrying couple</w:t>
            </w:r>
          </w:p>
        </w:tc>
        <w:tc>
          <w:tcPr>
            <w:tcW w:w="570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1.1</w:t>
            </w:r>
            <w:r w:rsidRPr="00531A2C">
              <w:tab/>
              <w:t xml:space="preserve">Apply effective </w:t>
            </w:r>
            <w:r w:rsidRPr="00531A2C">
              <w:rPr>
                <w:rStyle w:val="Emphasis"/>
              </w:rPr>
              <w:t>communication</w:t>
            </w:r>
            <w:r w:rsidRPr="00531A2C">
              <w:t xml:space="preserve"> skills to provide the marrying couple with accurate information about the marriage ceremony and associated legal requirements and to identify their needs and preferences about</w:t>
            </w:r>
            <w:r w:rsidRPr="00531A2C">
              <w:t xml:space="preserve"> the ceremony</w:t>
            </w:r>
          </w:p>
          <w:p w:rsidR="00000000" w:rsidRPr="00531A2C" w:rsidP="00531A2C">
            <w:pPr>
              <w:pStyle w:val="BodyText"/>
            </w:pPr>
            <w:r w:rsidRPr="00531A2C">
              <w:t>1.2</w:t>
            </w:r>
            <w:r w:rsidRPr="00531A2C">
              <w:tab/>
              <w:t xml:space="preserve">Ensure personal </w:t>
            </w:r>
            <w:r w:rsidRPr="00531A2C">
              <w:rPr>
                <w:rStyle w:val="Emphasis"/>
              </w:rPr>
              <w:t>communication</w:t>
            </w:r>
            <w:r w:rsidRPr="00531A2C">
              <w:t xml:space="preserve"> style with marrying couple is diplomatic, culturally appropriate and compliant with Federal, State and Territory discrimination legislation</w:t>
            </w:r>
          </w:p>
          <w:p w:rsidR="00000000" w:rsidRPr="00531A2C" w:rsidP="00531A2C">
            <w:pPr>
              <w:pStyle w:val="BodyText"/>
            </w:pPr>
            <w:r w:rsidRPr="00531A2C">
              <w:t>1.3</w:t>
            </w:r>
            <w:r w:rsidRPr="00531A2C">
              <w:tab/>
              <w:t xml:space="preserve">Use well developed and empathic listening skills while avoiding </w:t>
            </w:r>
            <w:r w:rsidRPr="00531A2C">
              <w:t>adopting a role as a counsellor or educator to the couple</w:t>
            </w:r>
          </w:p>
          <w:p w:rsidR="00000000" w:rsidRPr="00531A2C" w:rsidP="00531A2C">
            <w:pPr>
              <w:pStyle w:val="BodyText"/>
            </w:pPr>
            <w:r w:rsidRPr="00531A2C">
              <w:t>1.4</w:t>
            </w:r>
            <w:r w:rsidRPr="00531A2C">
              <w:tab/>
              <w:t xml:space="preserve">Convey to couples an understanding of cultural rights, multicultural contributions and the place of the arts in culture and ceremony </w:t>
            </w:r>
          </w:p>
          <w:p w:rsidR="00000000" w:rsidP="00531A2C">
            <w:pPr>
              <w:pStyle w:val="BodyText"/>
              <w:rPr>
                <w:lang w:val="en-NZ"/>
              </w:rPr>
            </w:pPr>
            <w:r w:rsidRPr="00531A2C">
              <w:t>1.5</w:t>
            </w:r>
            <w:r w:rsidRPr="00531A2C">
              <w:tab/>
              <w:t>Ensure appropriate facilities are used to conduct interv</w:t>
            </w:r>
            <w:r w:rsidRPr="00531A2C">
              <w:t xml:space="preserve">iews with marrying couples </w:t>
            </w: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1A2C">
            <w:pPr>
              <w:pStyle w:val="List"/>
              <w:rPr>
                <w:lang w:val="en-NZ"/>
              </w:rPr>
            </w:pPr>
            <w:r w:rsidRPr="00531A2C">
              <w:t>2.</w:t>
            </w:r>
            <w:r w:rsidRPr="00531A2C">
              <w:tab/>
              <w:t>Address issues and problems in relating to a marrying couple</w:t>
            </w:r>
          </w:p>
        </w:tc>
        <w:tc>
          <w:tcPr>
            <w:tcW w:w="570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2.1</w:t>
            </w:r>
            <w:r w:rsidRPr="00531A2C">
              <w:tab/>
              <w:t>Use effective negotiation and conflict resolution skills to resolve differences with the couple</w:t>
            </w:r>
          </w:p>
          <w:p w:rsidR="00000000" w:rsidRPr="00531A2C" w:rsidP="00531A2C">
            <w:pPr>
              <w:pStyle w:val="BodyText"/>
            </w:pPr>
            <w:r w:rsidRPr="00531A2C">
              <w:t>2.2</w:t>
            </w:r>
            <w:r w:rsidRPr="00531A2C">
              <w:tab/>
              <w:t>Facilitate access to translation and interpreting servic</w:t>
            </w:r>
            <w:r w:rsidRPr="00531A2C">
              <w:t>es if required</w:t>
            </w:r>
          </w:p>
          <w:p w:rsidR="00000000" w:rsidRPr="00531A2C" w:rsidP="00531A2C">
            <w:pPr>
              <w:pStyle w:val="BodyText"/>
            </w:pPr>
            <w:r w:rsidRPr="00531A2C">
              <w:t>2.3</w:t>
            </w:r>
            <w:r w:rsidRPr="00531A2C">
              <w:tab/>
              <w:t xml:space="preserve">Use the services of a translator and/or interpreter as required in planning and/or conducting a marriage ceremony </w:t>
            </w:r>
          </w:p>
          <w:p w:rsidR="00000000" w:rsidRPr="00531A2C" w:rsidP="00531A2C">
            <w:pPr>
              <w:pStyle w:val="BodyText"/>
            </w:pPr>
            <w:r w:rsidRPr="00531A2C">
              <w:t>2.4</w:t>
            </w:r>
            <w:r w:rsidRPr="00531A2C">
              <w:tab/>
              <w:t>Develop an effective work</w:t>
            </w:r>
            <w:r w:rsidRPr="00531A2C">
              <w:t>ing relationship with the marrying couple and identify any additional resources required to enhance the marriage ceremony</w:t>
            </w:r>
          </w:p>
          <w:p w:rsidR="00000000" w:rsidRPr="00531A2C" w:rsidP="00531A2C">
            <w:pPr>
              <w:pStyle w:val="BodyText"/>
            </w:pPr>
            <w:r w:rsidRPr="00531A2C">
              <w:t>2.5</w:t>
            </w:r>
            <w:r w:rsidRPr="00531A2C">
              <w:tab/>
              <w:t>Adopt a problem-solving approach to working with a marrying couple</w:t>
            </w:r>
          </w:p>
          <w:p w:rsidR="00000000" w:rsidRPr="00531A2C" w:rsidP="00531A2C">
            <w:pPr>
              <w:pStyle w:val="BodyText"/>
            </w:pPr>
            <w:r w:rsidRPr="00531A2C">
              <w:t>2.6</w:t>
            </w:r>
            <w:r w:rsidRPr="00531A2C">
              <w:tab/>
              <w:t>Manage issues and disruptions in planning and conducting th</w:t>
            </w:r>
            <w:r w:rsidRPr="00531A2C">
              <w:t>e marriage ceremony and display empathy in working with others</w:t>
            </w:r>
          </w:p>
          <w:p w:rsidR="00000000" w:rsidRPr="00531A2C" w:rsidP="00531A2C">
            <w:pPr>
              <w:pStyle w:val="BodyText"/>
            </w:pPr>
            <w:r w:rsidRPr="00531A2C">
              <w:t>2.7</w:t>
            </w:r>
            <w:r w:rsidRPr="00531A2C">
              <w:tab/>
              <w:t xml:space="preserve">Identify and manage differences in needs of marrying couple, including differences between religious and non-religious circumstances </w:t>
            </w:r>
          </w:p>
          <w:p w:rsidR="00000000" w:rsidP="00531A2C">
            <w:pPr>
              <w:pStyle w:val="BodyText"/>
              <w:rPr>
                <w:lang w:val="en-NZ"/>
              </w:rPr>
            </w:pPr>
            <w:r w:rsidRPr="00531A2C">
              <w:t>2.8</w:t>
            </w:r>
            <w:r w:rsidRPr="00531A2C">
              <w:tab/>
              <w:t>Deal with difficult people and/or situations in a c</w:t>
            </w:r>
            <w:r w:rsidRPr="00531A2C">
              <w:t>alm manner aiming to resolve issues</w:t>
            </w: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1A2C">
            <w:pPr>
              <w:pStyle w:val="List"/>
              <w:rPr>
                <w:lang w:val="en-NZ"/>
              </w:rPr>
            </w:pPr>
            <w:r w:rsidRPr="00531A2C">
              <w:t>3.</w:t>
            </w:r>
            <w:r w:rsidRPr="00531A2C">
              <w:tab/>
              <w:t>Provide information about family relationship services</w:t>
            </w:r>
          </w:p>
        </w:tc>
        <w:tc>
          <w:tcPr>
            <w:tcW w:w="570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3.1</w:t>
            </w:r>
            <w:r w:rsidRPr="00531A2C">
              <w:tab/>
              <w:t xml:space="preserve">Convey information to couples at an appropriate time, in an appropriate manner and in line with the </w:t>
            </w:r>
            <w:r w:rsidRPr="00531A2C">
              <w:rPr>
                <w:rStyle w:val="Emphasis"/>
              </w:rPr>
              <w:t>Marriage Act 1961</w:t>
            </w:r>
          </w:p>
          <w:p w:rsidR="00000000" w:rsidRPr="00531A2C" w:rsidP="00531A2C">
            <w:pPr>
              <w:pStyle w:val="BodyText"/>
            </w:pPr>
            <w:r w:rsidRPr="00531A2C">
              <w:t>3.2</w:t>
            </w:r>
            <w:r w:rsidRPr="00531A2C">
              <w:tab/>
              <w:t>Explain to the marrying couple t</w:t>
            </w:r>
            <w:r w:rsidRPr="00531A2C">
              <w:t xml:space="preserve">he purpose of the marriage celebrant's obligation to provide information about family relationship services under the </w:t>
            </w:r>
            <w:r w:rsidRPr="00531A2C">
              <w:rPr>
                <w:rStyle w:val="Emphasis"/>
              </w:rPr>
              <w:t>Marriage Act 1961</w:t>
            </w:r>
          </w:p>
          <w:p w:rsidR="00000000" w:rsidRPr="00531A2C" w:rsidP="00531A2C">
            <w:pPr>
              <w:pStyle w:val="BodyText"/>
            </w:pPr>
            <w:r w:rsidRPr="00531A2C">
              <w:t>3.3</w:t>
            </w:r>
            <w:r w:rsidRPr="00531A2C">
              <w:tab/>
              <w:t>Identify the information about family relationship services a marriage celebrant must be able to provide to a marryi</w:t>
            </w:r>
            <w:r w:rsidRPr="00531A2C">
              <w:t>ng couple</w:t>
            </w:r>
          </w:p>
          <w:p w:rsidR="00000000" w:rsidRPr="00531A2C" w:rsidP="00531A2C">
            <w:pPr>
              <w:pStyle w:val="BodyText"/>
            </w:pPr>
            <w:r w:rsidRPr="00531A2C">
              <w:t>3.4</w:t>
            </w:r>
            <w:r w:rsidRPr="00531A2C">
              <w:tab/>
              <w:t>Maintain currency of information about family relationship services</w:t>
            </w:r>
          </w:p>
          <w:p w:rsidR="00000000" w:rsidRPr="00531A2C" w:rsidP="00531A2C">
            <w:pPr>
              <w:pStyle w:val="BodyText"/>
            </w:pPr>
            <w:r w:rsidRPr="00531A2C">
              <w:t>3.5</w:t>
            </w:r>
            <w:r w:rsidRPr="00531A2C">
              <w:tab/>
              <w:t>Explain to the couple the proper role of the marriage celebrant</w:t>
            </w:r>
          </w:p>
          <w:p w:rsidR="00000000" w:rsidP="00531A2C">
            <w:pPr>
              <w:pStyle w:val="BodyText"/>
              <w:rPr>
                <w:lang w:val="en-NZ"/>
              </w:rPr>
            </w:pPr>
            <w:r w:rsidRPr="00531A2C">
              <w:t>3.6</w:t>
            </w:r>
            <w:r w:rsidRPr="00531A2C">
              <w:tab/>
              <w:t xml:space="preserve">Identify special provisions for ministers of religion and their relationship with the </w:t>
            </w:r>
            <w:r w:rsidRPr="00531A2C">
              <w:rPr>
                <w:rStyle w:val="Emphasis"/>
              </w:rPr>
              <w:t>Code of Practice</w:t>
            </w:r>
            <w:r w:rsidRPr="00531A2C">
              <w:t xml:space="preserve"> for Marriage Celebrants</w:t>
            </w: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1A2C">
            <w:pPr>
              <w:pStyle w:val="List"/>
              <w:rPr>
                <w:lang w:val="en-NZ"/>
              </w:rPr>
            </w:pPr>
            <w:r w:rsidRPr="00531A2C">
              <w:t>4.</w:t>
            </w:r>
            <w:r w:rsidRPr="00531A2C">
              <w:tab/>
              <w:t>Discuss administrative issues with the couple</w:t>
            </w:r>
          </w:p>
        </w:tc>
        <w:tc>
          <w:tcPr>
            <w:tcW w:w="570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4.1</w:t>
            </w:r>
            <w:r w:rsidRPr="00531A2C">
              <w:tab/>
              <w:t>Explain the marriage celebrant's role in ensuring the privacy and confidentiality of the parties</w:t>
            </w:r>
          </w:p>
          <w:p w:rsidR="00000000" w:rsidRPr="00531A2C" w:rsidP="00531A2C">
            <w:pPr>
              <w:pStyle w:val="BodyText"/>
            </w:pPr>
            <w:r w:rsidRPr="00531A2C">
              <w:t>4.2</w:t>
            </w:r>
            <w:r w:rsidRPr="00531A2C">
              <w:tab/>
              <w:t>Explain documentation and record-keeping requirements</w:t>
            </w:r>
          </w:p>
          <w:p w:rsidR="00000000" w:rsidRPr="00531A2C" w:rsidP="00531A2C">
            <w:pPr>
              <w:pStyle w:val="BodyText"/>
            </w:pPr>
            <w:r w:rsidRPr="00531A2C">
              <w:t>4.3</w:t>
            </w:r>
            <w:r w:rsidRPr="00531A2C">
              <w:tab/>
            </w:r>
            <w:r w:rsidRPr="00531A2C">
              <w:t>Establish agreement with the couple in relation to booking arrangements for the venue for the marriage ceremony and any additional service providers as required</w:t>
            </w:r>
          </w:p>
          <w:p w:rsidR="00000000" w:rsidRPr="00531A2C" w:rsidP="00531A2C">
            <w:pPr>
              <w:pStyle w:val="BodyText"/>
            </w:pPr>
            <w:r w:rsidRPr="00531A2C">
              <w:t>4.4</w:t>
            </w:r>
            <w:r w:rsidRPr="00531A2C">
              <w:tab/>
              <w:t>Explain record-keeping requirements in relation to marrying couples, including records requ</w:t>
            </w:r>
            <w:r w:rsidRPr="00531A2C">
              <w:t xml:space="preserve">ired when work is undertaken on behalf of a religious organisation or those for non-religious ceremonies </w:t>
            </w:r>
          </w:p>
          <w:p w:rsidR="00000000" w:rsidRPr="00531A2C" w:rsidP="00531A2C">
            <w:pPr>
              <w:pStyle w:val="BodyText"/>
            </w:pPr>
            <w:r w:rsidRPr="00531A2C">
              <w:t>4.5</w:t>
            </w:r>
            <w:r w:rsidRPr="00531A2C">
              <w:tab/>
              <w:t xml:space="preserve">Discuss billing and invoicing arrangements if required, and reach agreement with the couple prior to undertaking further planning of the marriage </w:t>
            </w:r>
            <w:r w:rsidRPr="00531A2C">
              <w:t>ceremony</w:t>
            </w:r>
          </w:p>
          <w:p w:rsidR="00000000" w:rsidRPr="00531A2C" w:rsidP="00531A2C">
            <w:pPr>
              <w:pStyle w:val="BodyText"/>
            </w:pPr>
            <w:r w:rsidRPr="00531A2C">
              <w:t>4.6</w:t>
            </w:r>
            <w:r w:rsidRPr="00531A2C">
              <w:tab/>
              <w:t>Provide the couple with a full statement of fees and charges from the beginning of contact with them, including what is covered, any refundable charges and when receipts will be issued</w:t>
            </w:r>
          </w:p>
          <w:p w:rsidR="00000000" w:rsidP="00531A2C">
            <w:pPr>
              <w:pStyle w:val="BodyText"/>
              <w:rPr>
                <w:lang w:val="en-NZ"/>
              </w:rPr>
            </w:pPr>
            <w:r w:rsidRPr="00531A2C">
              <w:t>4.7</w:t>
            </w:r>
            <w:r w:rsidRPr="00531A2C">
              <w:tab/>
              <w:t>Provide marrying couple with information about options</w:t>
            </w:r>
            <w:r w:rsidRPr="00531A2C">
              <w:t xml:space="preserve"> for preparation of documents, including marriage certificates, and discuss common errors in preparing documents and how to avoid them</w:t>
            </w: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31A2C">
            <w:pPr>
              <w:pStyle w:val="List"/>
              <w:rPr>
                <w:lang w:val="en-NZ"/>
              </w:rPr>
            </w:pPr>
            <w:r w:rsidRPr="00531A2C">
              <w:t>5.</w:t>
            </w:r>
            <w:r w:rsidRPr="00531A2C">
              <w:tab/>
              <w:t>Seek feedback from the marrying couple</w:t>
            </w:r>
          </w:p>
        </w:tc>
        <w:tc>
          <w:tcPr>
            <w:tcW w:w="570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t>5.1</w:t>
            </w:r>
            <w:r w:rsidRPr="00531A2C">
              <w:tab/>
              <w:t xml:space="preserve">Explain to the couple the importance of evaluating marriage services </w:t>
            </w:r>
          </w:p>
          <w:p w:rsidR="00000000" w:rsidRPr="00531A2C" w:rsidP="00531A2C">
            <w:pPr>
              <w:pStyle w:val="BodyText"/>
            </w:pPr>
            <w:r w:rsidRPr="00531A2C">
              <w:t>5</w:t>
            </w:r>
            <w:r w:rsidRPr="00531A2C">
              <w:t>.2</w:t>
            </w:r>
            <w:r w:rsidRPr="00531A2C">
              <w:tab/>
              <w:t>Outline approach to evaluation and improvement of marriage celebrancy practice</w:t>
            </w:r>
          </w:p>
          <w:p w:rsidR="00000000" w:rsidRPr="00531A2C" w:rsidP="00531A2C">
            <w:pPr>
              <w:pStyle w:val="BodyText"/>
            </w:pPr>
            <w:r w:rsidRPr="00531A2C">
              <w:t>5.3</w:t>
            </w:r>
            <w:r w:rsidRPr="00531A2C">
              <w:tab/>
              <w:t xml:space="preserve">Identify techniques for obtaining evaluation and reviewing your practice </w:t>
            </w:r>
          </w:p>
          <w:p w:rsidR="00000000" w:rsidP="00531A2C">
            <w:pPr>
              <w:pStyle w:val="BodyText"/>
              <w:rPr>
                <w:lang w:val="en-NZ"/>
              </w:rPr>
            </w:pPr>
            <w:r w:rsidRPr="00531A2C">
              <w:t>5.4</w:t>
            </w:r>
            <w:r w:rsidRPr="00531A2C">
              <w:tab/>
              <w:t>Provide marrying couple with information about how to make a complaint as part of the Code o</w:t>
            </w:r>
            <w:r w:rsidRPr="00531A2C">
              <w:t>f Practice for Marriage Celebrants</w:t>
            </w:r>
          </w:p>
        </w:tc>
      </w:tr>
      <w:tr w:rsidTr="009543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31A2C" w:rsidP="00531A2C">
            <w:pPr>
              <w:pStyle w:val="BodyText"/>
            </w:pPr>
          </w:p>
        </w:tc>
      </w:tr>
    </w:tbl>
    <w:p w:rsidR="0095437C" w:rsidP="00531A2C">
      <w:pPr>
        <w:pStyle w:val="BodyText"/>
      </w:pPr>
    </w:p>
    <w:p w:rsidR="0095437C" w:rsidP="00531A2C">
      <w:pPr>
        <w:pStyle w:val="BodyText"/>
      </w:pPr>
    </w:p>
    <w:p w:rsidR="00000000" w:rsidRPr="00531A2C" w:rsidP="00531A2C">
      <w:pPr>
        <w:pStyle w:val="Heading1"/>
      </w:pPr>
      <w:bookmarkStart w:id="9" w:name="O_257544"/>
      <w:bookmarkEnd w:id="9"/>
      <w:r w:rsidRPr="00531A2C">
        <w:t>Required Skills and Knowledge</w:t>
      </w:r>
    </w:p>
    <w:tbl>
      <w:tblPr>
        <w:tblW w:w="0" w:type="auto"/>
        <w:tblLayout w:type="fixed"/>
        <w:tblCellMar>
          <w:left w:w="62" w:type="dxa"/>
          <w:right w:w="62" w:type="dxa"/>
        </w:tblCellMar>
        <w:tblLook w:val="0000"/>
      </w:tblPr>
      <w:tblGrid>
        <w:gridCol w:w="9072"/>
      </w:tblGrid>
      <w:tr w:rsidTr="009543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REQUIRED SKILLS AND KNOWLEDGE</w:t>
            </w: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t>This describes the essential skills and knowledge and their level required for this unit.</w:t>
            </w: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rPr>
                <w:rStyle w:val="Emphasis"/>
              </w:rPr>
              <w:t>Essential knowledge</w:t>
            </w:r>
            <w:r w:rsidRPr="00531A2C">
              <w:t>:</w:t>
            </w:r>
          </w:p>
          <w:p w:rsidR="00000000" w:rsidRPr="00531A2C" w:rsidP="00531A2C">
            <w:pPr>
              <w:pStyle w:val="BodyText"/>
            </w:pPr>
            <w:r w:rsidRPr="00531A2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31A2C" w:rsidP="00531A2C">
            <w:pPr>
              <w:pStyle w:val="BodyText"/>
            </w:pPr>
            <w:r w:rsidRPr="00531A2C">
              <w:t>These include:</w:t>
            </w:r>
          </w:p>
          <w:p w:rsidR="00000000" w:rsidRPr="00531A2C" w:rsidP="00531A2C">
            <w:pPr>
              <w:pStyle w:val="ListBullet"/>
            </w:pPr>
            <w:r w:rsidRPr="00531A2C">
              <w:t>Knowledge of sources of legal and practical information;</w:t>
            </w:r>
          </w:p>
          <w:p w:rsidR="00000000" w:rsidRPr="00531A2C" w:rsidP="00531A2C">
            <w:pPr>
              <w:pStyle w:val="ListBullet"/>
            </w:pPr>
            <w:r w:rsidRPr="00531A2C">
              <w:t>Understanding and awareness of cultural rights, multicultural contributions, and the place of the arts in culture and ceremony</w:t>
            </w:r>
          </w:p>
          <w:p w:rsidR="00000000" w:rsidRPr="00531A2C" w:rsidP="00531A2C">
            <w:pPr>
              <w:pStyle w:val="ListBullet"/>
            </w:pPr>
            <w:r w:rsidRPr="00531A2C">
              <w:t>Knowledge of the importance of ceremony and ritual in community and fa</w:t>
            </w:r>
            <w:r w:rsidRPr="00531A2C">
              <w:t>mily life</w:t>
            </w:r>
          </w:p>
          <w:p w:rsidR="00000000" w:rsidRPr="00531A2C" w:rsidP="00531A2C">
            <w:pPr>
              <w:pStyle w:val="ListBullet"/>
            </w:pPr>
            <w:r w:rsidRPr="00531A2C">
              <w:t>Understanding of client liaison techniques</w:t>
            </w:r>
          </w:p>
          <w:p w:rsidR="00000000" w:rsidRPr="00531A2C" w:rsidP="00531A2C">
            <w:pPr>
              <w:pStyle w:val="ListBullet"/>
            </w:pPr>
            <w:r w:rsidRPr="00531A2C">
              <w:t xml:space="preserve">Understanding of and a commitment to ongoing professional development </w:t>
            </w:r>
          </w:p>
          <w:p w:rsidR="00000000" w:rsidRPr="00531A2C" w:rsidP="00531A2C">
            <w:pPr>
              <w:pStyle w:val="ListBullet"/>
            </w:pPr>
            <w:r w:rsidRPr="00531A2C">
              <w:t>Elements of conducting an effective ceremony including use of additional materials</w:t>
            </w:r>
          </w:p>
          <w:p w:rsidR="00000000" w:rsidRPr="00531A2C" w:rsidP="00531A2C">
            <w:pPr>
              <w:pStyle w:val="ListBullet"/>
            </w:pPr>
            <w:r w:rsidRPr="00531A2C">
              <w:t>Basic knowledge of stages of human development an</w:t>
            </w:r>
            <w:r w:rsidRPr="00531A2C">
              <w:t>d recognise potential impacts on the marrying couple's expectations of the celebrant and each other</w:t>
            </w:r>
          </w:p>
          <w:p w:rsidR="00000000" w:rsidRPr="00531A2C" w:rsidP="00531A2C">
            <w:pPr>
              <w:pStyle w:val="BodyText"/>
            </w:pPr>
          </w:p>
          <w:p w:rsidR="00000000" w:rsidRPr="00531A2C" w:rsidP="00531A2C">
            <w:pPr>
              <w:pStyle w:val="BodyText"/>
            </w:pPr>
            <w:r w:rsidRPr="00531A2C">
              <w:t>The candidate must also be able to apply knowledge outlined in CHCCEL402A Establish and maintain knowledge of legal responsibilities of a marriage celebrant, including:</w:t>
            </w:r>
          </w:p>
          <w:p w:rsidR="00000000" w:rsidRPr="00531A2C" w:rsidP="00531A2C">
            <w:pPr>
              <w:pStyle w:val="ListBullet"/>
            </w:pPr>
            <w:r w:rsidRPr="00531A2C">
              <w:rPr>
                <w:rStyle w:val="Emphasis"/>
              </w:rPr>
              <w:t>Marriage Act</w:t>
            </w:r>
            <w:r w:rsidRPr="00531A2C">
              <w:t>:</w:t>
            </w:r>
          </w:p>
          <w:p w:rsidR="00000000" w:rsidRPr="00531A2C" w:rsidP="00531A2C">
            <w:pPr>
              <w:pStyle w:val="ListBullet2"/>
            </w:pPr>
            <w:r w:rsidRPr="00531A2C">
              <w:t>knowledge of the obligations and responsibilities of a marriage celebra</w:t>
            </w:r>
            <w:r w:rsidRPr="00531A2C">
              <w:t>nt according to the Marriage Act and Marriage Regulations and Code of Practice</w:t>
            </w:r>
          </w:p>
          <w:p w:rsidR="00000000" w:rsidRPr="00531A2C" w:rsidP="00531A2C">
            <w:pPr>
              <w:pStyle w:val="ListBullet2"/>
            </w:pPr>
            <w:r w:rsidRPr="00531A2C">
              <w:t>knowledge of all documentation which must be sighted before a marriage can take place</w:t>
            </w:r>
          </w:p>
          <w:p w:rsidR="00000000" w:rsidRPr="00531A2C" w:rsidP="00531A2C">
            <w:pPr>
              <w:pStyle w:val="ListBullet2"/>
            </w:pPr>
            <w:r w:rsidRPr="00531A2C">
              <w:t>knowledge of offences under the Marriage Act</w:t>
            </w:r>
          </w:p>
          <w:p w:rsidR="00000000" w:rsidRPr="00531A2C" w:rsidP="00531A2C">
            <w:pPr>
              <w:pStyle w:val="ListBullet"/>
            </w:pPr>
            <w:r w:rsidRPr="00531A2C">
              <w:t>Other Legislation</w:t>
            </w:r>
          </w:p>
          <w:p w:rsidR="00000000" w:rsidRPr="00531A2C" w:rsidP="00531A2C">
            <w:pPr>
              <w:pStyle w:val="ListBullet2"/>
            </w:pPr>
            <w:r w:rsidRPr="00531A2C">
              <w:t>general knowledge of aspec</w:t>
            </w:r>
            <w:r w:rsidRPr="00531A2C">
              <w:t>ts of Commonwealth Migration, Privacy, Trade Practices, Commonwealth Statutory Declarations and Copyright Acts relevant to performing the role of a marriage celebrant</w:t>
            </w:r>
          </w:p>
          <w:p w:rsidR="00000000" w:rsidRPr="00531A2C" w:rsidP="00531A2C">
            <w:pPr>
              <w:pStyle w:val="ListBullet2"/>
            </w:pPr>
            <w:r w:rsidRPr="00531A2C">
              <w:t>awareness of Commonwealth discrimination laws as well as those in each state and territor</w:t>
            </w:r>
            <w:r w:rsidRPr="00531A2C">
              <w:t>y</w:t>
            </w:r>
          </w:p>
          <w:p w:rsidR="00000000" w:rsidRPr="00531A2C" w:rsidP="00531A2C">
            <w:pPr>
              <w:pStyle w:val="ListBullet2"/>
            </w:pPr>
            <w:r w:rsidRPr="00531A2C">
              <w:t>knowledge of the processes and procedures of State/territory Registrars of Births, Deaths and Marriages</w:t>
            </w:r>
          </w:p>
          <w:p w:rsidR="00000000" w:rsidRPr="00531A2C" w:rsidP="00531A2C">
            <w:pPr>
              <w:pStyle w:val="ListBullet"/>
            </w:pPr>
            <w:r w:rsidRPr="00531A2C">
              <w:rPr>
                <w:rStyle w:val="Emphasis"/>
              </w:rPr>
              <w:t>Statutory Declarations Act 1959</w:t>
            </w:r>
            <w:r w:rsidRPr="00531A2C">
              <w:t xml:space="preserve"> (</w:t>
            </w:r>
            <w:r w:rsidRPr="00531A2C">
              <w:rPr>
                <w:rStyle w:val="Emphasis"/>
              </w:rPr>
              <w:t>Cwlth</w:t>
            </w:r>
            <w:r w:rsidRPr="00531A2C">
              <w:t>):</w:t>
            </w:r>
          </w:p>
          <w:p w:rsidR="00000000" w:rsidRPr="00531A2C" w:rsidP="00531A2C">
            <w:pPr>
              <w:pStyle w:val="ListBullet2"/>
            </w:pPr>
            <w:r w:rsidRPr="00531A2C">
              <w:t>detailed knowledge of responsibilities in accepting a Commonwealth Statutory Declaration</w:t>
            </w:r>
          </w:p>
          <w:p w:rsidR="00000000" w:rsidRPr="00531A2C" w:rsidP="00531A2C">
            <w:pPr>
              <w:pStyle w:val="ListBullet"/>
            </w:pPr>
            <w:r w:rsidRPr="00531A2C">
              <w:rPr>
                <w:rStyle w:val="Emphasis"/>
              </w:rPr>
              <w:t>Migration Act 195</w:t>
            </w:r>
            <w:r w:rsidRPr="00531A2C">
              <w:rPr>
                <w:rStyle w:val="Emphasis"/>
              </w:rPr>
              <w:t>8</w:t>
            </w:r>
            <w:r w:rsidRPr="00531A2C">
              <w:t>:</w:t>
            </w:r>
          </w:p>
          <w:p w:rsidR="00000000" w:rsidRPr="00531A2C" w:rsidP="00531A2C">
            <w:pPr>
              <w:pStyle w:val="ListBullet2"/>
            </w:pPr>
            <w:r w:rsidRPr="00531A2C">
              <w:t>broad understanding of immigration laws and the issues that may arise for parties who do not have permanent residency status and wish to marry</w:t>
            </w:r>
          </w:p>
          <w:p w:rsidR="00000000" w:rsidRPr="00531A2C" w:rsidP="00531A2C">
            <w:pPr>
              <w:pStyle w:val="ListBullet2"/>
            </w:pPr>
            <w:r w:rsidRPr="00531A2C">
              <w:t>awareness that marriage does not automatically give permanent residency</w:t>
            </w:r>
          </w:p>
          <w:p w:rsidR="00000000" w:rsidRPr="00531A2C" w:rsidP="00531A2C">
            <w:pPr>
              <w:pStyle w:val="ListBullet"/>
            </w:pPr>
            <w:r w:rsidRPr="00531A2C">
              <w:rPr>
                <w:rStyle w:val="Emphasis"/>
              </w:rPr>
              <w:t>Copyright Act 1968</w:t>
            </w:r>
            <w:r w:rsidRPr="00531A2C">
              <w:t xml:space="preserve"> especially applicability of the use of material in ceremonies</w:t>
            </w:r>
          </w:p>
          <w:p w:rsidR="00000000" w:rsidP="00531A2C">
            <w:pPr>
              <w:pStyle w:val="BodyText"/>
              <w:rPr>
                <w:lang w:val="en-NZ"/>
              </w:rPr>
            </w:pPr>
            <w:r w:rsidRPr="00531A2C">
              <w:rPr>
                <w:rStyle w:val="Emphasis"/>
              </w:rPr>
              <w:t>continued</w:t>
            </w:r>
            <w:r w:rsidRPr="00531A2C">
              <w:t xml:space="preserve"> ...</w:t>
            </w: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rPr>
                <w:rStyle w:val="Emphasis"/>
              </w:rPr>
              <w:t>Essential knowledge</w:t>
            </w:r>
            <w:r w:rsidRPr="00531A2C">
              <w:t xml:space="preserve"> (</w:t>
            </w:r>
            <w:r w:rsidRPr="00531A2C">
              <w:rPr>
                <w:rStyle w:val="Emphasis"/>
              </w:rPr>
              <w:t>contd</w:t>
            </w:r>
            <w:r w:rsidRPr="00531A2C">
              <w:t>):</w:t>
            </w:r>
          </w:p>
          <w:p w:rsidR="00000000" w:rsidRPr="00531A2C" w:rsidP="00531A2C">
            <w:pPr>
              <w:pStyle w:val="ListBullet"/>
            </w:pPr>
            <w:r w:rsidRPr="00531A2C">
              <w:rPr>
                <w:rStyle w:val="Emphasis"/>
              </w:rPr>
              <w:t>Privacy Act 1988</w:t>
            </w:r>
          </w:p>
          <w:p w:rsidR="00000000" w:rsidRPr="00531A2C" w:rsidP="00531A2C">
            <w:pPr>
              <w:pStyle w:val="ListBullet2"/>
            </w:pPr>
            <w:r w:rsidRPr="00531A2C">
              <w:t>understanding that celebrants have an obligation to protect privacy and maintain confidentiality</w:t>
            </w:r>
          </w:p>
          <w:p w:rsidR="00000000" w:rsidRPr="00531A2C" w:rsidP="00531A2C">
            <w:pPr>
              <w:pStyle w:val="ListBullet"/>
            </w:pPr>
            <w:r w:rsidRPr="00531A2C">
              <w:rPr>
                <w:rStyle w:val="Emphasis"/>
              </w:rPr>
              <w:t>Trade Practices Act 1974</w:t>
            </w:r>
          </w:p>
          <w:p w:rsidR="00000000" w:rsidRPr="00531A2C" w:rsidP="00531A2C">
            <w:pPr>
              <w:pStyle w:val="ListBullet2"/>
            </w:pPr>
            <w:r w:rsidRPr="00531A2C">
              <w:t>understanding of obligations relevant to operating as a marriage celebrant within the Trade Practices Act; and</w:t>
            </w:r>
          </w:p>
          <w:p w:rsidR="00000000" w:rsidRPr="00531A2C" w:rsidP="00531A2C">
            <w:pPr>
              <w:pStyle w:val="ListBullet2"/>
            </w:pPr>
            <w:r w:rsidRPr="00531A2C">
              <w:t>knowledge of where to locate relevant information</w:t>
            </w:r>
          </w:p>
          <w:p w:rsidR="00000000" w:rsidP="00531A2C">
            <w:pPr>
              <w:pStyle w:val="ListBullet"/>
              <w:rPr>
                <w:lang w:val="en-NZ"/>
              </w:rPr>
            </w:pPr>
            <w:r w:rsidRPr="00531A2C">
              <w:t>Marriage/relationship education services - knowledge of pre-marriage and other relationship ed</w:t>
            </w:r>
            <w:r w:rsidRPr="00531A2C">
              <w:t xml:space="preserve">ucation services </w:t>
            </w: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rPr>
                <w:rStyle w:val="Emphasis"/>
              </w:rPr>
              <w:t>Essential skills</w:t>
            </w:r>
            <w:r w:rsidRPr="00531A2C">
              <w:t>:</w:t>
            </w:r>
          </w:p>
          <w:p w:rsidR="00000000" w:rsidRPr="00531A2C" w:rsidP="00531A2C">
            <w:pPr>
              <w:pStyle w:val="BodyText"/>
            </w:pPr>
            <w:r w:rsidRPr="00531A2C">
              <w:t>It is critical that the candidate demonstrate the ability to:</w:t>
            </w:r>
          </w:p>
          <w:p w:rsidR="00000000" w:rsidRPr="00531A2C" w:rsidP="00531A2C">
            <w:pPr>
              <w:pStyle w:val="ListBullet"/>
            </w:pPr>
            <w:r w:rsidRPr="00531A2C">
              <w:t xml:space="preserve">Comply with all obligations and responsibilities under the Marriage Act </w:t>
            </w:r>
          </w:p>
          <w:p w:rsidR="00000000" w:rsidRPr="00531A2C" w:rsidP="00531A2C">
            <w:pPr>
              <w:pStyle w:val="ListBullet"/>
            </w:pPr>
            <w:r w:rsidRPr="00531A2C">
              <w:t>Adhere to all required legislation</w:t>
            </w:r>
          </w:p>
          <w:p w:rsidR="00000000" w:rsidRPr="00531A2C" w:rsidP="00531A2C">
            <w:pPr>
              <w:pStyle w:val="ListBullet"/>
            </w:pPr>
            <w:r w:rsidRPr="00531A2C">
              <w:t>Provide information about the availability of relationship education services</w:t>
            </w:r>
          </w:p>
          <w:p w:rsidR="00000000" w:rsidRPr="00531A2C" w:rsidP="00531A2C">
            <w:pPr>
              <w:pStyle w:val="ListBullet"/>
            </w:pPr>
            <w:r w:rsidRPr="00531A2C">
              <w:t>Convey a non-judgemental attitude towards marrying couple</w:t>
            </w:r>
          </w:p>
          <w:p w:rsidR="00000000" w:rsidRPr="00531A2C" w:rsidP="00531A2C">
            <w:pPr>
              <w:pStyle w:val="ListBullet"/>
            </w:pPr>
            <w:r w:rsidRPr="00531A2C">
              <w:t>Determine and understand marrying couple's needs and assist them to feel at ease</w:t>
            </w:r>
          </w:p>
          <w:p w:rsidR="00000000" w:rsidRPr="00531A2C" w:rsidP="00531A2C">
            <w:pPr>
              <w:pStyle w:val="BodyText"/>
            </w:pPr>
          </w:p>
          <w:p w:rsidR="00000000" w:rsidRPr="00531A2C" w:rsidP="00531A2C">
            <w:pPr>
              <w:pStyle w:val="BodyText"/>
            </w:pPr>
            <w:r w:rsidRPr="00531A2C">
              <w:t>In addition, the candidate must be abl</w:t>
            </w:r>
            <w:r w:rsidRPr="00531A2C">
              <w:t>e to effectively do the task outlined in elements and performance criteria of this unit, manage the task and manage contingencies in the context of the identified work role</w:t>
            </w:r>
          </w:p>
          <w:p w:rsidR="00000000" w:rsidRPr="00531A2C" w:rsidP="00531A2C">
            <w:pPr>
              <w:pStyle w:val="BodyText"/>
            </w:pPr>
            <w:r w:rsidRPr="00531A2C">
              <w:t>These include the ability to:</w:t>
            </w:r>
          </w:p>
          <w:p w:rsidR="00000000" w:rsidRPr="00531A2C" w:rsidP="00531A2C">
            <w:pPr>
              <w:pStyle w:val="ListBullet"/>
            </w:pPr>
            <w:r w:rsidRPr="00531A2C">
              <w:t>Establish networks with relevant marriage/relationsh</w:t>
            </w:r>
            <w:r w:rsidRPr="00531A2C">
              <w:t>ip education service provider/s</w:t>
            </w:r>
          </w:p>
          <w:p w:rsidR="00000000" w:rsidRPr="00531A2C" w:rsidP="00531A2C">
            <w:pPr>
              <w:pStyle w:val="ListBullet"/>
            </w:pPr>
            <w:r w:rsidRPr="00531A2C">
              <w:t>Deliver the agreed format and content of the ceremony</w:t>
            </w:r>
          </w:p>
          <w:p w:rsidR="00000000" w:rsidRPr="00531A2C" w:rsidP="00531A2C">
            <w:pPr>
              <w:pStyle w:val="ListBullet"/>
            </w:pPr>
            <w:r w:rsidRPr="00531A2C">
              <w:t>Facilitate ceremonies in a manner that demonstrates cultural and social respect</w:t>
            </w:r>
          </w:p>
          <w:p w:rsidR="00000000" w:rsidRPr="00531A2C" w:rsidP="00531A2C">
            <w:pPr>
              <w:pStyle w:val="ListBullet"/>
            </w:pPr>
            <w:r w:rsidRPr="00531A2C">
              <w:t xml:space="preserve">Manage ceremonies consistent with the celebrant's responsibility towards the significance </w:t>
            </w:r>
            <w:r w:rsidRPr="00531A2C">
              <w:t>of marriage</w:t>
            </w:r>
          </w:p>
          <w:p w:rsidR="00000000" w:rsidRPr="00531A2C" w:rsidP="00531A2C">
            <w:pPr>
              <w:pStyle w:val="ListBullet"/>
            </w:pPr>
            <w:r w:rsidRPr="00531A2C">
              <w:t>Demonstrate effective communication skills, including:</w:t>
            </w:r>
          </w:p>
          <w:p w:rsidR="00000000" w:rsidRPr="00531A2C" w:rsidP="00531A2C">
            <w:pPr>
              <w:pStyle w:val="ListBullet2"/>
            </w:pPr>
            <w:r w:rsidRPr="00531A2C">
              <w:t xml:space="preserve">speaking in a firm, diplomatic and culturally appropriate manner </w:t>
            </w:r>
          </w:p>
          <w:p w:rsidR="00000000" w:rsidRPr="00531A2C" w:rsidP="00531A2C">
            <w:pPr>
              <w:pStyle w:val="ListBullet2"/>
            </w:pPr>
            <w:r w:rsidRPr="00531A2C">
              <w:t xml:space="preserve">providing clear information, listen to and understand the needs of marrying couple, and clarify ceremony instructions </w:t>
            </w:r>
          </w:p>
          <w:p w:rsidR="00000000" w:rsidRPr="00531A2C" w:rsidP="00531A2C">
            <w:pPr>
              <w:pStyle w:val="ListBullet2"/>
            </w:pPr>
            <w:r w:rsidRPr="00531A2C">
              <w:t xml:space="preserve">effective and empathetic listening skills while avoiding acting as a counsellor or educator </w:t>
            </w:r>
          </w:p>
          <w:p w:rsidR="00000000" w:rsidRPr="00531A2C" w:rsidP="00531A2C">
            <w:pPr>
              <w:pStyle w:val="ListBullet2"/>
            </w:pPr>
            <w:r w:rsidRPr="00531A2C">
              <w:t>maintaining awareness of and sensitivity to needs of marrying couple (e.g. demonstrate sensitivity to issues of race, religious beliefs, cultural background, langu</w:t>
            </w:r>
            <w:r w:rsidRPr="00531A2C">
              <w:t>age levels, personal capabilities of marrying couple)</w:t>
            </w:r>
          </w:p>
          <w:p w:rsidR="00000000" w:rsidRPr="00531A2C" w:rsidP="00531A2C">
            <w:pPr>
              <w:pStyle w:val="ListBullet2"/>
            </w:pPr>
            <w:r w:rsidRPr="00531A2C">
              <w:t xml:space="preserve">discussing appropriate check/to do lists with couple </w:t>
            </w:r>
          </w:p>
          <w:p w:rsidR="00000000" w:rsidRPr="00531A2C" w:rsidP="00531A2C">
            <w:pPr>
              <w:pStyle w:val="ListBullet2"/>
            </w:pPr>
            <w:r w:rsidRPr="00531A2C">
              <w:t>summarising and clarifying issues covered during consultation interviews prior to conduct of ceremony</w:t>
            </w:r>
          </w:p>
          <w:p w:rsidR="00000000" w:rsidRPr="00531A2C" w:rsidP="00531A2C">
            <w:pPr>
              <w:pStyle w:val="ListBullet2"/>
            </w:pPr>
            <w:r w:rsidRPr="00531A2C">
              <w:t>effective negotiation skills</w:t>
            </w:r>
          </w:p>
          <w:p w:rsidR="00000000" w:rsidRPr="00531A2C" w:rsidP="00531A2C">
            <w:pPr>
              <w:pStyle w:val="ListBullet2"/>
            </w:pPr>
            <w:r w:rsidRPr="00531A2C">
              <w:t>effective conflic</w:t>
            </w:r>
            <w:r w:rsidRPr="00531A2C">
              <w:t>t resolution skills</w:t>
            </w:r>
          </w:p>
          <w:p w:rsidR="00000000" w:rsidRPr="00531A2C" w:rsidP="00531A2C">
            <w:pPr>
              <w:pStyle w:val="ListBullet2"/>
            </w:pPr>
            <w:r w:rsidRPr="00531A2C">
              <w:t>confirming procedures with translator as necessary</w:t>
            </w:r>
          </w:p>
          <w:p w:rsidR="00000000" w:rsidRPr="00531A2C" w:rsidP="00531A2C">
            <w:pPr>
              <w:pStyle w:val="ListBullet"/>
            </w:pPr>
            <w:r w:rsidRPr="00531A2C">
              <w:t xml:space="preserve">Apply effective management skills </w:t>
            </w:r>
          </w:p>
          <w:p w:rsidR="00000000" w:rsidRPr="00531A2C" w:rsidP="00531A2C">
            <w:pPr>
              <w:pStyle w:val="ListBullet"/>
            </w:pPr>
            <w:r w:rsidRPr="00531A2C">
              <w:t xml:space="preserve">Explain the key features of the </w:t>
            </w:r>
            <w:r w:rsidRPr="00531A2C">
              <w:rPr>
                <w:rStyle w:val="Emphasis"/>
              </w:rPr>
              <w:t>Marriage Act 1961</w:t>
            </w:r>
          </w:p>
          <w:p w:rsidR="00000000" w:rsidRPr="00531A2C" w:rsidP="00531A2C">
            <w:pPr>
              <w:pStyle w:val="ListBullet"/>
            </w:pPr>
            <w:r w:rsidRPr="00531A2C">
              <w:t>Accurately complete essential legal documents</w:t>
            </w:r>
          </w:p>
          <w:p w:rsidR="00000000" w:rsidRPr="00531A2C" w:rsidP="00531A2C">
            <w:pPr>
              <w:pStyle w:val="ListBullet"/>
            </w:pPr>
            <w:r w:rsidRPr="00531A2C">
              <w:t>Access information about and an understanding of GST and its application</w:t>
            </w:r>
          </w:p>
          <w:p w:rsidR="00000000" w:rsidRPr="00531A2C" w:rsidP="00531A2C">
            <w:pPr>
              <w:pStyle w:val="ListBullet"/>
            </w:pPr>
            <w:r w:rsidRPr="00531A2C">
              <w:t>Locate the relevant information for other state/territory legislation as required (such as local government parks and gardens, State and Territory registering authorities)</w:t>
            </w:r>
          </w:p>
          <w:p w:rsidR="00000000" w:rsidRPr="00531A2C" w:rsidP="00531A2C">
            <w:pPr>
              <w:pStyle w:val="ListBullet"/>
            </w:pPr>
            <w:r w:rsidRPr="00531A2C">
              <w:t>Refer perso</w:t>
            </w:r>
            <w:r w:rsidRPr="00531A2C">
              <w:t>ns to appropriate authority for further information</w:t>
            </w:r>
          </w:p>
          <w:p w:rsidR="00000000" w:rsidRPr="00531A2C" w:rsidP="00531A2C">
            <w:pPr>
              <w:pStyle w:val="ListBullet"/>
            </w:pPr>
            <w:r w:rsidRPr="00531A2C">
              <w:t>Provide ceremony resources that are varied, presentable and well maintained</w:t>
            </w:r>
          </w:p>
          <w:p w:rsidR="00000000" w:rsidRPr="00531A2C" w:rsidP="00531A2C">
            <w:pPr>
              <w:pStyle w:val="ListBullet"/>
            </w:pPr>
            <w:r w:rsidRPr="00531A2C">
              <w:t>Work with others and display empathy</w:t>
            </w:r>
          </w:p>
          <w:p w:rsidR="00000000" w:rsidP="00531A2C">
            <w:pPr>
              <w:pStyle w:val="BodyText"/>
              <w:rPr>
                <w:lang w:val="en-NZ"/>
              </w:rPr>
            </w:pPr>
            <w:r w:rsidRPr="00531A2C">
              <w:rPr>
                <w:rStyle w:val="Emphasis"/>
              </w:rPr>
              <w:t>continued</w:t>
            </w:r>
            <w:r w:rsidRPr="00531A2C">
              <w:t xml:space="preserve"> ...</w:t>
            </w: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1A2C" w:rsidP="00531A2C">
            <w:pPr>
              <w:pStyle w:val="BodyText"/>
            </w:pPr>
            <w:r w:rsidRPr="00531A2C">
              <w:rPr>
                <w:rStyle w:val="Emphasis"/>
              </w:rPr>
              <w:t>Essential skills</w:t>
            </w:r>
            <w:r w:rsidRPr="00531A2C">
              <w:t xml:space="preserve"> (</w:t>
            </w:r>
            <w:r w:rsidRPr="00531A2C">
              <w:rPr>
                <w:rStyle w:val="Emphasis"/>
              </w:rPr>
              <w:t>contd</w:t>
            </w:r>
            <w:r w:rsidRPr="00531A2C">
              <w:t>):</w:t>
            </w:r>
          </w:p>
          <w:p w:rsidR="00000000" w:rsidRPr="00531A2C" w:rsidP="00531A2C">
            <w:pPr>
              <w:pStyle w:val="BodyText"/>
            </w:pPr>
            <w:r w:rsidRPr="00531A2C">
              <w:t>Ability to:</w:t>
            </w:r>
          </w:p>
          <w:p w:rsidR="00000000" w:rsidRPr="00531A2C" w:rsidP="00531A2C">
            <w:pPr>
              <w:pStyle w:val="ListBullet"/>
            </w:pPr>
            <w:r w:rsidRPr="00531A2C">
              <w:t>Demonstrate language and literacy c</w:t>
            </w:r>
            <w:r w:rsidRPr="00531A2C">
              <w:t>ompetence, including:</w:t>
            </w:r>
          </w:p>
          <w:p w:rsidR="00000000" w:rsidRPr="00531A2C" w:rsidP="00531A2C">
            <w:pPr>
              <w:pStyle w:val="ListBullet2"/>
            </w:pPr>
            <w:r w:rsidRPr="00531A2C">
              <w:t>literacy competence to satisfactorily fulfil the role of a marriage celebrant including the ability to interpret legal requirements and commonwealth policies and procedures</w:t>
            </w:r>
          </w:p>
          <w:p w:rsidR="00000000" w:rsidRPr="00531A2C" w:rsidP="00531A2C">
            <w:pPr>
              <w:pStyle w:val="ListBullet2"/>
            </w:pPr>
            <w:r w:rsidRPr="00531A2C">
              <w:t>use appropriate ritual and symbols in ceremony</w:t>
            </w:r>
          </w:p>
          <w:p w:rsidR="00000000" w:rsidRPr="00531A2C" w:rsidP="00531A2C">
            <w:pPr>
              <w:pStyle w:val="ListBullet2"/>
            </w:pPr>
            <w:r w:rsidRPr="00531A2C">
              <w:t>language competence to convey legal requirements to marrying couples, to provide clear information, listen to and understand the needs of marrying couples and clarify ceremony instructions</w:t>
            </w:r>
          </w:p>
          <w:p w:rsidR="00000000" w:rsidRPr="00531A2C" w:rsidP="00531A2C">
            <w:pPr>
              <w:pStyle w:val="ListBullet"/>
            </w:pPr>
            <w:r w:rsidRPr="00531A2C">
              <w:t xml:space="preserve">Apply problem solving skills including the ability to work with a </w:t>
            </w:r>
            <w:r w:rsidRPr="00531A2C">
              <w:t>group and calmly manage disruptions</w:t>
            </w:r>
          </w:p>
          <w:p w:rsidR="00000000" w:rsidRPr="00531A2C" w:rsidP="00531A2C">
            <w:pPr>
              <w:pStyle w:val="ListBullet"/>
            </w:pPr>
            <w:r w:rsidRPr="00531A2C">
              <w:t>Demonstrate effective presentation skills, including:</w:t>
            </w:r>
          </w:p>
          <w:p w:rsidR="00000000" w:rsidRPr="00531A2C" w:rsidP="00531A2C">
            <w:pPr>
              <w:pStyle w:val="ListBullet2"/>
            </w:pPr>
            <w:r w:rsidRPr="00531A2C">
              <w:t>presenting materials for ceremony professionally; and controlled assembly of wedding party and guests with discretion</w:t>
            </w:r>
          </w:p>
          <w:p w:rsidR="00000000" w:rsidRPr="00531A2C" w:rsidP="00531A2C">
            <w:pPr>
              <w:pStyle w:val="ListBullet2"/>
            </w:pPr>
            <w:r w:rsidRPr="00531A2C">
              <w:t>effective projection of voice and ability to wo</w:t>
            </w:r>
            <w:r w:rsidRPr="00531A2C">
              <w:t>rk in public before an audience</w:t>
            </w:r>
          </w:p>
          <w:p w:rsidR="00000000" w:rsidRPr="00531A2C" w:rsidP="00531A2C">
            <w:pPr>
              <w:pStyle w:val="ListBullet2"/>
            </w:pPr>
            <w:r w:rsidRPr="00531A2C">
              <w:t xml:space="preserve">demonstrating discretion in terms of any perceived or actual disruption during ceremony </w:t>
            </w:r>
          </w:p>
          <w:p w:rsidR="00000000" w:rsidRPr="00531A2C" w:rsidP="00531A2C">
            <w:pPr>
              <w:pStyle w:val="ListBullet2"/>
            </w:pPr>
            <w:r w:rsidRPr="00531A2C">
              <w:t>conducting ceremony with flow and continuity</w:t>
            </w:r>
          </w:p>
          <w:p w:rsidR="00000000" w:rsidRPr="00531A2C" w:rsidP="00531A2C">
            <w:pPr>
              <w:pStyle w:val="ListBullet2"/>
            </w:pPr>
            <w:r w:rsidRPr="00531A2C">
              <w:t>introducing couple in the manner previously agreed</w:t>
            </w:r>
          </w:p>
          <w:p w:rsidR="00000000" w:rsidRPr="00531A2C" w:rsidP="00531A2C">
            <w:pPr>
              <w:pStyle w:val="ListBullet2"/>
            </w:pPr>
            <w:r w:rsidRPr="00531A2C">
              <w:t>presentation of a complete and professi</w:t>
            </w:r>
            <w:r w:rsidRPr="00531A2C">
              <w:t>onal folder of ceremony to couple</w:t>
            </w:r>
          </w:p>
          <w:p w:rsidR="00000000" w:rsidRPr="00531A2C" w:rsidP="00531A2C">
            <w:pPr>
              <w:pStyle w:val="ListBullet2"/>
            </w:pPr>
            <w:r w:rsidRPr="00531A2C">
              <w:t xml:space="preserve">demonstrating respect and courtesy to wedding party, guests and other participants </w:t>
            </w:r>
            <w:r w:rsidRPr="00531A2C">
              <w:br/>
              <w:t>(i.e. photographer, musicians, translator) before, during and following the ceremony</w:t>
            </w:r>
          </w:p>
          <w:p w:rsidR="00000000" w:rsidRPr="00531A2C" w:rsidP="00531A2C">
            <w:pPr>
              <w:pStyle w:val="ListBullet2"/>
            </w:pPr>
            <w:r w:rsidRPr="00531A2C">
              <w:t>consultation and presentation skills including an abi</w:t>
            </w:r>
            <w:r w:rsidRPr="00531A2C">
              <w:t>lity to convey an attitude of professionalism and compassion</w:t>
            </w:r>
          </w:p>
          <w:p w:rsidR="00000000" w:rsidRPr="00531A2C" w:rsidP="00531A2C">
            <w:pPr>
              <w:pStyle w:val="ListBullet2"/>
            </w:pPr>
            <w:r w:rsidRPr="00531A2C">
              <w:t>using effective problem solving skills to clarify any legal or other business issues arising</w:t>
            </w:r>
          </w:p>
          <w:p w:rsidR="00000000" w:rsidRPr="00531A2C" w:rsidP="00531A2C">
            <w:pPr>
              <w:pStyle w:val="ListBullet2"/>
            </w:pPr>
            <w:r w:rsidRPr="00531A2C">
              <w:t>departing tactfully and at the appropriate time</w:t>
            </w:r>
          </w:p>
          <w:p w:rsidR="00000000" w:rsidRPr="00531A2C" w:rsidP="00531A2C">
            <w:pPr>
              <w:pStyle w:val="ListBullet"/>
            </w:pPr>
            <w:r w:rsidRPr="00531A2C">
              <w:t>Demonstrate management a</w:t>
            </w:r>
            <w:r w:rsidRPr="00531A2C">
              <w:t>nd administrative skills, including:</w:t>
            </w:r>
          </w:p>
          <w:p w:rsidR="00000000" w:rsidRPr="00531A2C" w:rsidP="00531A2C">
            <w:pPr>
              <w:pStyle w:val="ListBullet2"/>
            </w:pPr>
            <w:r w:rsidRPr="00531A2C">
              <w:t>effectively using techniques for monitoring own service area including client satisfaction</w:t>
            </w:r>
          </w:p>
          <w:p w:rsidR="00000000" w:rsidRPr="00531A2C" w:rsidP="00531A2C">
            <w:pPr>
              <w:pStyle w:val="ListBullet2"/>
            </w:pPr>
            <w:r w:rsidRPr="00531A2C">
              <w:t>applying numeracy skills including satisfactory record-keeping</w:t>
            </w:r>
          </w:p>
          <w:p w:rsidR="00000000" w:rsidRPr="00531A2C" w:rsidP="00531A2C">
            <w:pPr>
              <w:pStyle w:val="ListBullet2"/>
            </w:pPr>
            <w:r w:rsidRPr="00531A2C">
              <w:t>being honest and open in terms of fees and what monies are refun</w:t>
            </w:r>
            <w:r w:rsidRPr="00531A2C">
              <w:t>dable and in what circumstances</w:t>
            </w:r>
          </w:p>
          <w:p w:rsidR="00000000" w:rsidRPr="00531A2C" w:rsidP="00531A2C">
            <w:pPr>
              <w:pStyle w:val="ListBullet2"/>
            </w:pPr>
            <w:r w:rsidRPr="00531A2C">
              <w:t>using effective time management skills to ensure arrival at venue at agreed time</w:t>
            </w:r>
          </w:p>
          <w:p w:rsidR="00000000" w:rsidRPr="00531A2C" w:rsidP="00531A2C">
            <w:pPr>
              <w:pStyle w:val="ListBullet2"/>
            </w:pPr>
            <w:r w:rsidRPr="00531A2C">
              <w:t>checking any equipment or resources as necessary</w:t>
            </w:r>
          </w:p>
          <w:p w:rsidR="00000000" w:rsidRPr="00531A2C" w:rsidP="00531A2C">
            <w:pPr>
              <w:pStyle w:val="ListBullet2"/>
            </w:pPr>
            <w:r w:rsidRPr="00531A2C">
              <w:t>following up on any outstanding issues</w:t>
            </w:r>
          </w:p>
          <w:p w:rsidR="00000000" w:rsidP="00531A2C">
            <w:pPr>
              <w:pStyle w:val="ListBullet2"/>
              <w:rPr>
                <w:lang w:val="en-NZ"/>
              </w:rPr>
            </w:pPr>
            <w:r w:rsidRPr="00531A2C">
              <w:t>contributing to revision of procedures and guidelines a</w:t>
            </w:r>
            <w:r w:rsidRPr="00531A2C">
              <w:t>s appropriate</w:t>
            </w:r>
          </w:p>
        </w:tc>
      </w:tr>
      <w:tr w:rsidTr="009543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31A2C" w:rsidP="00531A2C">
            <w:pPr>
              <w:pStyle w:val="BodyText"/>
            </w:pPr>
          </w:p>
        </w:tc>
      </w:tr>
    </w:tbl>
    <w:p w:rsidR="0095437C" w:rsidP="00531A2C">
      <w:pPr>
        <w:pStyle w:val="BodyText"/>
      </w:pPr>
    </w:p>
    <w:p w:rsidR="0095437C" w:rsidP="00531A2C">
      <w:pPr>
        <w:pStyle w:val="BodyText"/>
      </w:pPr>
    </w:p>
    <w:p w:rsidR="00000000" w:rsidRPr="00531A2C" w:rsidP="00531A2C">
      <w:pPr>
        <w:pStyle w:val="Heading1"/>
      </w:pPr>
      <w:bookmarkStart w:id="10" w:name="O_241578"/>
      <w:bookmarkEnd w:id="10"/>
      <w:r w:rsidRPr="00531A2C">
        <w:t>Evidence Guide</w:t>
      </w:r>
    </w:p>
    <w:tbl>
      <w:tblPr>
        <w:tblW w:w="0" w:type="auto"/>
        <w:tblLayout w:type="fixed"/>
        <w:tblCellMar>
          <w:left w:w="62" w:type="dxa"/>
          <w:right w:w="62" w:type="dxa"/>
        </w:tblCellMar>
        <w:tblLook w:val="0000"/>
      </w:tblPr>
      <w:tblGrid>
        <w:gridCol w:w="3402"/>
        <w:gridCol w:w="5670"/>
      </w:tblGrid>
      <w:tr w:rsidTr="009543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EVIDENCE GUIDE</w:t>
            </w:r>
          </w:p>
        </w:tc>
      </w:tr>
      <w:tr w:rsidTr="009543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t xml:space="preserve">The evidence guide provides advice on assessment and must be read in conjunction with the Performance Criteria, Required Skills and Knowledge, </w:t>
            </w:r>
            <w:r w:rsidRPr="00531A2C">
              <w:t>the Range Statement and the Assessment Guidelines for this Training Package.</w:t>
            </w:r>
          </w:p>
        </w:tc>
      </w:tr>
      <w:tr w:rsidTr="009543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Critical aspects for assessment and evidence required to demonstrate this unit of competency</w:t>
            </w:r>
            <w:r w:rsidRPr="00531A2C">
              <w:t xml:space="preserve">: </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The individual being assessed must provide evidence of specified essential kno</w:t>
            </w:r>
            <w:r w:rsidRPr="00531A2C">
              <w:t>wledge as well as skills</w:t>
            </w:r>
          </w:p>
          <w:p w:rsidR="00000000" w:rsidRPr="00531A2C" w:rsidP="00531A2C">
            <w:pPr>
              <w:pStyle w:val="ListBullet"/>
            </w:pPr>
            <w:r w:rsidRPr="00531A2C">
              <w:t>For assessment of aspiring marriage celebrants, this unit is most appropriately assessed by the observation of a simulated interview with marrying couple and simulated ceremony or through role play and the completion and submission</w:t>
            </w:r>
            <w:r w:rsidRPr="00531A2C">
              <w:t xml:space="preserve"> of documents</w:t>
            </w:r>
          </w:p>
          <w:p w:rsidR="00000000" w:rsidRPr="00531A2C" w:rsidP="00531A2C">
            <w:pPr>
              <w:pStyle w:val="ListBullet"/>
            </w:pPr>
            <w:r w:rsidRPr="00531A2C">
              <w:t>For existing marriage celebrants choosing to be assessed against the competencies, this unit is most appropriately assessed prior to and during the conduct of a marriage ceremony and the completion and submission of completed documents</w:t>
            </w:r>
          </w:p>
          <w:p w:rsidR="00000000" w:rsidRPr="00531A2C" w:rsidP="00531A2C">
            <w:pPr>
              <w:pStyle w:val="ListBullet"/>
            </w:pPr>
            <w:r w:rsidRPr="00531A2C">
              <w:t>Assess</w:t>
            </w:r>
            <w:r w:rsidRPr="00531A2C">
              <w:t>ment should enable assessment of response to a diverse range of marrying couple in a range of situations</w:t>
            </w:r>
          </w:p>
          <w:p w:rsidR="00000000" w:rsidP="00531A2C">
            <w:pPr>
              <w:pStyle w:val="ListBullet"/>
              <w:rPr>
                <w:lang w:val="en-NZ"/>
              </w:rPr>
            </w:pPr>
            <w:r w:rsidRPr="00531A2C">
              <w:t>A diversity of assessment tasks is essential for holistic assessment</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Access and equity considerations</w:t>
            </w:r>
            <w:r w:rsidRPr="00531A2C">
              <w:t>:</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All workers in community services should be aware of access, equity and human rights issues in relation to their own area of work</w:t>
            </w:r>
          </w:p>
          <w:p w:rsidR="00000000" w:rsidRPr="00531A2C" w:rsidP="00531A2C">
            <w:pPr>
              <w:pStyle w:val="ListBullet"/>
            </w:pPr>
            <w:r w:rsidRPr="00531A2C">
              <w:t xml:space="preserve">All workers should develop their ability to work in a culturally diverse environment </w:t>
            </w:r>
          </w:p>
          <w:p w:rsidR="00000000" w:rsidRPr="00531A2C" w:rsidP="00531A2C">
            <w:pPr>
              <w:pStyle w:val="ListBullet"/>
            </w:pPr>
            <w:r w:rsidRPr="00531A2C">
              <w:t>In recognition of particular issues faci</w:t>
            </w:r>
            <w:r w:rsidRPr="00531A2C">
              <w:t>ng Aboriginal and Torres Strait Islander communities, workers should be aware of cultural, historical and current issues impacting on Aboriginal and Torres Strait Islander people</w:t>
            </w:r>
          </w:p>
          <w:p w:rsidR="00000000" w:rsidP="00531A2C">
            <w:pPr>
              <w:pStyle w:val="ListBullet"/>
              <w:rPr>
                <w:lang w:val="en-NZ"/>
              </w:rPr>
            </w:pPr>
            <w:r w:rsidRPr="00531A2C">
              <w:t>Assessors and trainers must take into account relevant access and equity issu</w:t>
            </w:r>
            <w:r w:rsidRPr="00531A2C">
              <w:t>es, in particular relating to factors impacting on Aboriginal and/or Torres Strait Islander clients and communities</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Context of and specific resources for assessment</w:t>
            </w:r>
            <w:r w:rsidRPr="00531A2C">
              <w:t xml:space="preserve">: </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This unit can be assessed independently, however holistic assessment practice with o</w:t>
            </w:r>
            <w:r w:rsidRPr="00531A2C">
              <w:t>ther community services units of competency is encouraged</w:t>
            </w:r>
          </w:p>
          <w:p w:rsidR="00000000" w:rsidRPr="00531A2C" w:rsidP="00531A2C">
            <w:pPr>
              <w:pStyle w:val="ListBullet"/>
            </w:pPr>
            <w:r w:rsidRPr="00531A2C">
              <w:t>Resources required for assessment of this unit include access to:</w:t>
            </w:r>
          </w:p>
          <w:p w:rsidR="00000000" w:rsidRPr="00531A2C" w:rsidP="00531A2C">
            <w:pPr>
              <w:pStyle w:val="ListBullet2"/>
            </w:pPr>
            <w:r w:rsidRPr="00531A2C">
              <w:t>relevant or appropriately simulated environment where assessment can take place</w:t>
            </w:r>
          </w:p>
          <w:p w:rsidR="00000000" w:rsidP="00531A2C">
            <w:pPr>
              <w:pStyle w:val="ListBullet2"/>
              <w:rPr>
                <w:lang w:val="en-NZ"/>
              </w:rPr>
            </w:pPr>
            <w:r w:rsidRPr="00531A2C">
              <w:t>relevant legislation, guidelines, Code of Practice, and range of required documentation</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Method of assessment may include</w:t>
            </w:r>
            <w:r w:rsidRPr="00531A2C">
              <w:t>:</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Observation of simulation and/or role play of interview with marrying couple</w:t>
            </w:r>
          </w:p>
          <w:p w:rsidR="00000000" w:rsidRPr="00531A2C" w:rsidP="00531A2C">
            <w:pPr>
              <w:pStyle w:val="ListBullet"/>
            </w:pPr>
            <w:r w:rsidRPr="00531A2C">
              <w:t>Observation of simulation and/or role play of ceremony</w:t>
            </w:r>
          </w:p>
          <w:p w:rsidR="00000000" w:rsidRPr="00531A2C" w:rsidP="00531A2C">
            <w:pPr>
              <w:pStyle w:val="ListBullet"/>
            </w:pPr>
            <w:r w:rsidRPr="00531A2C">
              <w:t>Evidence during process for assessment of accurate completion of required documentation prior to ceremony and correct finalising of documents for forwarding to Registry Office following ceremony</w:t>
            </w:r>
          </w:p>
          <w:p w:rsidR="00000000" w:rsidRPr="00531A2C" w:rsidP="00531A2C">
            <w:pPr>
              <w:pStyle w:val="ListBullet"/>
            </w:pPr>
            <w:r w:rsidRPr="00531A2C">
              <w:t>Eviden</w:t>
            </w:r>
            <w:r w:rsidRPr="00531A2C">
              <w:t>ce of knowledge of all elements of Code of Practice/ Marriage Act and its Regulations</w:t>
            </w:r>
          </w:p>
          <w:p w:rsidR="00000000" w:rsidP="00531A2C">
            <w:pPr>
              <w:pStyle w:val="ListBullet"/>
              <w:rPr>
                <w:lang w:val="en-NZ"/>
              </w:rPr>
            </w:pPr>
            <w:r w:rsidRPr="00531A2C">
              <w:t>Evidence of the appropriate use of ceremony and symbolism</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BodyText"/>
            </w:pPr>
          </w:p>
        </w:tc>
      </w:tr>
    </w:tbl>
    <w:p w:rsidR="0095437C" w:rsidP="00531A2C">
      <w:pPr>
        <w:pStyle w:val="BodyText"/>
      </w:pPr>
    </w:p>
    <w:p w:rsidR="0095437C" w:rsidP="00531A2C">
      <w:pPr>
        <w:pStyle w:val="BodyText"/>
      </w:pPr>
    </w:p>
    <w:p w:rsidR="00000000" w:rsidRPr="00531A2C" w:rsidP="00531A2C">
      <w:pPr>
        <w:pStyle w:val="Heading1"/>
      </w:pPr>
      <w:bookmarkStart w:id="11" w:name="O_249561"/>
      <w:bookmarkEnd w:id="11"/>
      <w:r w:rsidRPr="00531A2C">
        <w:t>Range Statement</w:t>
      </w:r>
    </w:p>
    <w:tbl>
      <w:tblPr>
        <w:tblW w:w="0" w:type="auto"/>
        <w:tblLayout w:type="fixed"/>
        <w:tblCellMar>
          <w:left w:w="62" w:type="dxa"/>
          <w:right w:w="62" w:type="dxa"/>
        </w:tblCellMar>
        <w:tblLook w:val="0000"/>
      </w:tblPr>
      <w:tblGrid>
        <w:gridCol w:w="3402"/>
        <w:gridCol w:w="5670"/>
      </w:tblGrid>
      <w:tr w:rsidTr="009543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SpecialBold"/>
              </w:rPr>
              <w:t>RANGE STATEMENT</w:t>
            </w:r>
          </w:p>
        </w:tc>
      </w:tr>
      <w:tr w:rsidTr="009543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t>The Range Statement relates to the unit of competency as a whole. It allows for different work environments and situations that may affect performance. Add any essential operating conditions that may be present with training and assessment depending on the</w:t>
            </w:r>
            <w:r w:rsidRPr="00531A2C">
              <w:t xml:space="preserve"> work situation, needs of the candidate, accessibility of the item, and local industry and regional contexts.</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Secure storage of records includes</w:t>
            </w:r>
            <w:r w:rsidRPr="00531A2C">
              <w:t>:</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Addressing storage requirements including appropriate types of storage for marriage records</w:t>
            </w:r>
          </w:p>
          <w:p w:rsidR="00000000" w:rsidRPr="00531A2C" w:rsidP="00531A2C">
            <w:pPr>
              <w:pStyle w:val="ListBullet"/>
            </w:pPr>
            <w:r w:rsidRPr="00531A2C">
              <w:t xml:space="preserve">Ensuring that records can be kept secure for at least six years </w:t>
            </w:r>
          </w:p>
          <w:p w:rsidR="00000000" w:rsidRPr="00531A2C" w:rsidP="00531A2C">
            <w:pPr>
              <w:pStyle w:val="ListBullet"/>
            </w:pPr>
            <w:r w:rsidRPr="00531A2C">
              <w:t>Addressing specific documentation requirements for:</w:t>
            </w:r>
          </w:p>
          <w:p w:rsidR="00000000" w:rsidRPr="00531A2C" w:rsidP="00531A2C">
            <w:pPr>
              <w:pStyle w:val="ListBullet2"/>
            </w:pPr>
            <w:r w:rsidRPr="00531A2C">
              <w:t xml:space="preserve">religious registers </w:t>
            </w:r>
          </w:p>
          <w:p w:rsidR="00000000" w:rsidRPr="00531A2C" w:rsidP="00531A2C">
            <w:pPr>
              <w:pStyle w:val="ListBullet2"/>
            </w:pPr>
            <w:r w:rsidRPr="00531A2C">
              <w:t>civil celebrant certificates</w:t>
            </w:r>
          </w:p>
          <w:p w:rsidR="00000000" w:rsidP="00531A2C">
            <w:pPr>
              <w:pStyle w:val="ListBullet"/>
              <w:rPr>
                <w:lang w:val="en-NZ"/>
              </w:rPr>
            </w:pPr>
            <w:r w:rsidRPr="00531A2C">
              <w:t>Maintenance of record-keeping sheets</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Marriage regulations</w:t>
            </w:r>
            <w:r w:rsidRPr="00531A2C">
              <w:t>:</w:t>
            </w:r>
          </w:p>
        </w:tc>
        <w:tc>
          <w:tcPr>
            <w:tcW w:w="5670" w:type="dxa"/>
            <w:tcBorders>
              <w:top w:val="nil"/>
              <w:left w:val="nil"/>
              <w:bottom w:val="nil"/>
              <w:right w:val="nil"/>
            </w:tcBorders>
            <w:tcMar>
              <w:top w:w="0" w:type="dxa"/>
              <w:left w:w="62" w:type="dxa"/>
              <w:bottom w:w="0" w:type="dxa"/>
              <w:right w:w="62" w:type="dxa"/>
            </w:tcMar>
          </w:tcPr>
          <w:p w:rsidR="00000000" w:rsidP="00531A2C">
            <w:pPr>
              <w:pStyle w:val="ListBullet"/>
              <w:rPr>
                <w:lang w:val="en-NZ"/>
              </w:rPr>
            </w:pPr>
            <w:r w:rsidRPr="00531A2C">
              <w:t xml:space="preserve">Knowledge of and adherence to the Marriage Regulations </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Other relevant legislation</w:t>
            </w:r>
            <w:r w:rsidRPr="00531A2C">
              <w:t>:</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Knowledge of aspects of Commonwealth Migration, Privacy, Trade Practices, Commonwealth Statutory Declarations, Discrimination and Copyright Acts relevant to performing</w:t>
            </w:r>
            <w:r w:rsidRPr="00531A2C">
              <w:t xml:space="preserve"> the role of a marriage celebrant</w:t>
            </w:r>
          </w:p>
          <w:p w:rsidR="00000000" w:rsidRPr="00531A2C" w:rsidP="00531A2C">
            <w:pPr>
              <w:pStyle w:val="ListBullet"/>
            </w:pPr>
            <w:r w:rsidRPr="00531A2C">
              <w:t>Knowledge of state/territory discrimination laws.</w:t>
            </w:r>
          </w:p>
          <w:p w:rsidR="00000000" w:rsidP="00531A2C">
            <w:pPr>
              <w:pStyle w:val="ListBullet"/>
              <w:rPr>
                <w:lang w:val="en-NZ"/>
              </w:rPr>
            </w:pPr>
            <w:r w:rsidRPr="00531A2C">
              <w:t>Knowledge of the processes and procedures of State/territory Registrars of Births, Deaths and Marriages</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Code of Practice refers to</w:t>
            </w:r>
            <w:r w:rsidRPr="00531A2C">
              <w:t>:</w:t>
            </w:r>
          </w:p>
        </w:tc>
        <w:tc>
          <w:tcPr>
            <w:tcW w:w="5670" w:type="dxa"/>
            <w:tcBorders>
              <w:top w:val="nil"/>
              <w:left w:val="nil"/>
              <w:bottom w:val="nil"/>
              <w:right w:val="nil"/>
            </w:tcBorders>
            <w:tcMar>
              <w:top w:w="0" w:type="dxa"/>
              <w:left w:w="62" w:type="dxa"/>
              <w:bottom w:w="0" w:type="dxa"/>
              <w:right w:w="62" w:type="dxa"/>
            </w:tcMar>
          </w:tcPr>
          <w:p w:rsidR="00000000" w:rsidP="00531A2C">
            <w:pPr>
              <w:pStyle w:val="ListBullet"/>
              <w:rPr>
                <w:lang w:val="en-NZ"/>
              </w:rPr>
            </w:pPr>
            <w:r w:rsidRPr="00531A2C">
              <w:t>Knowledge of and adherence to the C</w:t>
            </w:r>
            <w:r w:rsidRPr="00531A2C">
              <w:t>ode of Practice for Marriage Celebrants as specified in the Marriage Regulations</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Relationship education services</w:t>
            </w:r>
            <w:r w:rsidRPr="00531A2C">
              <w:t>:</w:t>
            </w:r>
          </w:p>
        </w:tc>
        <w:tc>
          <w:tcPr>
            <w:tcW w:w="5670" w:type="dxa"/>
            <w:tcBorders>
              <w:top w:val="nil"/>
              <w:left w:val="nil"/>
              <w:bottom w:val="nil"/>
              <w:right w:val="nil"/>
            </w:tcBorders>
            <w:tcMar>
              <w:top w:w="0" w:type="dxa"/>
              <w:left w:w="62" w:type="dxa"/>
              <w:bottom w:w="0" w:type="dxa"/>
              <w:right w:w="62" w:type="dxa"/>
            </w:tcMar>
          </w:tcPr>
          <w:p w:rsidR="00000000" w:rsidP="00531A2C">
            <w:pPr>
              <w:pStyle w:val="ListBullet"/>
              <w:rPr>
                <w:lang w:val="en-NZ"/>
              </w:rPr>
            </w:pPr>
            <w:r w:rsidRPr="00531A2C">
              <w:t>Information about the availability of relationship education services is provided in accordance with the Code of Practice</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Communication</w:t>
            </w:r>
            <w:r w:rsidRPr="00531A2C">
              <w:t>:</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 xml:space="preserve">Effective and professional communication with marrying couple </w:t>
            </w:r>
          </w:p>
          <w:p w:rsidR="00000000" w:rsidRPr="00531A2C" w:rsidP="00531A2C">
            <w:pPr>
              <w:pStyle w:val="ListBullet"/>
            </w:pPr>
            <w:r w:rsidRPr="00531A2C">
              <w:t>Ceremony options presented to marrying couple for consideration</w:t>
            </w:r>
            <w:r w:rsidRPr="00531A2C">
              <w:br/>
              <w:t>This may vary taking account of whether the ceremony is civil or religious</w:t>
            </w:r>
          </w:p>
          <w:p w:rsidR="00000000" w:rsidRPr="00531A2C" w:rsidP="00531A2C">
            <w:pPr>
              <w:pStyle w:val="ListBullet"/>
            </w:pPr>
            <w:r w:rsidRPr="00531A2C">
              <w:t>Needs of marrying couple identified</w:t>
            </w:r>
            <w:r w:rsidRPr="00531A2C">
              <w:br/>
              <w:t>Th</w:t>
            </w:r>
            <w:r w:rsidRPr="00531A2C">
              <w:t>is may vary taking account of whether the ceremony is civil or religious</w:t>
            </w:r>
          </w:p>
          <w:p w:rsidR="00000000" w:rsidRPr="00531A2C" w:rsidP="00531A2C">
            <w:pPr>
              <w:pStyle w:val="ListBullet"/>
            </w:pPr>
            <w:r w:rsidRPr="00531A2C">
              <w:t>Feedback sought from marrying couple employing a range of techniques</w:t>
            </w:r>
          </w:p>
          <w:p w:rsidR="00000000" w:rsidRPr="00531A2C" w:rsidP="00531A2C">
            <w:pPr>
              <w:pStyle w:val="ListBullet"/>
            </w:pPr>
            <w:r w:rsidRPr="00531A2C">
              <w:t>Feedback used to improve service</w:t>
            </w:r>
          </w:p>
          <w:p w:rsidR="00000000" w:rsidP="00531A2C">
            <w:pPr>
              <w:pStyle w:val="ListBullet"/>
              <w:rPr>
                <w:lang w:val="en-NZ"/>
              </w:rPr>
            </w:pPr>
            <w:r w:rsidRPr="00531A2C">
              <w:t>Collaboration with colleagues sought to deve</w:t>
            </w:r>
            <w:r w:rsidRPr="00531A2C">
              <w:t>lop, maintain and improve skills and resources</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Administrative and business management aspects include</w:t>
            </w:r>
            <w:r w:rsidRPr="00531A2C">
              <w:t>:</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Privacy, security and confidentiality of client documentation and communications maintained</w:t>
            </w:r>
          </w:p>
          <w:p w:rsidR="00000000" w:rsidRPr="00531A2C" w:rsidP="00531A2C">
            <w:pPr>
              <w:pStyle w:val="ListBullet"/>
            </w:pPr>
            <w:r w:rsidRPr="00531A2C">
              <w:t>All forms and procedures completed accurately and within</w:t>
            </w:r>
            <w:r w:rsidRPr="00531A2C">
              <w:t xml:space="preserve"> the required timeframe as specified in the Marriage Act</w:t>
            </w:r>
          </w:p>
          <w:p w:rsidR="00000000" w:rsidRPr="00531A2C" w:rsidP="00531A2C">
            <w:pPr>
              <w:pStyle w:val="ListBullet"/>
            </w:pPr>
            <w:r w:rsidRPr="00531A2C">
              <w:t>All relevant materials provided to marrying couples in a timely and professional manner</w:t>
            </w:r>
          </w:p>
          <w:p w:rsidR="00000000" w:rsidRPr="00531A2C" w:rsidP="00531A2C">
            <w:pPr>
              <w:pStyle w:val="ListBullet"/>
            </w:pPr>
            <w:r w:rsidRPr="00531A2C">
              <w:t xml:space="preserve">All documentation available and accurately completed within the required timeframe and lodged appropriately as </w:t>
            </w:r>
            <w:r w:rsidRPr="00531A2C">
              <w:t>specified in the Marriage Act</w:t>
            </w:r>
          </w:p>
          <w:p w:rsidR="00000000" w:rsidP="00531A2C">
            <w:pPr>
              <w:pStyle w:val="ListBullet"/>
              <w:rPr>
                <w:lang w:val="en-NZ"/>
              </w:rPr>
            </w:pPr>
            <w:r w:rsidRPr="00531A2C">
              <w:t>Documentation collected and stored securely and appropriately</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31A2C">
            <w:pPr>
              <w:pStyle w:val="BodyText"/>
              <w:rPr>
                <w:lang w:val="en-NZ"/>
              </w:rPr>
            </w:pPr>
            <w:r w:rsidRPr="00531A2C">
              <w:rPr>
                <w:rStyle w:val="Emphasis"/>
              </w:rPr>
              <w:t>Presentation includes</w:t>
            </w:r>
            <w:r w:rsidRPr="00531A2C">
              <w:t>:</w:t>
            </w: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ListBullet"/>
            </w:pPr>
            <w:r w:rsidRPr="00531A2C">
              <w:t>Ceremony presentation is accurate and professional</w:t>
            </w:r>
          </w:p>
          <w:p w:rsidR="00000000" w:rsidRPr="00531A2C" w:rsidP="00531A2C">
            <w:pPr>
              <w:pStyle w:val="ListBullet"/>
            </w:pPr>
            <w:r w:rsidRPr="00531A2C">
              <w:t>Orderly progression of ceremony, as agreed to with marrying couples, is facilitated</w:t>
            </w:r>
          </w:p>
          <w:p w:rsidR="00000000" w:rsidP="00531A2C">
            <w:pPr>
              <w:pStyle w:val="ListBullet"/>
              <w:rPr>
                <w:lang w:val="en-NZ"/>
              </w:rPr>
            </w:pPr>
            <w:r w:rsidRPr="00531A2C">
              <w:t>The roles of ceremony participants or other service providers, where relevant, are confirmed</w:t>
            </w:r>
          </w:p>
        </w:tc>
      </w:tr>
      <w:tr w:rsidTr="009543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31A2C" w:rsidP="00531A2C">
            <w:pPr>
              <w:pStyle w:val="BodyText"/>
            </w:pPr>
          </w:p>
        </w:tc>
      </w:tr>
    </w:tbl>
    <w:p w:rsidR="0095437C" w:rsidP="00531A2C">
      <w:pPr>
        <w:pStyle w:val="BodyText"/>
      </w:pPr>
    </w:p>
    <w:p w:rsidR="0095437C" w:rsidP="00531A2C">
      <w:pPr>
        <w:pStyle w:val="BodyText"/>
      </w:pPr>
    </w:p>
    <w:p w:rsidR="00000000" w:rsidRPr="00531A2C" w:rsidP="00531A2C">
      <w:pPr>
        <w:pStyle w:val="Heading1"/>
      </w:pPr>
      <w:bookmarkStart w:id="12" w:name="O_293866"/>
      <w:bookmarkEnd w:id="12"/>
      <w:r w:rsidRPr="00531A2C">
        <w:t>Unit Sector(s)</w:t>
      </w:r>
    </w:p>
    <w:p w:rsidR="00000000" w:rsidRPr="00531A2C" w:rsidP="00531A2C">
      <w:pPr>
        <w:pStyle w:val="BodyText"/>
      </w:pPr>
      <w:r w:rsidRPr="00531A2C">
        <w:t>Not Applicable</w:t>
      </w:r>
    </w:p>
    <w:p w:rsidR="00000000" w:rsidRPr="00531A2C" w:rsidP="00531A2C"/>
    <w:sectPr w:rsidSect="00531A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37C" w:rsidP="00954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7C" w:rsidP="00531A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5437C" w:rsidP="00531A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5437C" w:rsidP="00531A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37C" w:rsidP="009543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37C" w:rsidP="00531A2C">
    <w:pPr>
      <w:pStyle w:val="Header"/>
      <w:framePr w:wrap="around"/>
    </w:pPr>
    <w:r>
      <w:fldChar w:fldCharType="begin"/>
    </w:r>
    <w:r>
      <w:instrText xml:space="preserve"> TITLE   \* MERGEFORMAT </w:instrText>
    </w:r>
    <w:r>
      <w:fldChar w:fldCharType="separate"/>
    </w:r>
    <w:r>
      <w:t>CHCCEL403A Develop an effective relationship with a marrying couple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437C" w:rsidP="00531A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B423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E21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0A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A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A2C"/>
    <w:pPr>
      <w:spacing w:before="360" w:after="60"/>
      <w:outlineLvl w:val="0"/>
    </w:pPr>
    <w:rPr>
      <w:sz w:val="32"/>
    </w:rPr>
  </w:style>
  <w:style w:type="paragraph" w:styleId="Heading2">
    <w:name w:val="heading 2"/>
    <w:basedOn w:val="HeadingBase"/>
    <w:next w:val="BodyText"/>
    <w:link w:val="Heading2Char"/>
    <w:qFormat/>
    <w:rsid w:val="00531A2C"/>
    <w:pPr>
      <w:keepLines/>
      <w:spacing w:before="240" w:after="120"/>
      <w:outlineLvl w:val="1"/>
    </w:pPr>
    <w:rPr>
      <w:sz w:val="28"/>
      <w:szCs w:val="40"/>
    </w:rPr>
  </w:style>
  <w:style w:type="paragraph" w:styleId="Heading3">
    <w:name w:val="heading 3"/>
    <w:basedOn w:val="HeadingBase"/>
    <w:next w:val="BodyText"/>
    <w:link w:val="Heading3Char"/>
    <w:qFormat/>
    <w:rsid w:val="00531A2C"/>
    <w:pPr>
      <w:spacing w:before="180" w:after="120"/>
      <w:outlineLvl w:val="2"/>
    </w:pPr>
    <w:rPr>
      <w:spacing w:val="-10"/>
      <w:kern w:val="32"/>
    </w:rPr>
  </w:style>
  <w:style w:type="paragraph" w:styleId="Heading4">
    <w:name w:val="heading 4"/>
    <w:basedOn w:val="HeadingBase"/>
    <w:next w:val="BodyText"/>
    <w:link w:val="Heading4Char"/>
    <w:qFormat/>
    <w:rsid w:val="00531A2C"/>
    <w:pPr>
      <w:spacing w:before="160" w:after="120"/>
      <w:outlineLvl w:val="3"/>
    </w:pPr>
    <w:rPr>
      <w:sz w:val="22"/>
    </w:rPr>
  </w:style>
  <w:style w:type="paragraph" w:styleId="Heading5">
    <w:name w:val="heading 5"/>
    <w:basedOn w:val="HeadingBase"/>
    <w:next w:val="Normal"/>
    <w:link w:val="Heading5Char"/>
    <w:qFormat/>
    <w:rsid w:val="00531A2C"/>
    <w:pPr>
      <w:spacing w:before="80"/>
      <w:outlineLvl w:val="4"/>
    </w:pPr>
    <w:rPr>
      <w:color w:val="918585"/>
      <w:sz w:val="20"/>
    </w:rPr>
  </w:style>
  <w:style w:type="paragraph" w:styleId="Heading6">
    <w:name w:val="heading 6"/>
    <w:basedOn w:val="HeadingBase"/>
    <w:next w:val="Normal"/>
    <w:link w:val="Heading6Char"/>
    <w:qFormat/>
    <w:rsid w:val="00531A2C"/>
    <w:pPr>
      <w:spacing w:before="60"/>
      <w:outlineLvl w:val="5"/>
    </w:pPr>
    <w:rPr>
      <w:color w:val="918585"/>
      <w:sz w:val="20"/>
    </w:rPr>
  </w:style>
  <w:style w:type="paragraph" w:styleId="Heading7">
    <w:name w:val="heading 7"/>
    <w:basedOn w:val="Normal"/>
    <w:next w:val="Normal"/>
    <w:link w:val="Heading7Char"/>
    <w:qFormat/>
    <w:rsid w:val="00531A2C"/>
    <w:pPr>
      <w:ind w:left="720"/>
      <w:outlineLvl w:val="6"/>
    </w:pPr>
    <w:rPr>
      <w:i/>
    </w:rPr>
  </w:style>
  <w:style w:type="paragraph" w:styleId="Heading8">
    <w:name w:val="heading 8"/>
    <w:basedOn w:val="Normal"/>
    <w:next w:val="Normal"/>
    <w:link w:val="Heading8Char"/>
    <w:qFormat/>
    <w:rsid w:val="00531A2C"/>
    <w:pPr>
      <w:ind w:left="720"/>
      <w:outlineLvl w:val="7"/>
    </w:pPr>
    <w:rPr>
      <w:i/>
    </w:rPr>
  </w:style>
  <w:style w:type="paragraph" w:styleId="Heading9">
    <w:name w:val="heading 9"/>
    <w:basedOn w:val="Normal"/>
    <w:next w:val="Normal"/>
    <w:link w:val="Heading9Char"/>
    <w:qFormat/>
    <w:rsid w:val="00531A2C"/>
    <w:pPr>
      <w:ind w:left="720"/>
      <w:outlineLvl w:val="8"/>
    </w:pPr>
    <w:rPr>
      <w:i/>
    </w:rPr>
  </w:style>
  <w:style w:type="character" w:default="1" w:styleId="DefaultParagraphFont">
    <w:name w:val="Default Paragraph Font"/>
    <w:uiPriority w:val="1"/>
    <w:unhideWhenUsed/>
    <w:rsid w:val="00531A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A2C"/>
  </w:style>
  <w:style w:type="character" w:customStyle="1" w:styleId="Heading1Char">
    <w:name w:val="Heading 1 Char"/>
    <w:basedOn w:val="DefaultParagraphFont"/>
    <w:link w:val="Heading1"/>
    <w:rsid w:val="00531A2C"/>
    <w:rPr>
      <w:rFonts w:ascii="Times New Roman" w:eastAsia="Times New Roman" w:hAnsi="Times New Roman" w:cs="Times New Roman"/>
      <w:b/>
      <w:sz w:val="32"/>
      <w:szCs w:val="20"/>
      <w:lang w:eastAsia="en-US"/>
    </w:rPr>
  </w:style>
  <w:style w:type="paragraph" w:styleId="BodyText">
    <w:name w:val="Body Text"/>
    <w:basedOn w:val="Normal"/>
    <w:link w:val="BodyTextChar"/>
    <w:rsid w:val="00531A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A2C"/>
    <w:rPr>
      <w:rFonts w:ascii="Times New Roman" w:eastAsia="Times New Roman" w:hAnsi="Times New Roman" w:cs="Times New Roman"/>
      <w:sz w:val="24"/>
      <w:lang w:val="en-US" w:eastAsia="en-US"/>
    </w:rPr>
  </w:style>
  <w:style w:type="paragraph" w:styleId="Footer">
    <w:name w:val="footer"/>
    <w:basedOn w:val="Normal"/>
    <w:link w:val="FooterChar"/>
    <w:rsid w:val="00531A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A2C"/>
    <w:rPr>
      <w:rFonts w:ascii="Times New Roman" w:eastAsia="Times New Roman" w:hAnsi="Times New Roman" w:cs="Times New Roman"/>
      <w:sz w:val="16"/>
      <w:lang w:val="en-US" w:eastAsia="en-US"/>
    </w:rPr>
  </w:style>
  <w:style w:type="paragraph" w:styleId="List">
    <w:name w:val="List"/>
    <w:basedOn w:val="BodyText"/>
    <w:next w:val="BodyText"/>
    <w:rsid w:val="00531A2C"/>
    <w:pPr>
      <w:tabs>
        <w:tab w:val="left" w:pos="340"/>
      </w:tabs>
      <w:spacing w:before="60" w:after="60"/>
      <w:ind w:left="340" w:hanging="340"/>
    </w:pPr>
  </w:style>
  <w:style w:type="paragraph" w:styleId="ListBullet">
    <w:name w:val="List Bullet"/>
    <w:basedOn w:val="List"/>
    <w:rsid w:val="00531A2C"/>
    <w:pPr>
      <w:numPr>
        <w:numId w:val="13"/>
      </w:numPr>
      <w:tabs>
        <w:tab w:val="clear" w:pos="340"/>
      </w:tabs>
      <w:spacing w:before="40" w:after="40"/>
    </w:pPr>
  </w:style>
  <w:style w:type="character" w:customStyle="1" w:styleId="SpecialBold">
    <w:name w:val="Special Bold"/>
    <w:basedOn w:val="DefaultParagraphFont"/>
    <w:rsid w:val="00531A2C"/>
    <w:rPr>
      <w:b/>
      <w:spacing w:val="0"/>
    </w:rPr>
  </w:style>
  <w:style w:type="paragraph" w:styleId="ListBullet2">
    <w:name w:val="List Bullet 2"/>
    <w:basedOn w:val="List2"/>
    <w:rsid w:val="00531A2C"/>
    <w:pPr>
      <w:numPr>
        <w:numId w:val="14"/>
      </w:numPr>
      <w:tabs>
        <w:tab w:val="clear" w:pos="680"/>
      </w:tabs>
    </w:pPr>
  </w:style>
  <w:style w:type="paragraph" w:styleId="Header">
    <w:name w:val="header"/>
    <w:basedOn w:val="Normal"/>
    <w:link w:val="HeaderChar"/>
    <w:rsid w:val="00531A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A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31A2C"/>
    <w:rPr>
      <w:i/>
    </w:rPr>
  </w:style>
  <w:style w:type="paragraph" w:customStyle="1" w:styleId="SuperHeading">
    <w:name w:val="SuperHeading"/>
    <w:basedOn w:val="Normal"/>
    <w:rsid w:val="00531A2C"/>
    <w:pPr>
      <w:spacing w:before="240" w:after="120"/>
      <w:outlineLvl w:val="0"/>
    </w:pPr>
    <w:rPr>
      <w:rFonts w:ascii="Times New Roman" w:hAnsi="Times New Roman"/>
      <w:b/>
      <w:sz w:val="28"/>
    </w:rPr>
  </w:style>
  <w:style w:type="paragraph" w:customStyle="1" w:styleId="AllowPageBreak">
    <w:name w:val="AllowPageBreak"/>
    <w:rsid w:val="00531A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A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A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A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A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A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A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A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A2C"/>
    <w:rPr>
      <w:rFonts w:ascii="Courier New" w:eastAsia="Times New Roman" w:hAnsi="Courier New" w:cs="Times New Roman"/>
      <w:i/>
      <w:szCs w:val="20"/>
      <w:lang w:val="en-US" w:eastAsia="en-US"/>
    </w:rPr>
  </w:style>
  <w:style w:type="paragraph" w:customStyle="1" w:styleId="HeadingBase">
    <w:name w:val="Heading Base"/>
    <w:rsid w:val="00531A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A2C"/>
    <w:pPr>
      <w:tabs>
        <w:tab w:val="right" w:leader="dot" w:pos="9072"/>
      </w:tabs>
      <w:ind w:left="567"/>
    </w:pPr>
    <w:rPr>
      <w:szCs w:val="22"/>
    </w:rPr>
  </w:style>
  <w:style w:type="paragraph" w:customStyle="1" w:styleId="TOCBase">
    <w:name w:val="TOC Base"/>
    <w:rsid w:val="00531A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A2C"/>
    <w:pPr>
      <w:tabs>
        <w:tab w:val="right" w:leader="dot" w:pos="9072"/>
      </w:tabs>
      <w:spacing w:before="40" w:after="40"/>
      <w:ind w:left="284"/>
    </w:pPr>
    <w:rPr>
      <w:rFonts w:ascii="Times New Roman" w:hAnsi="Times New Roman"/>
    </w:rPr>
  </w:style>
  <w:style w:type="paragraph" w:styleId="TOC1">
    <w:name w:val="toc 1"/>
    <w:basedOn w:val="TOCBase"/>
    <w:next w:val="Normal"/>
    <w:rsid w:val="00531A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A2C"/>
    <w:pPr>
      <w:spacing w:before="5040"/>
      <w:jc w:val="center"/>
    </w:pPr>
    <w:rPr>
      <w:sz w:val="48"/>
      <w:szCs w:val="72"/>
      <w:lang w:val="en-US"/>
    </w:rPr>
  </w:style>
  <w:style w:type="character" w:customStyle="1" w:styleId="TitleChar">
    <w:name w:val="Title Char"/>
    <w:basedOn w:val="DefaultParagraphFont"/>
    <w:link w:val="Title"/>
    <w:rsid w:val="00531A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A2C"/>
    <w:pPr>
      <w:tabs>
        <w:tab w:val="left" w:pos="3600"/>
        <w:tab w:val="left" w:pos="3958"/>
      </w:tabs>
    </w:pPr>
  </w:style>
  <w:style w:type="paragraph" w:customStyle="1" w:styleId="Note">
    <w:name w:val="Note"/>
    <w:basedOn w:val="BodyText"/>
    <w:rsid w:val="00531A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A2C"/>
    <w:pPr>
      <w:framePr w:wrap="auto" w:hAnchor="text" w:y="6049"/>
    </w:pPr>
    <w:rPr>
      <w:color w:val="000000"/>
      <w:sz w:val="40"/>
    </w:rPr>
  </w:style>
  <w:style w:type="paragraph" w:customStyle="1" w:styleId="TOCTitle">
    <w:name w:val="TOCTitle"/>
    <w:basedOn w:val="Heading1"/>
    <w:rsid w:val="00531A2C"/>
    <w:pPr>
      <w:spacing w:after="240"/>
      <w:jc w:val="center"/>
      <w:outlineLvl w:val="9"/>
    </w:pPr>
    <w:rPr>
      <w:caps/>
    </w:rPr>
  </w:style>
  <w:style w:type="paragraph" w:customStyle="1" w:styleId="Version">
    <w:name w:val="Version"/>
    <w:rsid w:val="00531A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A2C"/>
    <w:pPr>
      <w:keepNext w:val="0"/>
      <w:tabs>
        <w:tab w:val="right" w:pos="4176"/>
      </w:tabs>
      <w:ind w:left="198" w:hanging="198"/>
    </w:pPr>
    <w:rPr>
      <w:rFonts w:ascii="Garamond" w:hAnsi="Garamond"/>
    </w:rPr>
  </w:style>
  <w:style w:type="paragraph" w:styleId="IndexHeading">
    <w:name w:val="index heading"/>
    <w:basedOn w:val="Normal"/>
    <w:next w:val="Index1"/>
    <w:semiHidden/>
    <w:rsid w:val="00531A2C"/>
    <w:pPr>
      <w:spacing w:before="120" w:after="120"/>
    </w:pPr>
    <w:rPr>
      <w:rFonts w:ascii="Arial" w:hAnsi="Arial"/>
      <w:b/>
      <w:color w:val="918585"/>
      <w:sz w:val="24"/>
    </w:rPr>
  </w:style>
  <w:style w:type="paragraph" w:customStyle="1" w:styleId="Chapter">
    <w:name w:val="Chapter"/>
    <w:basedOn w:val="Normal"/>
    <w:rsid w:val="00531A2C"/>
    <w:pPr>
      <w:spacing w:before="240"/>
    </w:pPr>
    <w:rPr>
      <w:rFonts w:ascii="Times New Roman" w:hAnsi="Times New Roman"/>
      <w:smallCaps/>
      <w:spacing w:val="80"/>
      <w:sz w:val="28"/>
    </w:rPr>
  </w:style>
  <w:style w:type="paragraph" w:customStyle="1" w:styleId="InChapter">
    <w:name w:val="InChapter"/>
    <w:basedOn w:val="Heading3"/>
    <w:rsid w:val="00531A2C"/>
    <w:pPr>
      <w:spacing w:after="240"/>
      <w:outlineLvl w:val="9"/>
    </w:pPr>
    <w:rPr>
      <w:noProof/>
    </w:rPr>
  </w:style>
  <w:style w:type="paragraph" w:styleId="Index2">
    <w:name w:val="index 2"/>
    <w:basedOn w:val="Normal"/>
    <w:next w:val="Normal"/>
    <w:semiHidden/>
    <w:rsid w:val="00531A2C"/>
    <w:pPr>
      <w:tabs>
        <w:tab w:val="right" w:pos="4176"/>
      </w:tabs>
      <w:ind w:left="568" w:hanging="284"/>
    </w:pPr>
    <w:rPr>
      <w:rFonts w:ascii="Garamond" w:hAnsi="Garamond"/>
    </w:rPr>
  </w:style>
  <w:style w:type="paragraph" w:customStyle="1" w:styleId="Byline">
    <w:name w:val="Byline"/>
    <w:rsid w:val="00531A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A2C"/>
    <w:pPr>
      <w:tabs>
        <w:tab w:val="clear" w:pos="3600"/>
        <w:tab w:val="clear" w:pos="3958"/>
      </w:tabs>
      <w:jc w:val="right"/>
    </w:pPr>
  </w:style>
  <w:style w:type="paragraph" w:styleId="Caption">
    <w:name w:val="caption"/>
    <w:basedOn w:val="BodyText"/>
    <w:next w:val="Normal"/>
    <w:qFormat/>
    <w:rsid w:val="00531A2C"/>
    <w:pPr>
      <w:framePr w:w="2268" w:hSpace="181" w:vSpace="181" w:wrap="around" w:vAnchor="text" w:hAnchor="page" w:x="1135" w:y="285" w:anchorLock="1"/>
    </w:pPr>
    <w:rPr>
      <w:i/>
    </w:rPr>
  </w:style>
  <w:style w:type="paragraph" w:customStyle="1" w:styleId="MiniTOCTitle">
    <w:name w:val="MiniTOCTitle"/>
    <w:basedOn w:val="Heading4"/>
    <w:rsid w:val="00531A2C"/>
    <w:pPr>
      <w:spacing w:before="240"/>
      <w:outlineLvl w:val="9"/>
    </w:pPr>
    <w:rPr>
      <w:noProof/>
      <w:sz w:val="24"/>
    </w:rPr>
  </w:style>
  <w:style w:type="paragraph" w:customStyle="1" w:styleId="MiniTOCItem">
    <w:name w:val="MiniTOCItem"/>
    <w:basedOn w:val="ListBullet"/>
    <w:rsid w:val="00531A2C"/>
    <w:pPr>
      <w:numPr>
        <w:numId w:val="0"/>
      </w:numPr>
      <w:tabs>
        <w:tab w:val="right" w:leader="dot" w:pos="6521"/>
      </w:tabs>
      <w:spacing w:before="0" w:after="0"/>
    </w:pPr>
  </w:style>
  <w:style w:type="paragraph" w:customStyle="1" w:styleId="TOFTitle">
    <w:name w:val="TOFTitle"/>
    <w:basedOn w:val="TOCTitle"/>
    <w:rsid w:val="00531A2C"/>
  </w:style>
  <w:style w:type="paragraph" w:styleId="TableofFigures">
    <w:name w:val="table of figures"/>
    <w:basedOn w:val="Normal"/>
    <w:next w:val="Normal"/>
    <w:semiHidden/>
    <w:rsid w:val="00531A2C"/>
    <w:pPr>
      <w:tabs>
        <w:tab w:val="right" w:leader="dot" w:pos="9072"/>
      </w:tabs>
      <w:ind w:left="970" w:hanging="403"/>
    </w:pPr>
    <w:rPr>
      <w:rFonts w:ascii="Times New Roman" w:hAnsi="Times New Roman"/>
      <w:b/>
    </w:rPr>
  </w:style>
  <w:style w:type="paragraph" w:styleId="ListNumber">
    <w:name w:val="List Number"/>
    <w:basedOn w:val="List"/>
    <w:rsid w:val="00531A2C"/>
    <w:pPr>
      <w:numPr>
        <w:numId w:val="11"/>
      </w:numPr>
    </w:pPr>
  </w:style>
  <w:style w:type="character" w:customStyle="1" w:styleId="WingdingSymbols">
    <w:name w:val="Wingding Symbols"/>
    <w:rsid w:val="00531A2C"/>
    <w:rPr>
      <w:rFonts w:ascii="Wingdings" w:hAnsi="Wingdings"/>
    </w:rPr>
  </w:style>
  <w:style w:type="paragraph" w:customStyle="1" w:styleId="TableHeading">
    <w:name w:val="Table Heading"/>
    <w:basedOn w:val="HeadingBase"/>
    <w:rsid w:val="00531A2C"/>
    <w:pPr>
      <w:keepLines/>
      <w:pBdr>
        <w:bottom w:val="single" w:sz="6" w:space="1" w:color="918585"/>
      </w:pBdr>
      <w:spacing w:before="240"/>
    </w:pPr>
  </w:style>
  <w:style w:type="character" w:customStyle="1" w:styleId="HotSpot">
    <w:name w:val="HotSpot"/>
    <w:rsid w:val="00531A2C"/>
    <w:rPr>
      <w:color w:val="0033CC"/>
      <w:u w:val="none"/>
    </w:rPr>
  </w:style>
  <w:style w:type="paragraph" w:customStyle="1" w:styleId="BodyTextRight">
    <w:name w:val="Body Text Right"/>
    <w:basedOn w:val="BodyText"/>
    <w:rsid w:val="00531A2C"/>
    <w:pPr>
      <w:spacing w:before="0" w:after="0"/>
      <w:jc w:val="right"/>
    </w:pPr>
  </w:style>
  <w:style w:type="paragraph" w:styleId="Index3">
    <w:name w:val="index 3"/>
    <w:basedOn w:val="ListNumber2"/>
    <w:next w:val="Normal"/>
    <w:semiHidden/>
    <w:rsid w:val="00531A2C"/>
    <w:pPr>
      <w:numPr>
        <w:numId w:val="0"/>
      </w:numPr>
      <w:tabs>
        <w:tab w:val="right" w:leader="dot" w:pos="4176"/>
      </w:tabs>
    </w:pPr>
  </w:style>
  <w:style w:type="paragraph" w:styleId="ListNumber2">
    <w:name w:val="List Number 2"/>
    <w:basedOn w:val="List2"/>
    <w:rsid w:val="00531A2C"/>
    <w:pPr>
      <w:numPr>
        <w:numId w:val="10"/>
      </w:numPr>
      <w:tabs>
        <w:tab w:val="clear" w:pos="1060"/>
      </w:tabs>
    </w:pPr>
  </w:style>
  <w:style w:type="paragraph" w:customStyle="1" w:styleId="MarginNote">
    <w:name w:val="Margin Note"/>
    <w:basedOn w:val="BodyText"/>
    <w:rsid w:val="00531A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A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A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A2C"/>
    <w:rPr>
      <w:sz w:val="32"/>
    </w:rPr>
  </w:style>
  <w:style w:type="paragraph" w:customStyle="1" w:styleId="HeadingProcedure">
    <w:name w:val="Heading Procedure"/>
    <w:basedOn w:val="HeadingBase"/>
    <w:next w:val="Normal"/>
    <w:rsid w:val="00531A2C"/>
    <w:pPr>
      <w:tabs>
        <w:tab w:val="left" w:pos="0"/>
      </w:tabs>
      <w:spacing w:before="120" w:after="60"/>
    </w:pPr>
    <w:rPr>
      <w:i/>
      <w:color w:val="918585"/>
      <w:sz w:val="22"/>
    </w:rPr>
  </w:style>
  <w:style w:type="paragraph" w:customStyle="1" w:styleId="TableBodyText">
    <w:name w:val="Table Body Text"/>
    <w:basedOn w:val="BodyText"/>
    <w:rsid w:val="00531A2C"/>
    <w:pPr>
      <w:spacing w:before="60" w:after="60"/>
    </w:pPr>
  </w:style>
  <w:style w:type="paragraph" w:styleId="ListContinue">
    <w:name w:val="List Continue"/>
    <w:basedOn w:val="List"/>
    <w:rsid w:val="00531A2C"/>
    <w:pPr>
      <w:ind w:firstLine="0"/>
    </w:pPr>
  </w:style>
  <w:style w:type="paragraph" w:customStyle="1" w:styleId="ListNote">
    <w:name w:val="List Note"/>
    <w:basedOn w:val="List"/>
    <w:rsid w:val="00531A2C"/>
    <w:pPr>
      <w:pBdr>
        <w:top w:val="single" w:sz="6" w:space="2" w:color="918585"/>
        <w:bottom w:val="single" w:sz="6" w:space="2" w:color="918585"/>
      </w:pBdr>
      <w:tabs>
        <w:tab w:val="left" w:pos="1021"/>
      </w:tabs>
      <w:ind w:firstLine="0"/>
    </w:pPr>
  </w:style>
  <w:style w:type="paragraph" w:customStyle="1" w:styleId="Warning">
    <w:name w:val="Warning"/>
    <w:basedOn w:val="BodyText"/>
    <w:rsid w:val="00531A2C"/>
    <w:pPr>
      <w:shd w:val="clear" w:color="auto" w:fill="D9D9D9"/>
      <w:tabs>
        <w:tab w:val="left" w:pos="992"/>
      </w:tabs>
      <w:ind w:left="119" w:right="119"/>
    </w:pPr>
    <w:rPr>
      <w:sz w:val="20"/>
    </w:rPr>
  </w:style>
  <w:style w:type="paragraph" w:customStyle="1" w:styleId="MarginIcons">
    <w:name w:val="Margin Icons"/>
    <w:basedOn w:val="BodyText"/>
    <w:rsid w:val="00531A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A2C"/>
    <w:rPr>
      <w:rFonts w:ascii="Courier New" w:hAnsi="Courier New"/>
    </w:rPr>
  </w:style>
  <w:style w:type="paragraph" w:customStyle="1" w:styleId="NoteBullet">
    <w:name w:val="Note Bullet"/>
    <w:basedOn w:val="Note"/>
    <w:rsid w:val="00531A2C"/>
    <w:pPr>
      <w:tabs>
        <w:tab w:val="clear" w:pos="680"/>
      </w:tabs>
      <w:spacing w:before="60" w:after="60"/>
    </w:pPr>
  </w:style>
  <w:style w:type="paragraph" w:customStyle="1" w:styleId="SubHeading2">
    <w:name w:val="SubHeading2"/>
    <w:basedOn w:val="HeadingBase"/>
    <w:rsid w:val="00531A2C"/>
    <w:pPr>
      <w:spacing w:before="240" w:after="60"/>
    </w:pPr>
    <w:rPr>
      <w:sz w:val="20"/>
    </w:rPr>
  </w:style>
  <w:style w:type="paragraph" w:customStyle="1" w:styleId="SubHeading1">
    <w:name w:val="SubHeading1"/>
    <w:basedOn w:val="HeadingBase"/>
    <w:rsid w:val="00531A2C"/>
    <w:pPr>
      <w:spacing w:before="240" w:after="60"/>
    </w:pPr>
    <w:rPr>
      <w:color w:val="918585"/>
      <w:sz w:val="22"/>
    </w:rPr>
  </w:style>
  <w:style w:type="paragraph" w:customStyle="1" w:styleId="SideHeading">
    <w:name w:val="Side Heading"/>
    <w:basedOn w:val="HeadingBase"/>
    <w:rsid w:val="00531A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A2C"/>
    <w:pPr>
      <w:numPr>
        <w:numId w:val="12"/>
      </w:numPr>
    </w:pPr>
  </w:style>
  <w:style w:type="paragraph" w:styleId="PlainText">
    <w:name w:val="Plain Text"/>
    <w:basedOn w:val="Normal"/>
    <w:link w:val="PlainTextChar"/>
    <w:rsid w:val="00531A2C"/>
    <w:rPr>
      <w:sz w:val="20"/>
    </w:rPr>
  </w:style>
  <w:style w:type="character" w:customStyle="1" w:styleId="PlainTextChar">
    <w:name w:val="Plain Text Char"/>
    <w:basedOn w:val="DefaultParagraphFont"/>
    <w:link w:val="PlainText"/>
    <w:rsid w:val="00531A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1A2C"/>
    <w:rPr>
      <w:b/>
      <w:smallCaps/>
    </w:rPr>
  </w:style>
  <w:style w:type="paragraph" w:customStyle="1" w:styleId="TableListNumber">
    <w:name w:val="Table List Number"/>
    <w:basedOn w:val="ListNumber"/>
    <w:rsid w:val="00531A2C"/>
    <w:pPr>
      <w:numPr>
        <w:numId w:val="0"/>
      </w:numPr>
    </w:pPr>
  </w:style>
  <w:style w:type="paragraph" w:styleId="TOC4">
    <w:name w:val="toc 4"/>
    <w:basedOn w:val="TOCBase"/>
    <w:next w:val="Normal"/>
    <w:semiHidden/>
    <w:rsid w:val="00531A2C"/>
    <w:pPr>
      <w:tabs>
        <w:tab w:val="right" w:leader="dot" w:pos="9071"/>
      </w:tabs>
      <w:ind w:left="1701"/>
    </w:pPr>
  </w:style>
  <w:style w:type="paragraph" w:customStyle="1" w:styleId="ListAlpha">
    <w:name w:val="List Alpha"/>
    <w:basedOn w:val="List"/>
    <w:rsid w:val="00531A2C"/>
    <w:pPr>
      <w:numPr>
        <w:numId w:val="9"/>
      </w:numPr>
    </w:pPr>
  </w:style>
  <w:style w:type="paragraph" w:customStyle="1" w:styleId="ListAlpha2">
    <w:name w:val="List Alpha 2"/>
    <w:basedOn w:val="List2"/>
    <w:rsid w:val="00531A2C"/>
    <w:pPr>
      <w:numPr>
        <w:numId w:val="8"/>
      </w:numPr>
    </w:pPr>
  </w:style>
  <w:style w:type="paragraph" w:styleId="List2">
    <w:name w:val="List 2"/>
    <w:basedOn w:val="BodyText"/>
    <w:rsid w:val="00531A2C"/>
    <w:pPr>
      <w:tabs>
        <w:tab w:val="left" w:pos="680"/>
      </w:tabs>
      <w:spacing w:before="60" w:after="60"/>
      <w:ind w:left="680" w:hanging="340"/>
    </w:pPr>
  </w:style>
  <w:style w:type="paragraph" w:styleId="List3">
    <w:name w:val="List 3"/>
    <w:basedOn w:val="BodyText"/>
    <w:rsid w:val="00531A2C"/>
    <w:pPr>
      <w:tabs>
        <w:tab w:val="left" w:pos="1021"/>
      </w:tabs>
      <w:spacing w:before="60" w:after="60"/>
      <w:ind w:left="1020" w:hanging="340"/>
    </w:pPr>
  </w:style>
  <w:style w:type="paragraph" w:styleId="List4">
    <w:name w:val="List 4"/>
    <w:basedOn w:val="BodyText"/>
    <w:rsid w:val="00531A2C"/>
    <w:pPr>
      <w:tabs>
        <w:tab w:val="left" w:pos="1361"/>
      </w:tabs>
      <w:spacing w:before="60" w:after="60"/>
      <w:ind w:left="1361" w:hanging="340"/>
    </w:pPr>
  </w:style>
  <w:style w:type="paragraph" w:styleId="List5">
    <w:name w:val="List 5"/>
    <w:basedOn w:val="BodyText"/>
    <w:rsid w:val="00531A2C"/>
    <w:pPr>
      <w:tabs>
        <w:tab w:val="left" w:pos="1701"/>
      </w:tabs>
      <w:spacing w:before="60" w:after="60"/>
      <w:ind w:left="1701" w:hanging="340"/>
    </w:pPr>
  </w:style>
  <w:style w:type="paragraph" w:styleId="ListBullet3">
    <w:name w:val="List Bullet 3"/>
    <w:basedOn w:val="List3"/>
    <w:rsid w:val="00531A2C"/>
    <w:pPr>
      <w:numPr>
        <w:numId w:val="15"/>
      </w:numPr>
      <w:tabs>
        <w:tab w:val="clear" w:pos="1021"/>
      </w:tabs>
      <w:ind w:left="1037" w:hanging="357"/>
    </w:pPr>
  </w:style>
  <w:style w:type="paragraph" w:styleId="ListBullet4">
    <w:name w:val="List Bullet 4"/>
    <w:basedOn w:val="List4"/>
    <w:rsid w:val="00531A2C"/>
    <w:pPr>
      <w:numPr>
        <w:numId w:val="3"/>
      </w:numPr>
    </w:pPr>
  </w:style>
  <w:style w:type="paragraph" w:styleId="ListBullet5">
    <w:name w:val="List Bullet 5"/>
    <w:basedOn w:val="List5"/>
    <w:rsid w:val="00531A2C"/>
    <w:pPr>
      <w:numPr>
        <w:numId w:val="4"/>
      </w:numPr>
    </w:pPr>
  </w:style>
  <w:style w:type="paragraph" w:styleId="ListContinue2">
    <w:name w:val="List Continue 2"/>
    <w:basedOn w:val="List2"/>
    <w:rsid w:val="00531A2C"/>
    <w:pPr>
      <w:ind w:firstLine="0"/>
    </w:pPr>
  </w:style>
  <w:style w:type="paragraph" w:styleId="ListContinue3">
    <w:name w:val="List Continue 3"/>
    <w:basedOn w:val="List3"/>
    <w:rsid w:val="00531A2C"/>
    <w:pPr>
      <w:ind w:left="1021" w:firstLine="0"/>
    </w:pPr>
  </w:style>
  <w:style w:type="paragraph" w:styleId="ListContinue4">
    <w:name w:val="List Continue 4"/>
    <w:basedOn w:val="List4"/>
    <w:rsid w:val="00531A2C"/>
    <w:pPr>
      <w:ind w:firstLine="0"/>
    </w:pPr>
  </w:style>
  <w:style w:type="paragraph" w:styleId="ListContinue5">
    <w:name w:val="List Continue 5"/>
    <w:basedOn w:val="List5"/>
    <w:rsid w:val="00531A2C"/>
    <w:pPr>
      <w:ind w:firstLine="0"/>
    </w:pPr>
  </w:style>
  <w:style w:type="paragraph" w:styleId="ListNumber3">
    <w:name w:val="List Number 3"/>
    <w:basedOn w:val="List3"/>
    <w:rsid w:val="00531A2C"/>
    <w:pPr>
      <w:numPr>
        <w:numId w:val="5"/>
      </w:numPr>
    </w:pPr>
  </w:style>
  <w:style w:type="paragraph" w:styleId="ListNumber4">
    <w:name w:val="List Number 4"/>
    <w:basedOn w:val="List4"/>
    <w:rsid w:val="00531A2C"/>
    <w:pPr>
      <w:numPr>
        <w:numId w:val="6"/>
      </w:numPr>
    </w:pPr>
  </w:style>
  <w:style w:type="paragraph" w:styleId="ListNumber5">
    <w:name w:val="List Number 5"/>
    <w:basedOn w:val="List5"/>
    <w:rsid w:val="00531A2C"/>
    <w:pPr>
      <w:numPr>
        <w:numId w:val="7"/>
      </w:numPr>
    </w:pPr>
  </w:style>
  <w:style w:type="paragraph" w:styleId="BlockText">
    <w:name w:val="Block Text"/>
    <w:basedOn w:val="Normal"/>
    <w:rsid w:val="00531A2C"/>
    <w:pPr>
      <w:spacing w:after="120"/>
      <w:ind w:left="1440" w:right="1440"/>
    </w:pPr>
  </w:style>
  <w:style w:type="character" w:customStyle="1" w:styleId="Subscript">
    <w:name w:val="Subscript"/>
    <w:basedOn w:val="DefaultParagraphFont"/>
    <w:rsid w:val="00531A2C"/>
    <w:rPr>
      <w:sz w:val="16"/>
      <w:vertAlign w:val="subscript"/>
    </w:rPr>
  </w:style>
  <w:style w:type="character" w:customStyle="1" w:styleId="Superscript">
    <w:name w:val="Superscript"/>
    <w:basedOn w:val="DefaultParagraphFont"/>
    <w:rsid w:val="00531A2C"/>
    <w:rPr>
      <w:sz w:val="16"/>
      <w:vertAlign w:val="superscript"/>
    </w:rPr>
  </w:style>
  <w:style w:type="character" w:customStyle="1" w:styleId="Symbols">
    <w:name w:val="Symbols"/>
    <w:basedOn w:val="DefaultParagraphFont"/>
    <w:rsid w:val="00531A2C"/>
    <w:rPr>
      <w:rFonts w:ascii="Symbol" w:hAnsi="Symbol"/>
    </w:rPr>
  </w:style>
  <w:style w:type="character" w:customStyle="1" w:styleId="MenuOptions">
    <w:name w:val="Menu Options"/>
    <w:basedOn w:val="DefaultParagraphFont"/>
    <w:rsid w:val="00531A2C"/>
    <w:rPr>
      <w:rFonts w:ascii="Arial Narrow" w:hAnsi="Arial Narrow"/>
      <w:smallCaps/>
    </w:rPr>
  </w:style>
  <w:style w:type="character" w:customStyle="1" w:styleId="Buttons">
    <w:name w:val="Buttons"/>
    <w:basedOn w:val="DefaultParagraphFont"/>
    <w:rsid w:val="00531A2C"/>
    <w:rPr>
      <w:b/>
    </w:rPr>
  </w:style>
  <w:style w:type="character" w:customStyle="1" w:styleId="Underlined">
    <w:name w:val="Underlined"/>
    <w:basedOn w:val="DefaultParagraphFont"/>
    <w:rsid w:val="00531A2C"/>
    <w:rPr>
      <w:u w:val="single"/>
    </w:rPr>
  </w:style>
  <w:style w:type="paragraph" w:customStyle="1" w:styleId="TableBodyTextRight">
    <w:name w:val="Table Body Text Right"/>
    <w:basedOn w:val="TableBodyText"/>
    <w:rsid w:val="00531A2C"/>
    <w:pPr>
      <w:widowControl w:val="0"/>
      <w:autoSpaceDE w:val="0"/>
      <w:autoSpaceDN w:val="0"/>
      <w:adjustRightInd w:val="0"/>
      <w:jc w:val="right"/>
    </w:pPr>
    <w:rPr>
      <w:rFonts w:cs="Arial"/>
      <w:szCs w:val="18"/>
    </w:rPr>
  </w:style>
  <w:style w:type="paragraph" w:customStyle="1" w:styleId="CopyrightText">
    <w:name w:val="Copyright Text"/>
    <w:basedOn w:val="BodyText"/>
    <w:rsid w:val="00531A2C"/>
    <w:rPr>
      <w:sz w:val="18"/>
    </w:rPr>
  </w:style>
  <w:style w:type="paragraph" w:customStyle="1" w:styleId="BodySmallRight">
    <w:name w:val="Body Small Right"/>
    <w:basedOn w:val="BodyTextRight"/>
    <w:rsid w:val="00531A2C"/>
    <w:rPr>
      <w:sz w:val="18"/>
      <w:szCs w:val="18"/>
    </w:rPr>
  </w:style>
  <w:style w:type="paragraph" w:customStyle="1" w:styleId="MarginEdition">
    <w:name w:val="Margin Edition"/>
    <w:basedOn w:val="MarginNote"/>
    <w:rsid w:val="00531A2C"/>
    <w:pPr>
      <w:spacing w:before="0" w:after="0"/>
    </w:pPr>
    <w:rPr>
      <w:rFonts w:ascii="Times New Roman" w:hAnsi="Times New Roman"/>
      <w:color w:val="999999"/>
    </w:rPr>
  </w:style>
  <w:style w:type="paragraph" w:customStyle="1" w:styleId="Spacer">
    <w:name w:val="Spacer"/>
    <w:basedOn w:val="Normal"/>
    <w:rsid w:val="00531A2C"/>
    <w:rPr>
      <w:sz w:val="2"/>
      <w:szCs w:val="2"/>
    </w:rPr>
  </w:style>
  <w:style w:type="character" w:customStyle="1" w:styleId="Small">
    <w:name w:val="Small"/>
    <w:basedOn w:val="DefaultParagraphFont"/>
    <w:rsid w:val="00531A2C"/>
    <w:rPr>
      <w:sz w:val="16"/>
    </w:rPr>
  </w:style>
  <w:style w:type="paragraph" w:customStyle="1" w:styleId="WideTable">
    <w:name w:val="Wide Table"/>
    <w:basedOn w:val="Normal"/>
    <w:rsid w:val="00531A2C"/>
    <w:pPr>
      <w:ind w:left="-1418"/>
    </w:pPr>
    <w:rPr>
      <w:sz w:val="2"/>
      <w:szCs w:val="2"/>
    </w:rPr>
  </w:style>
  <w:style w:type="character" w:styleId="PageNumber">
    <w:name w:val="page number"/>
    <w:basedOn w:val="DefaultParagraphFont"/>
    <w:rsid w:val="00531A2C"/>
  </w:style>
  <w:style w:type="paragraph" w:styleId="Quote">
    <w:name w:val="Quote"/>
    <w:basedOn w:val="Heading1"/>
    <w:link w:val="QuoteChar"/>
    <w:qFormat/>
    <w:rsid w:val="00531A2C"/>
    <w:rPr>
      <w:b w:val="0"/>
      <w:sz w:val="72"/>
      <w:szCs w:val="72"/>
      <w:lang w:val="en-NZ"/>
    </w:rPr>
  </w:style>
  <w:style w:type="character" w:customStyle="1" w:styleId="QuoteChar">
    <w:name w:val="Quote Char"/>
    <w:basedOn w:val="DefaultParagraphFont"/>
    <w:link w:val="Quote"/>
    <w:rsid w:val="00531A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A2C"/>
    <w:pPr>
      <w:pageBreakBefore/>
    </w:pPr>
  </w:style>
  <w:style w:type="paragraph" w:customStyle="1" w:styleId="Border">
    <w:name w:val="Border"/>
    <w:basedOn w:val="Normal"/>
    <w:qFormat/>
    <w:rsid w:val="00531A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A2C"/>
    <w:rPr>
      <w:b/>
      <w:bCs/>
      <w:i/>
      <w:iCs/>
      <w:color w:val="auto"/>
    </w:rPr>
  </w:style>
  <w:style w:type="paragraph" w:styleId="IntenseQuote">
    <w:name w:val="Intense Quote"/>
    <w:basedOn w:val="Normal"/>
    <w:next w:val="Normal"/>
    <w:link w:val="IntenseQuoteChar"/>
    <w:uiPriority w:val="30"/>
    <w:qFormat/>
    <w:rsid w:val="00531A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A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1A2C"/>
    <w:rPr>
      <w:smallCaps/>
      <w:color w:val="auto"/>
      <w:u w:val="single"/>
    </w:rPr>
  </w:style>
  <w:style w:type="character" w:styleId="IntenseReference">
    <w:name w:val="Intense Reference"/>
    <w:basedOn w:val="DefaultParagraphFont"/>
    <w:uiPriority w:val="32"/>
    <w:qFormat/>
    <w:rsid w:val="00531A2C"/>
    <w:rPr>
      <w:b/>
      <w:bCs/>
      <w:smallCaps/>
      <w:color w:val="auto"/>
      <w:spacing w:val="5"/>
      <w:u w:val="single"/>
    </w:rPr>
  </w:style>
  <w:style w:type="paragraph" w:customStyle="1" w:styleId="2ColumnHeading">
    <w:name w:val="2Column Heading"/>
    <w:basedOn w:val="BodyText"/>
    <w:qFormat/>
    <w:rsid w:val="00531A2C"/>
    <w:pPr>
      <w:spacing w:after="60"/>
      <w:ind w:left="-2268"/>
    </w:pPr>
    <w:rPr>
      <w:b/>
    </w:rPr>
  </w:style>
  <w:style w:type="paragraph" w:customStyle="1" w:styleId="Heading1TOC">
    <w:name w:val="Heading1 TOC"/>
    <w:basedOn w:val="Normal"/>
    <w:qFormat/>
    <w:rsid w:val="00531A2C"/>
    <w:pPr>
      <w:spacing w:before="240" w:after="120"/>
    </w:pPr>
    <w:rPr>
      <w:rFonts w:ascii="Times New Roman" w:hAnsi="Times New Roman"/>
      <w:b/>
      <w:sz w:val="32"/>
    </w:rPr>
  </w:style>
  <w:style w:type="paragraph" w:customStyle="1" w:styleId="Heading2TOC">
    <w:name w:val="Heading2 TOC"/>
    <w:basedOn w:val="Normal"/>
    <w:qFormat/>
    <w:rsid w:val="00531A2C"/>
    <w:pPr>
      <w:spacing w:before="240" w:after="60"/>
    </w:pPr>
    <w:rPr>
      <w:rFonts w:ascii="Times New Roman" w:hAnsi="Times New Roman"/>
      <w:b/>
      <w:sz w:val="28"/>
    </w:rPr>
  </w:style>
  <w:style w:type="character" w:customStyle="1" w:styleId="Underline">
    <w:name w:val="Underline"/>
    <w:basedOn w:val="DefaultParagraphFont"/>
    <w:qFormat/>
    <w:rsid w:val="00531A2C"/>
    <w:rPr>
      <w:u w:val="single"/>
    </w:rPr>
  </w:style>
  <w:style w:type="character" w:customStyle="1" w:styleId="BoldandItalics">
    <w:name w:val="Bold and Italics"/>
    <w:qFormat/>
    <w:rsid w:val="00531A2C"/>
    <w:rPr>
      <w:b/>
      <w:i/>
      <w:u w:val="none"/>
    </w:rPr>
  </w:style>
  <w:style w:type="paragraph" w:styleId="BalloonText">
    <w:name w:val="Balloon Text"/>
    <w:basedOn w:val="Normal"/>
    <w:link w:val="BalloonTextChar"/>
    <w:rsid w:val="00531A2C"/>
    <w:rPr>
      <w:rFonts w:ascii="Tahoma" w:hAnsi="Tahoma" w:cs="Tahoma"/>
      <w:sz w:val="16"/>
      <w:szCs w:val="16"/>
    </w:rPr>
  </w:style>
  <w:style w:type="character" w:customStyle="1" w:styleId="BalloonTextChar">
    <w:name w:val="Balloon Text Char"/>
    <w:basedOn w:val="DefaultParagraphFont"/>
    <w:link w:val="BalloonText"/>
    <w:rsid w:val="00531A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A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A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2531</Words>
  <Characters>15679</Characters>
  <Application>Microsoft Office Word</Application>
  <DocSecurity>0</DocSecurity>
  <Lines>476</Lines>
  <Paragraphs>219</Paragraphs>
  <ScaleCrop>false</ScaleCrop>
  <Company>Author-it Software Corporation Ltd.</Company>
  <LinksUpToDate>false</LinksUpToDate>
  <CharactersWithSpaces>18139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CHCCEL403A Develop an effective relationship with a marrying couple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