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1362" w:rsidP="00191362">
      <w:pPr>
        <w:pStyle w:val="Title"/>
      </w:pPr>
      <w:r>
        <w:fldChar w:fldCharType="begin"/>
      </w:r>
      <w:r>
        <w:instrText xml:space="preserve"> TITLE   \* MERGEFORMAT </w:instrText>
      </w:r>
      <w:r>
        <w:fldChar w:fldCharType="separate"/>
      </w:r>
      <w:r>
        <w:t>CHCCDP501B Liaise with employers to promote flexible work arrangements</w:t>
      </w:r>
      <w:r>
        <w:fldChar w:fldCharType="end"/>
      </w:r>
    </w:p>
    <w:p w:rsidR="00191362" w:rsidP="00191362">
      <w:pPr>
        <w:pStyle w:val="Version"/>
        <w:sectPr w:rsidSect="005053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5367" w:rsidP="00505367">
      <w:pPr>
        <w:pStyle w:val="SuperHeading"/>
      </w:pPr>
      <w:r w:rsidRPr="00505367">
        <w:t>CHCCDP501B Liaise with employers to promote flexible work arrangements</w:t>
      </w:r>
    </w:p>
    <w:p w:rsidR="00000000" w:rsidRPr="00505367" w:rsidP="00505367">
      <w:pPr>
        <w:pStyle w:val="Heading1"/>
      </w:pPr>
      <w:bookmarkStart w:id="1" w:name="O_268875"/>
      <w:bookmarkEnd w:id="1"/>
      <w:r w:rsidRPr="00505367">
        <w:t>Modification History</w:t>
      </w:r>
    </w:p>
    <w:p w:rsidR="00000000" w:rsidRPr="00505367" w:rsidP="00505367">
      <w:pPr>
        <w:pStyle w:val="BodyText"/>
      </w:pPr>
      <w:r w:rsidRPr="00505367">
        <w:t>Not Applicable</w:t>
      </w:r>
    </w:p>
    <w:p w:rsidR="00000000" w:rsidRPr="00505367" w:rsidP="00505367">
      <w:pPr>
        <w:pStyle w:val="AllowPageBreak"/>
      </w:pPr>
    </w:p>
    <w:p w:rsidR="00000000" w:rsidRPr="00505367" w:rsidP="00505367">
      <w:pPr>
        <w:pStyle w:val="Heading1"/>
      </w:pPr>
      <w:bookmarkStart w:id="2" w:name="O_195048"/>
      <w:bookmarkEnd w:id="2"/>
      <w:r w:rsidRPr="00505367">
        <w:t>Unit Descriptor</w:t>
      </w:r>
    </w:p>
    <w:tbl>
      <w:tblPr>
        <w:tblW w:w="0" w:type="auto"/>
        <w:tblLayout w:type="fixed"/>
        <w:tblCellMar>
          <w:left w:w="62" w:type="dxa"/>
          <w:right w:w="62" w:type="dxa"/>
        </w:tblCellMar>
        <w:tblLook w:val="0000"/>
      </w:tblPr>
      <w:tblGrid>
        <w:gridCol w:w="3262"/>
        <w:gridCol w:w="5294"/>
      </w:tblGrid>
      <w:tr w:rsidTr="00191362">
        <w:tblPrEx>
          <w:tblW w:w="0" w:type="auto"/>
          <w:tblLayout w:type="fixed"/>
          <w:tblCellMar>
            <w:left w:w="62" w:type="dxa"/>
            <w:right w:w="62" w:type="dxa"/>
          </w:tblCellMar>
          <w:tblLook w:val="0000"/>
        </w:tblPrEx>
        <w:trPr>
          <w:tblHeader/>
        </w:trPr>
        <w:tc>
          <w:tcPr>
            <w:tcW w:w="3262" w:type="dxa"/>
            <w:tcBorders>
              <w:top w:val="nil"/>
              <w:left w:val="nil"/>
              <w:bottom w:val="nil"/>
              <w:right w:val="nil"/>
            </w:tcBorders>
            <w:tcMar>
              <w:top w:w="0" w:type="dxa"/>
              <w:left w:w="62" w:type="dxa"/>
              <w:bottom w:w="0" w:type="dxa"/>
              <w:right w:w="62" w:type="dxa"/>
            </w:tcMar>
          </w:tcPr>
          <w:p w:rsidR="00000000" w:rsidP="00505367">
            <w:pPr>
              <w:pStyle w:val="BodyText"/>
              <w:rPr>
                <w:lang w:val="en-NZ"/>
              </w:rPr>
            </w:pPr>
            <w:r w:rsidRPr="00505367">
              <w:rPr>
                <w:rStyle w:val="SpecialBold"/>
              </w:rPr>
              <w:t>Unit Descriptor</w:t>
            </w:r>
          </w:p>
        </w:tc>
        <w:tc>
          <w:tcPr>
            <w:tcW w:w="5294" w:type="dxa"/>
            <w:tcBorders>
              <w:top w:val="nil"/>
              <w:left w:val="nil"/>
              <w:bottom w:val="nil"/>
              <w:right w:val="nil"/>
            </w:tcBorders>
            <w:tcMar>
              <w:top w:w="0" w:type="dxa"/>
              <w:left w:w="62" w:type="dxa"/>
              <w:bottom w:w="0" w:type="dxa"/>
              <w:right w:w="62" w:type="dxa"/>
            </w:tcMar>
          </w:tcPr>
          <w:p w:rsidR="00000000" w:rsidRPr="00505367" w:rsidP="00505367">
            <w:pPr>
              <w:pStyle w:val="BodyText"/>
            </w:pPr>
            <w:r w:rsidRPr="00505367">
              <w:t>This unit of competency describes the skills and knowledge required to liaise wi</w:t>
            </w:r>
            <w:r w:rsidRPr="00505367">
              <w:t>th employers to develop flexible and innovative work arrangements to address emerging needs and promote a balanced approach to managing pressures and priorities of work and life</w:t>
            </w:r>
          </w:p>
        </w:tc>
      </w:tr>
    </w:tbl>
    <w:p w:rsidR="00191362" w:rsidP="00505367">
      <w:pPr>
        <w:pStyle w:val="BodyText"/>
      </w:pPr>
    </w:p>
    <w:p w:rsidR="00191362" w:rsidP="00505367">
      <w:pPr>
        <w:pStyle w:val="BodyText"/>
      </w:pPr>
    </w:p>
    <w:p w:rsidR="00000000" w:rsidRPr="00505367" w:rsidP="00505367">
      <w:pPr>
        <w:pStyle w:val="Heading1"/>
      </w:pPr>
      <w:bookmarkStart w:id="3" w:name="O_195050"/>
      <w:bookmarkEnd w:id="3"/>
      <w:r w:rsidRPr="00505367">
        <w:t>Application of the Unit</w:t>
      </w:r>
    </w:p>
    <w:tbl>
      <w:tblPr>
        <w:tblW w:w="0" w:type="auto"/>
        <w:tblLayout w:type="fixed"/>
        <w:tblCellMar>
          <w:left w:w="62" w:type="dxa"/>
          <w:right w:w="62" w:type="dxa"/>
        </w:tblCellMar>
        <w:tblLook w:val="0000"/>
      </w:tblPr>
      <w:tblGrid>
        <w:gridCol w:w="3349"/>
        <w:gridCol w:w="5207"/>
      </w:tblGrid>
      <w:tr w:rsidTr="0019136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505367">
            <w:pPr>
              <w:pStyle w:val="BodyText"/>
              <w:rPr>
                <w:lang w:val="en-NZ"/>
              </w:rPr>
            </w:pPr>
            <w:r w:rsidRPr="00505367">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505367" w:rsidP="00505367">
            <w:pPr>
              <w:pStyle w:val="BodyText"/>
            </w:pPr>
            <w:r w:rsidRPr="00505367">
              <w:t>This unit of competency may contribute to recognition as an associate career development practitioner in line with the Career Industry Council of Australia standards</w:t>
            </w:r>
          </w:p>
        </w:tc>
      </w:tr>
    </w:tbl>
    <w:p w:rsidR="00191362" w:rsidP="00505367">
      <w:pPr>
        <w:pStyle w:val="BodyText"/>
      </w:pPr>
    </w:p>
    <w:p w:rsidR="00191362" w:rsidP="00505367">
      <w:pPr>
        <w:pStyle w:val="BodyText"/>
      </w:pPr>
    </w:p>
    <w:p w:rsidR="00000000" w:rsidRPr="00505367" w:rsidP="00505367">
      <w:pPr>
        <w:pStyle w:val="Heading1"/>
      </w:pPr>
      <w:bookmarkStart w:id="4" w:name="O_277135"/>
      <w:bookmarkEnd w:id="4"/>
      <w:r w:rsidRPr="00505367">
        <w:t>Licensing/Regulatory Information</w:t>
      </w:r>
    </w:p>
    <w:p w:rsidR="00000000" w:rsidRPr="00505367" w:rsidP="00505367">
      <w:pPr>
        <w:pStyle w:val="BodyText"/>
      </w:pPr>
      <w:r w:rsidRPr="00505367">
        <w:t>Not Applicable</w:t>
      </w:r>
    </w:p>
    <w:p w:rsidR="00000000" w:rsidRPr="00505367" w:rsidP="00505367">
      <w:pPr>
        <w:pStyle w:val="AllowPageBreak"/>
      </w:pPr>
    </w:p>
    <w:p w:rsidR="00000000" w:rsidRPr="00505367" w:rsidP="00505367">
      <w:pPr>
        <w:pStyle w:val="Heading1"/>
      </w:pPr>
      <w:bookmarkStart w:id="5" w:name="O_282997"/>
      <w:bookmarkEnd w:id="5"/>
      <w:r w:rsidRPr="00505367">
        <w:t>Pre-Requisites</w:t>
      </w:r>
    </w:p>
    <w:p w:rsidR="00000000" w:rsidRPr="00505367" w:rsidP="00505367">
      <w:pPr>
        <w:pStyle w:val="BodyText"/>
      </w:pPr>
      <w:r w:rsidRPr="00505367">
        <w:t>Not Applicable</w:t>
      </w:r>
    </w:p>
    <w:p w:rsidR="00000000" w:rsidRPr="00505367" w:rsidP="00505367">
      <w:pPr>
        <w:pStyle w:val="AllowPageBreak"/>
      </w:pPr>
    </w:p>
    <w:p w:rsidR="00000000" w:rsidRPr="00505367" w:rsidP="00505367">
      <w:pPr>
        <w:pStyle w:val="Heading1"/>
      </w:pPr>
      <w:bookmarkStart w:id="6" w:name="O_195049"/>
      <w:bookmarkEnd w:id="6"/>
      <w:r w:rsidRPr="00505367">
        <w:t>Employability Skills Information</w:t>
      </w:r>
    </w:p>
    <w:tbl>
      <w:tblPr>
        <w:tblW w:w="0" w:type="auto"/>
        <w:tblLayout w:type="fixed"/>
        <w:tblCellMar>
          <w:left w:w="62" w:type="dxa"/>
          <w:right w:w="62" w:type="dxa"/>
        </w:tblCellMar>
        <w:tblLook w:val="0000"/>
      </w:tblPr>
      <w:tblGrid>
        <w:gridCol w:w="3320"/>
        <w:gridCol w:w="5236"/>
      </w:tblGrid>
      <w:tr w:rsidTr="0019136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05367">
            <w:pPr>
              <w:pStyle w:val="BodyText"/>
              <w:rPr>
                <w:lang w:val="en-NZ"/>
              </w:rPr>
            </w:pPr>
            <w:r w:rsidRPr="0050536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05367" w:rsidP="00505367">
            <w:pPr>
              <w:pStyle w:val="BodyText"/>
            </w:pPr>
            <w:r w:rsidRPr="00505367">
              <w:t>This unit contains Employability Skills</w:t>
            </w:r>
          </w:p>
        </w:tc>
      </w:tr>
    </w:tbl>
    <w:p w:rsidR="00191362" w:rsidP="00505367">
      <w:pPr>
        <w:pStyle w:val="BodyText"/>
      </w:pPr>
    </w:p>
    <w:p w:rsidR="00191362" w:rsidP="00505367">
      <w:pPr>
        <w:pStyle w:val="BodyText"/>
      </w:pPr>
    </w:p>
    <w:p w:rsidR="00000000" w:rsidRPr="00505367" w:rsidP="00505367">
      <w:pPr>
        <w:pStyle w:val="Heading1"/>
      </w:pPr>
      <w:bookmarkStart w:id="7" w:name="O_286921"/>
      <w:bookmarkEnd w:id="7"/>
      <w:r w:rsidRPr="00505367">
        <w:t>Elements and Performance Criteria Pre-Content</w:t>
      </w:r>
    </w:p>
    <w:tbl>
      <w:tblPr>
        <w:tblW w:w="0" w:type="auto"/>
        <w:tblLayout w:type="fixed"/>
        <w:tblCellMar>
          <w:left w:w="62" w:type="dxa"/>
          <w:right w:w="62" w:type="dxa"/>
        </w:tblCellMar>
        <w:tblLook w:val="0000"/>
      </w:tblPr>
      <w:tblGrid>
        <w:gridCol w:w="3369"/>
        <w:gridCol w:w="5702"/>
      </w:tblGrid>
      <w:tr w:rsidTr="001913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5367">
            <w:pPr>
              <w:pStyle w:val="BodyText"/>
              <w:rPr>
                <w:lang w:val="en-NZ"/>
              </w:rPr>
            </w:pPr>
            <w:r w:rsidRPr="00505367">
              <w:t xml:space="preserve">Elements define the essential outcomes of a unit </w:t>
            </w:r>
            <w:r w:rsidRPr="00505367">
              <w:t>of competency.</w:t>
            </w:r>
          </w:p>
        </w:tc>
        <w:tc>
          <w:tcPr>
            <w:tcW w:w="5702" w:type="dxa"/>
            <w:tcBorders>
              <w:top w:val="nil"/>
              <w:left w:val="nil"/>
              <w:bottom w:val="nil"/>
              <w:right w:val="nil"/>
            </w:tcBorders>
            <w:tcMar>
              <w:top w:w="0" w:type="dxa"/>
              <w:left w:w="62" w:type="dxa"/>
              <w:bottom w:w="0" w:type="dxa"/>
              <w:right w:w="62" w:type="dxa"/>
            </w:tcMar>
          </w:tcPr>
          <w:p w:rsidR="00000000" w:rsidRPr="00505367" w:rsidP="00505367">
            <w:pPr>
              <w:pStyle w:val="BodyText"/>
            </w:pPr>
            <w:r w:rsidRPr="00505367">
              <w:t xml:space="preserve">The Performance Criteria specify the level of performance required to demonstrate achievement of the Element. Terms in italics are elaborated in the Range Statement. </w:t>
            </w:r>
          </w:p>
        </w:tc>
      </w:tr>
    </w:tbl>
    <w:p w:rsidR="00000000" w:rsidRPr="00505367" w:rsidP="00505367">
      <w:pPr>
        <w:pStyle w:val="BodyText"/>
      </w:pPr>
    </w:p>
    <w:p w:rsidR="00000000" w:rsidRPr="00505367" w:rsidP="00505367">
      <w:pPr>
        <w:pStyle w:val="AllowPageBreak"/>
      </w:pPr>
    </w:p>
    <w:p w:rsidR="00000000" w:rsidRPr="00505367" w:rsidP="00505367">
      <w:pPr>
        <w:pStyle w:val="Heading1"/>
      </w:pPr>
      <w:bookmarkStart w:id="8" w:name="O_233588"/>
      <w:bookmarkEnd w:id="8"/>
      <w:r w:rsidRPr="00505367">
        <w:t>Elements and Performance Criteria</w:t>
      </w:r>
    </w:p>
    <w:tbl>
      <w:tblPr>
        <w:tblW w:w="0" w:type="auto"/>
        <w:tblLayout w:type="fixed"/>
        <w:tblCellMar>
          <w:left w:w="62" w:type="dxa"/>
          <w:right w:w="62" w:type="dxa"/>
        </w:tblCellMar>
        <w:tblLook w:val="0000"/>
      </w:tblPr>
      <w:tblGrid>
        <w:gridCol w:w="3369"/>
        <w:gridCol w:w="5702"/>
      </w:tblGrid>
      <w:tr w:rsidTr="0019136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05367" w:rsidP="00505367">
            <w:pPr>
              <w:pStyle w:val="BodyText"/>
            </w:pPr>
            <w:r w:rsidRPr="0050536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05367">
            <w:pPr>
              <w:pStyle w:val="BodyText"/>
              <w:rPr>
                <w:lang w:val="en-NZ"/>
              </w:rPr>
            </w:pPr>
            <w:r w:rsidRPr="00505367">
              <w:rPr>
                <w:rStyle w:val="SpecialBold"/>
              </w:rPr>
              <w:t>PERFORMANCE CRITERIA</w:t>
            </w:r>
          </w:p>
        </w:tc>
      </w:tr>
      <w:tr w:rsidTr="001913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5367">
            <w:pPr>
              <w:pStyle w:val="List"/>
              <w:rPr>
                <w:lang w:val="en-NZ"/>
              </w:rPr>
            </w:pPr>
            <w:r w:rsidRPr="00505367">
              <w:t>1.</w:t>
            </w:r>
            <w:r w:rsidRPr="00505367">
              <w:tab/>
              <w:t xml:space="preserve">Contribute to analysis of </w:t>
            </w:r>
            <w:r w:rsidRPr="00505367">
              <w:rPr>
                <w:rStyle w:val="Emphasis"/>
              </w:rPr>
              <w:t>workforce</w:t>
            </w:r>
            <w:r w:rsidRPr="00505367">
              <w:t xml:space="preserve"> requirements</w:t>
            </w:r>
          </w:p>
        </w:tc>
        <w:tc>
          <w:tcPr>
            <w:tcW w:w="5702" w:type="dxa"/>
            <w:tcBorders>
              <w:top w:val="nil"/>
              <w:left w:val="nil"/>
              <w:bottom w:val="nil"/>
              <w:right w:val="nil"/>
            </w:tcBorders>
            <w:tcMar>
              <w:top w:w="0" w:type="dxa"/>
              <w:left w:w="62" w:type="dxa"/>
              <w:bottom w:w="0" w:type="dxa"/>
              <w:right w:w="62" w:type="dxa"/>
            </w:tcMar>
          </w:tcPr>
          <w:p w:rsidR="00000000" w:rsidRPr="00505367" w:rsidP="00505367">
            <w:pPr>
              <w:pStyle w:val="BodyText"/>
            </w:pPr>
            <w:r w:rsidRPr="00505367">
              <w:t>1.1</w:t>
            </w:r>
            <w:r w:rsidRPr="00505367">
              <w:tab/>
              <w:t xml:space="preserve">Identify current </w:t>
            </w:r>
            <w:r w:rsidRPr="00505367">
              <w:rPr>
                <w:rStyle w:val="Emphasis"/>
              </w:rPr>
              <w:t>workforce</w:t>
            </w:r>
            <w:r w:rsidRPr="00505367">
              <w:t xml:space="preserve"> structure, capabilities, skills/knowledge requirements and constraints</w:t>
            </w:r>
          </w:p>
          <w:p w:rsidR="00000000" w:rsidRPr="00505367" w:rsidP="00505367">
            <w:pPr>
              <w:pStyle w:val="BodyText"/>
            </w:pPr>
            <w:r w:rsidRPr="00505367">
              <w:t>1.2</w:t>
            </w:r>
            <w:r w:rsidRPr="00505367">
              <w:tab/>
              <w:t>Identify recognised trends in work requirements for specific industries as r</w:t>
            </w:r>
            <w:r w:rsidRPr="00505367">
              <w:t>equired</w:t>
            </w:r>
          </w:p>
          <w:p w:rsidR="00000000" w:rsidP="00505367">
            <w:pPr>
              <w:pStyle w:val="BodyText"/>
              <w:rPr>
                <w:lang w:val="en-NZ"/>
              </w:rPr>
            </w:pPr>
            <w:r w:rsidRPr="00505367">
              <w:t>1.3</w:t>
            </w:r>
            <w:r w:rsidRPr="00505367">
              <w:tab/>
              <w:t>Clarify issues impacting on workforce in relation to general and specific social, environmental, educational, industrial and other related factors</w:t>
            </w:r>
          </w:p>
        </w:tc>
      </w:tr>
      <w:tr w:rsidTr="001913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05367">
            <w:pPr>
              <w:pStyle w:val="BodyText"/>
              <w:rPr>
                <w:lang w:val="en-NZ"/>
              </w:rPr>
            </w:pPr>
          </w:p>
        </w:tc>
      </w:tr>
      <w:tr w:rsidTr="001913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5367">
            <w:pPr>
              <w:pStyle w:val="List"/>
              <w:rPr>
                <w:lang w:val="en-NZ"/>
              </w:rPr>
            </w:pPr>
            <w:r w:rsidRPr="00505367">
              <w:t>2.</w:t>
            </w:r>
            <w:r w:rsidRPr="00505367">
              <w:tab/>
              <w:t xml:space="preserve">Contribute appropriate options for </w:t>
            </w:r>
            <w:r w:rsidRPr="00505367">
              <w:rPr>
                <w:rStyle w:val="Emphasis"/>
              </w:rPr>
              <w:t>workforce planning</w:t>
            </w:r>
            <w:r w:rsidRPr="00505367">
              <w:t xml:space="preserve"> and development</w:t>
            </w:r>
          </w:p>
        </w:tc>
        <w:tc>
          <w:tcPr>
            <w:tcW w:w="5702" w:type="dxa"/>
            <w:tcBorders>
              <w:top w:val="nil"/>
              <w:left w:val="nil"/>
              <w:bottom w:val="nil"/>
              <w:right w:val="nil"/>
            </w:tcBorders>
            <w:tcMar>
              <w:top w:w="0" w:type="dxa"/>
              <w:left w:w="62" w:type="dxa"/>
              <w:bottom w:w="0" w:type="dxa"/>
              <w:right w:w="62" w:type="dxa"/>
            </w:tcMar>
          </w:tcPr>
          <w:p w:rsidR="00000000" w:rsidRPr="00505367" w:rsidP="00505367">
            <w:pPr>
              <w:pStyle w:val="BodyText"/>
            </w:pPr>
            <w:r w:rsidRPr="00505367">
              <w:t>2.1</w:t>
            </w:r>
            <w:r w:rsidRPr="00505367">
              <w:tab/>
            </w:r>
            <w:r w:rsidRPr="00505367">
              <w:t xml:space="preserve">Clarify potential benefits of </w:t>
            </w:r>
            <w:r w:rsidRPr="00505367">
              <w:rPr>
                <w:rStyle w:val="Emphasis"/>
              </w:rPr>
              <w:t>workforce planning</w:t>
            </w:r>
            <w:r w:rsidRPr="00505367">
              <w:t xml:space="preserve"> to specific employers</w:t>
            </w:r>
          </w:p>
          <w:p w:rsidR="00000000" w:rsidRPr="00505367" w:rsidP="00505367">
            <w:pPr>
              <w:pStyle w:val="BodyText"/>
            </w:pPr>
            <w:r w:rsidRPr="00505367">
              <w:t>2.2</w:t>
            </w:r>
            <w:r w:rsidRPr="00505367">
              <w:tab/>
              <w:t xml:space="preserve">Assist employers to identify available  and relevant workforce planning options </w:t>
            </w:r>
          </w:p>
          <w:p w:rsidR="00000000" w:rsidRPr="00505367" w:rsidP="00505367">
            <w:pPr>
              <w:pStyle w:val="BodyText"/>
            </w:pPr>
            <w:r w:rsidRPr="00505367">
              <w:t>2.3</w:t>
            </w:r>
            <w:r w:rsidRPr="00505367">
              <w:tab/>
              <w:t>Apply a broad knowledge of workforce planning and development</w:t>
            </w:r>
          </w:p>
          <w:p w:rsidR="00000000" w:rsidRPr="00505367" w:rsidP="00505367">
            <w:pPr>
              <w:pStyle w:val="BodyText"/>
            </w:pPr>
            <w:r w:rsidRPr="00505367">
              <w:t>2.4</w:t>
            </w:r>
            <w:r w:rsidRPr="00505367">
              <w:tab/>
              <w:t xml:space="preserve">Recommend appropriate </w:t>
            </w:r>
            <w:r w:rsidRPr="00505367">
              <w:rPr>
                <w:rStyle w:val="Emphasis"/>
              </w:rPr>
              <w:t>flexible</w:t>
            </w:r>
            <w:r w:rsidRPr="00505367">
              <w:rPr>
                <w:rStyle w:val="Emphasis"/>
              </w:rPr>
              <w:t xml:space="preserve"> and innovative work arrangements</w:t>
            </w:r>
            <w:r w:rsidRPr="00505367">
              <w:t xml:space="preserve"> to address identified needs of organisation </w:t>
            </w:r>
          </w:p>
          <w:p w:rsidR="00000000" w:rsidP="00505367">
            <w:pPr>
              <w:pStyle w:val="BodyText"/>
              <w:rPr>
                <w:lang w:val="en-NZ"/>
              </w:rPr>
            </w:pPr>
            <w:r w:rsidRPr="00505367">
              <w:t>2.5</w:t>
            </w:r>
            <w:r w:rsidRPr="00505367">
              <w:tab/>
              <w:t>Promote options to provide a balanced approach to managing pressures and priorities of work and life</w:t>
            </w:r>
          </w:p>
        </w:tc>
      </w:tr>
      <w:tr w:rsidTr="001913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05367">
            <w:pPr>
              <w:pStyle w:val="BodyText"/>
              <w:rPr>
                <w:lang w:val="en-NZ"/>
              </w:rPr>
            </w:pPr>
          </w:p>
        </w:tc>
      </w:tr>
      <w:tr w:rsidTr="001913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5367">
            <w:pPr>
              <w:pStyle w:val="List"/>
              <w:rPr>
                <w:lang w:val="en-NZ"/>
              </w:rPr>
            </w:pPr>
            <w:r w:rsidRPr="00505367">
              <w:t>3.</w:t>
            </w:r>
            <w:r w:rsidRPr="00505367">
              <w:tab/>
              <w:t>Assist employers to implement changes to work arrangements</w:t>
            </w:r>
          </w:p>
        </w:tc>
        <w:tc>
          <w:tcPr>
            <w:tcW w:w="5702" w:type="dxa"/>
            <w:tcBorders>
              <w:top w:val="nil"/>
              <w:left w:val="nil"/>
              <w:bottom w:val="nil"/>
              <w:right w:val="nil"/>
            </w:tcBorders>
            <w:tcMar>
              <w:top w:w="0" w:type="dxa"/>
              <w:left w:w="62" w:type="dxa"/>
              <w:bottom w:w="0" w:type="dxa"/>
              <w:right w:w="62" w:type="dxa"/>
            </w:tcMar>
          </w:tcPr>
          <w:p w:rsidR="00000000" w:rsidRPr="00505367" w:rsidP="00505367">
            <w:pPr>
              <w:pStyle w:val="BodyText"/>
            </w:pPr>
            <w:r w:rsidRPr="00505367">
              <w:t>3.1</w:t>
            </w:r>
            <w:r w:rsidRPr="00505367">
              <w:tab/>
              <w:t>Pr</w:t>
            </w:r>
            <w:r w:rsidRPr="00505367">
              <w:t>ovide advice to assist employers implementing flexible work arrangements</w:t>
            </w:r>
          </w:p>
          <w:p w:rsidR="00000000" w:rsidRPr="00505367" w:rsidP="00505367">
            <w:pPr>
              <w:pStyle w:val="BodyText"/>
            </w:pPr>
            <w:r w:rsidRPr="00505367">
              <w:t>3.2</w:t>
            </w:r>
            <w:r w:rsidRPr="00505367">
              <w:tab/>
              <w:t>Assist employers to take a problem solving approach when addressing issues arising in implementing changes to work arrangements</w:t>
            </w:r>
          </w:p>
          <w:p w:rsidR="00000000" w:rsidP="00505367">
            <w:pPr>
              <w:pStyle w:val="BodyText"/>
              <w:rPr>
                <w:lang w:val="en-NZ"/>
              </w:rPr>
            </w:pPr>
            <w:r w:rsidRPr="00505367">
              <w:t>3.3</w:t>
            </w:r>
            <w:r w:rsidRPr="00505367">
              <w:tab/>
              <w:t>Assist employer to monitor effectiveness of cha</w:t>
            </w:r>
            <w:r w:rsidRPr="00505367">
              <w:t>nge</w:t>
            </w:r>
          </w:p>
        </w:tc>
      </w:tr>
      <w:tr w:rsidTr="001913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05367">
            <w:pPr>
              <w:pStyle w:val="BodyText"/>
              <w:rPr>
                <w:lang w:val="en-NZ"/>
              </w:rPr>
            </w:pPr>
          </w:p>
        </w:tc>
      </w:tr>
      <w:tr w:rsidTr="001913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5367">
            <w:pPr>
              <w:pStyle w:val="List"/>
              <w:rPr>
                <w:lang w:val="en-NZ"/>
              </w:rPr>
            </w:pPr>
            <w:r w:rsidRPr="00505367">
              <w:t>4.</w:t>
            </w:r>
            <w:r w:rsidRPr="00505367">
              <w:tab/>
              <w:t>Evaluate effectiveness of workforce change</w:t>
            </w:r>
          </w:p>
        </w:tc>
        <w:tc>
          <w:tcPr>
            <w:tcW w:w="5702" w:type="dxa"/>
            <w:tcBorders>
              <w:top w:val="nil"/>
              <w:left w:val="nil"/>
              <w:bottom w:val="nil"/>
              <w:right w:val="nil"/>
            </w:tcBorders>
            <w:tcMar>
              <w:top w:w="0" w:type="dxa"/>
              <w:left w:w="62" w:type="dxa"/>
              <w:bottom w:w="0" w:type="dxa"/>
              <w:right w:w="62" w:type="dxa"/>
            </w:tcMar>
          </w:tcPr>
          <w:p w:rsidR="00000000" w:rsidRPr="00505367" w:rsidP="00505367">
            <w:pPr>
              <w:pStyle w:val="BodyText"/>
            </w:pPr>
            <w:r w:rsidRPr="00505367">
              <w:t>4.1</w:t>
            </w:r>
            <w:r w:rsidRPr="00505367">
              <w:tab/>
              <w:t>Follow up employer/client organisation in line with organisation policies and procedures</w:t>
            </w:r>
          </w:p>
          <w:p w:rsidR="00000000" w:rsidRPr="00505367" w:rsidP="00505367">
            <w:pPr>
              <w:pStyle w:val="BodyText"/>
            </w:pPr>
            <w:r w:rsidRPr="00505367">
              <w:t>4.2</w:t>
            </w:r>
            <w:r w:rsidRPr="00505367">
              <w:tab/>
              <w:t>Evaluate effectiveness of changes to work arrangements</w:t>
            </w:r>
          </w:p>
          <w:p w:rsidR="00000000" w:rsidRPr="00505367" w:rsidP="00505367">
            <w:pPr>
              <w:pStyle w:val="BodyText"/>
            </w:pPr>
            <w:r w:rsidRPr="00505367">
              <w:t>4.3</w:t>
            </w:r>
            <w:r w:rsidRPr="00505367">
              <w:tab/>
            </w:r>
            <w:r w:rsidRPr="00505367">
              <w:t xml:space="preserve">Identify issues, challenges and obstacles to implementation of workforce planning and development </w:t>
            </w:r>
          </w:p>
          <w:p w:rsidR="00000000" w:rsidP="00505367">
            <w:pPr>
              <w:pStyle w:val="BodyText"/>
              <w:rPr>
                <w:lang w:val="en-NZ"/>
              </w:rPr>
            </w:pPr>
            <w:r w:rsidRPr="00505367">
              <w:t>4.4</w:t>
            </w:r>
            <w:r w:rsidRPr="00505367">
              <w:tab/>
              <w:t xml:space="preserve">Assist employer to improve work arrangements where appropriate to enhance outcomes for key stakeholders </w:t>
            </w:r>
          </w:p>
        </w:tc>
      </w:tr>
      <w:tr w:rsidTr="001913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05367" w:rsidP="00505367">
            <w:pPr>
              <w:pStyle w:val="BodyText"/>
            </w:pPr>
          </w:p>
        </w:tc>
      </w:tr>
    </w:tbl>
    <w:p w:rsidR="00191362" w:rsidP="00505367">
      <w:pPr>
        <w:pStyle w:val="BodyText"/>
      </w:pPr>
    </w:p>
    <w:p w:rsidR="00191362" w:rsidP="00505367">
      <w:pPr>
        <w:pStyle w:val="BodyText"/>
      </w:pPr>
    </w:p>
    <w:p w:rsidR="00000000" w:rsidRPr="00505367" w:rsidP="00505367">
      <w:pPr>
        <w:pStyle w:val="Heading1"/>
      </w:pPr>
      <w:bookmarkStart w:id="9" w:name="O_257538"/>
      <w:bookmarkEnd w:id="9"/>
      <w:r w:rsidRPr="00505367">
        <w:t>Required Skills and Know</w:t>
      </w:r>
      <w:r w:rsidRPr="00505367">
        <w:t>ledge</w:t>
      </w:r>
    </w:p>
    <w:tbl>
      <w:tblPr>
        <w:tblW w:w="0" w:type="auto"/>
        <w:tblLayout w:type="fixed"/>
        <w:tblCellMar>
          <w:left w:w="62" w:type="dxa"/>
          <w:right w:w="62" w:type="dxa"/>
        </w:tblCellMar>
        <w:tblLook w:val="0000"/>
      </w:tblPr>
      <w:tblGrid>
        <w:gridCol w:w="9072"/>
      </w:tblGrid>
      <w:tr w:rsidTr="0019136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05367">
            <w:pPr>
              <w:pStyle w:val="BodyText"/>
              <w:rPr>
                <w:lang w:val="en-NZ"/>
              </w:rPr>
            </w:pPr>
            <w:r w:rsidRPr="00505367">
              <w:rPr>
                <w:rStyle w:val="SpecialBold"/>
              </w:rPr>
              <w:t>REQUIRED SKILLS AND KNOWLEDGE</w:t>
            </w:r>
          </w:p>
        </w:tc>
      </w:tr>
      <w:tr w:rsidTr="001913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05367">
            <w:pPr>
              <w:pStyle w:val="BodyText"/>
              <w:rPr>
                <w:lang w:val="en-NZ"/>
              </w:rPr>
            </w:pPr>
          </w:p>
        </w:tc>
      </w:tr>
      <w:tr w:rsidTr="001913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05367">
            <w:pPr>
              <w:pStyle w:val="BodyText"/>
              <w:rPr>
                <w:lang w:val="en-NZ"/>
              </w:rPr>
            </w:pPr>
            <w:r w:rsidRPr="00505367">
              <w:t>This describes the essential skills and knowledge and their level required for this unit.</w:t>
            </w:r>
          </w:p>
        </w:tc>
      </w:tr>
      <w:tr w:rsidTr="001913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05367">
            <w:pPr>
              <w:pStyle w:val="BodyText"/>
              <w:rPr>
                <w:lang w:val="en-NZ"/>
              </w:rPr>
            </w:pPr>
          </w:p>
        </w:tc>
      </w:tr>
      <w:tr w:rsidTr="001913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05367" w:rsidP="00505367">
            <w:pPr>
              <w:pStyle w:val="BodyText"/>
            </w:pPr>
            <w:r w:rsidRPr="00505367">
              <w:rPr>
                <w:rStyle w:val="Emphasis"/>
              </w:rPr>
              <w:t>Essential knowledge</w:t>
            </w:r>
            <w:r w:rsidRPr="00505367">
              <w:t>:</w:t>
            </w:r>
          </w:p>
          <w:p w:rsidR="00000000" w:rsidRPr="00505367" w:rsidP="00505367">
            <w:pPr>
              <w:pStyle w:val="BodyText"/>
            </w:pPr>
            <w:r w:rsidRPr="0050536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505367" w:rsidP="00505367">
            <w:pPr>
              <w:pStyle w:val="BodyText"/>
            </w:pPr>
            <w:r w:rsidRPr="00505367">
              <w:t>These include:</w:t>
            </w:r>
          </w:p>
          <w:p w:rsidR="00000000" w:rsidRPr="00505367" w:rsidP="00505367">
            <w:pPr>
              <w:pStyle w:val="ListBullet"/>
            </w:pPr>
            <w:r w:rsidRPr="00505367">
              <w:t>Working knowledge of workforce planning, including:</w:t>
            </w:r>
          </w:p>
          <w:p w:rsidR="00000000" w:rsidRPr="00505367" w:rsidP="00505367">
            <w:pPr>
              <w:pStyle w:val="ListBullet2"/>
            </w:pPr>
            <w:r w:rsidRPr="00505367">
              <w:t>the purpose and potential benefits of effective workforce planning</w:t>
            </w:r>
          </w:p>
          <w:p w:rsidR="00000000" w:rsidRPr="00505367" w:rsidP="00505367">
            <w:pPr>
              <w:pStyle w:val="ListBullet2"/>
            </w:pPr>
            <w:r w:rsidRPr="00505367">
              <w:t>links between workforce planning, development and education</w:t>
            </w:r>
          </w:p>
          <w:p w:rsidR="00000000" w:rsidRPr="00505367" w:rsidP="00505367">
            <w:pPr>
              <w:pStyle w:val="ListBullet2"/>
            </w:pPr>
            <w:r w:rsidRPr="00505367">
              <w:t>available tools and models available to assist workforce planning</w:t>
            </w:r>
          </w:p>
          <w:p w:rsidR="00000000" w:rsidRPr="00505367" w:rsidP="00505367">
            <w:pPr>
              <w:pStyle w:val="ListBullet2"/>
            </w:pPr>
            <w:r w:rsidRPr="00505367">
              <w:t>an understanding of how workforce planning integrates with service, financial and business planning</w:t>
            </w:r>
          </w:p>
          <w:p w:rsidR="00000000" w:rsidRPr="00505367" w:rsidP="00505367">
            <w:pPr>
              <w:pStyle w:val="ListBullet2"/>
            </w:pPr>
            <w:r w:rsidRPr="00505367">
              <w:t xml:space="preserve">a broad knowledge of current and projected impact on workforce planning of a range of social, educational, industrial, environmental and related factors </w:t>
            </w:r>
          </w:p>
          <w:p w:rsidR="00000000" w:rsidRPr="00505367" w:rsidP="00505367">
            <w:pPr>
              <w:pStyle w:val="ListBullet2"/>
            </w:pPr>
            <w:r w:rsidRPr="00505367">
              <w:t>wo</w:t>
            </w:r>
            <w:r w:rsidRPr="00505367">
              <w:t>rking knowledge of the options and constraints that exist in relation to workforce development and their potential impacts</w:t>
            </w:r>
          </w:p>
          <w:p w:rsidR="00000000" w:rsidRPr="00505367" w:rsidP="00505367">
            <w:pPr>
              <w:pStyle w:val="ListBullet2"/>
            </w:pPr>
            <w:r w:rsidRPr="00505367">
              <w:t>working knowledge of the resource requirements to implement workforce changes</w:t>
            </w:r>
          </w:p>
          <w:p w:rsidR="00000000" w:rsidRPr="00505367" w:rsidP="00505367">
            <w:pPr>
              <w:pStyle w:val="ListBullet2"/>
            </w:pPr>
            <w:r w:rsidRPr="00505367">
              <w:t>working knowledge of how to measure, evaluate and revis</w:t>
            </w:r>
            <w:r w:rsidRPr="00505367">
              <w:t xml:space="preserve">e implementation of a workforce plan </w:t>
            </w:r>
          </w:p>
          <w:p w:rsidR="00000000" w:rsidRPr="00505367" w:rsidP="00505367">
            <w:pPr>
              <w:pStyle w:val="ListBullet2"/>
            </w:pPr>
            <w:r w:rsidRPr="00505367">
              <w:t>how to access reliable information to guide and support workforce planning</w:t>
            </w:r>
          </w:p>
          <w:p w:rsidR="00000000" w:rsidRPr="00505367" w:rsidP="00505367">
            <w:pPr>
              <w:pStyle w:val="ListBullet"/>
            </w:pPr>
            <w:r w:rsidRPr="00505367">
              <w:t>Relevant legislative and regulatory requirements related to workforce planning and employment</w:t>
            </w:r>
          </w:p>
          <w:p w:rsidR="00000000" w:rsidRPr="00505367" w:rsidP="00505367">
            <w:pPr>
              <w:pStyle w:val="ListBullet"/>
            </w:pPr>
            <w:r w:rsidRPr="00505367">
              <w:t>Understanding of local, regional and national re</w:t>
            </w:r>
            <w:r w:rsidRPr="00505367">
              <w:t>quirements, drivers and policy implications that may impact workforce planning</w:t>
            </w:r>
          </w:p>
          <w:p w:rsidR="00000000" w:rsidRPr="00505367" w:rsidP="00505367">
            <w:pPr>
              <w:pStyle w:val="ListBullet"/>
            </w:pPr>
            <w:r w:rsidRPr="00505367">
              <w:t>Culturally appropriate communication techniques</w:t>
            </w:r>
          </w:p>
          <w:p w:rsidR="00000000" w:rsidP="00505367">
            <w:pPr>
              <w:pStyle w:val="ListBullet"/>
              <w:rPr>
                <w:lang w:val="en-NZ"/>
              </w:rPr>
            </w:pPr>
            <w:r w:rsidRPr="00505367">
              <w:t>A range of flexible and innovative approaches to workforce planning</w:t>
            </w:r>
          </w:p>
        </w:tc>
      </w:tr>
      <w:tr w:rsidTr="001913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05367">
            <w:pPr>
              <w:pStyle w:val="BodyText"/>
              <w:rPr>
                <w:lang w:val="en-NZ"/>
              </w:rPr>
            </w:pPr>
          </w:p>
        </w:tc>
      </w:tr>
      <w:tr w:rsidTr="001913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05367" w:rsidP="00505367">
            <w:pPr>
              <w:pStyle w:val="BodyText"/>
            </w:pPr>
            <w:r w:rsidRPr="00505367">
              <w:rPr>
                <w:rStyle w:val="Emphasis"/>
              </w:rPr>
              <w:t>Essential skills</w:t>
            </w:r>
            <w:r w:rsidRPr="00505367">
              <w:t>:</w:t>
            </w:r>
          </w:p>
          <w:p w:rsidR="00000000" w:rsidRPr="00505367" w:rsidP="00505367">
            <w:pPr>
              <w:pStyle w:val="BodyText"/>
            </w:pPr>
            <w:r w:rsidRPr="00505367">
              <w:t>It is critical that the candidate demonstrate the ability to:</w:t>
            </w:r>
          </w:p>
          <w:p w:rsidR="00000000" w:rsidRPr="00505367" w:rsidP="00505367">
            <w:pPr>
              <w:pStyle w:val="ListBullet"/>
            </w:pPr>
            <w:r w:rsidRPr="00505367">
              <w:t xml:space="preserve">Access information on the demographics of the labour market relevant to specific </w:t>
            </w:r>
            <w:r w:rsidRPr="00505367">
              <w:t>employers/organisations</w:t>
            </w:r>
          </w:p>
          <w:p w:rsidR="00000000" w:rsidRPr="00505367" w:rsidP="00505367">
            <w:pPr>
              <w:pStyle w:val="ListBullet"/>
            </w:pPr>
            <w:r w:rsidRPr="00505367">
              <w:t>Apply appropriate tools and models to assist workforce planning</w:t>
            </w:r>
          </w:p>
          <w:p w:rsidR="00000000" w:rsidRPr="00505367" w:rsidP="00505367">
            <w:pPr>
              <w:pStyle w:val="ListBullet"/>
            </w:pPr>
            <w:r w:rsidRPr="00505367">
              <w:t>Work with employers to c</w:t>
            </w:r>
            <w:r w:rsidRPr="00505367">
              <w:t>larify:</w:t>
            </w:r>
          </w:p>
          <w:p w:rsidR="00000000" w:rsidRPr="00505367" w:rsidP="00505367">
            <w:pPr>
              <w:pStyle w:val="ListBullet2"/>
            </w:pPr>
            <w:r w:rsidRPr="00505367">
              <w:t>existing and emerging new roles and ways of working in their industry</w:t>
            </w:r>
          </w:p>
          <w:p w:rsidR="00000000" w:rsidRPr="00505367" w:rsidP="00505367">
            <w:pPr>
              <w:pStyle w:val="ListBullet2"/>
            </w:pPr>
            <w:r w:rsidRPr="00505367">
              <w:t>internal and external forces for change that may affect work in their industry/sector</w:t>
            </w:r>
          </w:p>
          <w:p w:rsidR="00000000" w:rsidRPr="00505367" w:rsidP="00505367">
            <w:pPr>
              <w:pStyle w:val="ListBullet2"/>
            </w:pPr>
            <w:r w:rsidRPr="00505367">
              <w:t>potential for changing the skills mix within an organisation to achieve identified outcomes</w:t>
            </w:r>
          </w:p>
          <w:p w:rsidR="00000000" w:rsidRPr="00505367" w:rsidP="00505367">
            <w:pPr>
              <w:pStyle w:val="ListBullet2"/>
            </w:pPr>
            <w:r w:rsidRPr="00505367">
              <w:t>potential impacts of workforce development on services, staff, clients and related business outcomes</w:t>
            </w:r>
          </w:p>
          <w:p w:rsidR="00000000" w:rsidRPr="00505367" w:rsidP="00505367">
            <w:pPr>
              <w:pStyle w:val="ListBullet2"/>
            </w:pPr>
            <w:r w:rsidRPr="00505367">
              <w:t>key stakeholders likely to be affected by workforce changes and appropriate strategies to communicate with them and promote planned changes</w:t>
            </w:r>
          </w:p>
          <w:p w:rsidR="00000000" w:rsidRPr="00505367" w:rsidP="00505367">
            <w:pPr>
              <w:pStyle w:val="ListBullet2"/>
            </w:pPr>
            <w:r w:rsidRPr="00505367">
              <w:t>skills/knowled</w:t>
            </w:r>
            <w:r w:rsidRPr="00505367">
              <w:t>ge requirements, including employability skills</w:t>
            </w:r>
          </w:p>
          <w:p w:rsidR="00000000" w:rsidRPr="00505367" w:rsidP="00505367">
            <w:pPr>
              <w:pStyle w:val="ListBullet"/>
            </w:pPr>
            <w:r w:rsidRPr="00505367">
              <w:t>Access relevant information to guide and support workforce planning</w:t>
            </w:r>
          </w:p>
          <w:p w:rsidR="00000000" w:rsidRPr="00505367" w:rsidP="00505367">
            <w:pPr>
              <w:pStyle w:val="BodyText"/>
            </w:pPr>
          </w:p>
          <w:p w:rsidR="00000000" w:rsidRPr="00505367" w:rsidP="00505367">
            <w:pPr>
              <w:pStyle w:val="BodyText"/>
            </w:pPr>
            <w:r w:rsidRPr="00505367">
              <w:t xml:space="preserve">In addition, the candidate must be able to effectively do the task outlined in elements and performance criteria of this unit, manage the </w:t>
            </w:r>
            <w:r w:rsidRPr="00505367">
              <w:t>task and manage contingencies in the context of the identified work role</w:t>
            </w:r>
          </w:p>
          <w:p w:rsidR="00000000" w:rsidRPr="00505367" w:rsidP="00505367">
            <w:pPr>
              <w:pStyle w:val="BodyText"/>
            </w:pPr>
            <w:r w:rsidRPr="00505367">
              <w:t>These include the ability to:</w:t>
            </w:r>
          </w:p>
          <w:p w:rsidR="00000000" w:rsidRPr="00505367" w:rsidP="00505367">
            <w:pPr>
              <w:pStyle w:val="ListBullet"/>
            </w:pPr>
            <w:r w:rsidRPr="00505367">
              <w:t>Apply communication skills that take into account the culture, background and abilities of clients, while demonstrating a knowledge of communication tec</w:t>
            </w:r>
            <w:r w:rsidRPr="00505367">
              <w:t>hniques, including:</w:t>
            </w:r>
          </w:p>
          <w:p w:rsidR="00000000" w:rsidRPr="00505367" w:rsidP="00505367">
            <w:pPr>
              <w:pStyle w:val="ListBullet2"/>
            </w:pPr>
            <w:r w:rsidRPr="00505367">
              <w:t>listening and questioning techniques</w:t>
            </w:r>
          </w:p>
          <w:p w:rsidR="00000000" w:rsidRPr="00505367" w:rsidP="00505367">
            <w:pPr>
              <w:pStyle w:val="ListBullet2"/>
            </w:pPr>
            <w:r w:rsidRPr="00505367">
              <w:t>verbal and non-verbal communication skills</w:t>
            </w:r>
          </w:p>
        </w:tc>
      </w:tr>
    </w:tbl>
    <w:p w:rsidR="00191362" w:rsidP="00505367">
      <w:pPr>
        <w:pStyle w:val="BodyText"/>
      </w:pPr>
    </w:p>
    <w:p w:rsidR="00191362" w:rsidP="00505367">
      <w:pPr>
        <w:pStyle w:val="BodyText"/>
      </w:pPr>
    </w:p>
    <w:p w:rsidR="00000000" w:rsidRPr="00505367" w:rsidP="00505367">
      <w:pPr>
        <w:pStyle w:val="Heading1"/>
      </w:pPr>
      <w:bookmarkStart w:id="10" w:name="O_241572"/>
      <w:bookmarkEnd w:id="10"/>
      <w:r w:rsidRPr="00505367">
        <w:t>Evidence Guide</w:t>
      </w:r>
    </w:p>
    <w:tbl>
      <w:tblPr>
        <w:tblW w:w="0" w:type="auto"/>
        <w:tblLayout w:type="fixed"/>
        <w:tblCellMar>
          <w:left w:w="62" w:type="dxa"/>
          <w:right w:w="62" w:type="dxa"/>
        </w:tblCellMar>
        <w:tblLook w:val="0000"/>
      </w:tblPr>
      <w:tblGrid>
        <w:gridCol w:w="3402"/>
        <w:gridCol w:w="5670"/>
      </w:tblGrid>
      <w:tr w:rsidTr="0019136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05367">
            <w:pPr>
              <w:pStyle w:val="BodyText"/>
              <w:rPr>
                <w:lang w:val="en-NZ"/>
              </w:rPr>
            </w:pPr>
            <w:r w:rsidRPr="00505367">
              <w:rPr>
                <w:rStyle w:val="SpecialBold"/>
              </w:rPr>
              <w:t>EVIDENCE GUIDE</w:t>
            </w:r>
          </w:p>
        </w:tc>
      </w:tr>
      <w:tr w:rsidTr="001913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5367">
            <w:pPr>
              <w:pStyle w:val="BodyText"/>
              <w:rPr>
                <w:lang w:val="en-NZ"/>
              </w:rPr>
            </w:pPr>
          </w:p>
        </w:tc>
      </w:tr>
      <w:tr w:rsidTr="001913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5367">
            <w:pPr>
              <w:pStyle w:val="BodyText"/>
              <w:rPr>
                <w:lang w:val="en-NZ"/>
              </w:rPr>
            </w:pPr>
            <w:r w:rsidRPr="00505367">
              <w:t>The evidence guide provides advice on assessment and must be read in conjunction with the Performance Criteria, Required Skills and Knowledge, the Range Statement and the Assessment Guidelines for this Training Package.</w:t>
            </w:r>
          </w:p>
        </w:tc>
      </w:tr>
      <w:tr w:rsidTr="001913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5367">
            <w:pPr>
              <w:pStyle w:val="BodyText"/>
              <w:rPr>
                <w:lang w:val="en-NZ"/>
              </w:rPr>
            </w:pPr>
          </w:p>
        </w:tc>
      </w:tr>
      <w:tr w:rsidTr="001913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5367">
            <w:pPr>
              <w:pStyle w:val="BodyText"/>
              <w:rPr>
                <w:lang w:val="en-NZ"/>
              </w:rPr>
            </w:pPr>
            <w:r w:rsidRPr="00505367">
              <w:rPr>
                <w:rStyle w:val="Emphasis"/>
              </w:rPr>
              <w:t>Critical aspects for assessment</w:t>
            </w:r>
            <w:r w:rsidRPr="00505367">
              <w:rPr>
                <w:rStyle w:val="Emphasis"/>
              </w:rPr>
              <w:t xml:space="preserve"> and evidence required to demonstrate this unit of competency</w:t>
            </w:r>
            <w:r w:rsidRPr="00505367">
              <w:t xml:space="preserve">: </w:t>
            </w:r>
          </w:p>
        </w:tc>
        <w:tc>
          <w:tcPr>
            <w:tcW w:w="5670" w:type="dxa"/>
            <w:tcBorders>
              <w:top w:val="nil"/>
              <w:left w:val="nil"/>
              <w:bottom w:val="nil"/>
              <w:right w:val="nil"/>
            </w:tcBorders>
            <w:tcMar>
              <w:top w:w="0" w:type="dxa"/>
              <w:left w:w="62" w:type="dxa"/>
              <w:bottom w:w="0" w:type="dxa"/>
              <w:right w:w="62" w:type="dxa"/>
            </w:tcMar>
          </w:tcPr>
          <w:p w:rsidR="00000000" w:rsidRPr="00505367" w:rsidP="00505367">
            <w:pPr>
              <w:pStyle w:val="ListBullet"/>
            </w:pPr>
            <w:r w:rsidRPr="00505367">
              <w:t>The person being assessed must provide evidence of Essential Knowledge as well as Essential Skills specified in this unit</w:t>
            </w:r>
          </w:p>
          <w:p w:rsidR="00000000" w:rsidRPr="00505367" w:rsidP="00505367">
            <w:pPr>
              <w:pStyle w:val="ListBullet"/>
            </w:pPr>
            <w:r w:rsidRPr="00505367">
              <w:t>This unit is most appropriately assessed in the workplace or a simulated workplace environment under the normal range of work conditions</w:t>
            </w:r>
          </w:p>
          <w:p w:rsidR="00000000" w:rsidRPr="00505367" w:rsidP="00505367">
            <w:pPr>
              <w:pStyle w:val="ListBullet"/>
            </w:pPr>
            <w:r w:rsidRPr="00505367">
              <w:t>Assessment should be conducted on more than one occasion to cover a variety of circumstances to establish consistency</w:t>
            </w:r>
          </w:p>
          <w:p w:rsidR="00000000" w:rsidP="00505367">
            <w:pPr>
              <w:pStyle w:val="ListBullet"/>
              <w:rPr>
                <w:lang w:val="en-NZ"/>
              </w:rPr>
            </w:pPr>
            <w:r w:rsidRPr="00505367">
              <w:t>H</w:t>
            </w:r>
            <w:r w:rsidRPr="00505367">
              <w:t>olistic assessment of this unit of competency is encouraged, to ensure application of these skills in conjunction with specific work functions. However, the unit may be delivered and assessed independently</w:t>
            </w:r>
          </w:p>
        </w:tc>
      </w:tr>
      <w:tr w:rsidTr="001913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5367">
            <w:pPr>
              <w:pStyle w:val="BodyText"/>
              <w:rPr>
                <w:lang w:val="en-NZ"/>
              </w:rPr>
            </w:pPr>
          </w:p>
        </w:tc>
      </w:tr>
      <w:tr w:rsidTr="001913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5367">
            <w:pPr>
              <w:pStyle w:val="BodyText"/>
              <w:rPr>
                <w:lang w:val="en-NZ"/>
              </w:rPr>
            </w:pPr>
            <w:r w:rsidRPr="00505367">
              <w:rPr>
                <w:rStyle w:val="Emphasis"/>
              </w:rPr>
              <w:t>Access and equity considerations</w:t>
            </w:r>
            <w:r w:rsidRPr="00505367">
              <w:t>:</w:t>
            </w:r>
          </w:p>
        </w:tc>
        <w:tc>
          <w:tcPr>
            <w:tcW w:w="5670" w:type="dxa"/>
            <w:tcBorders>
              <w:top w:val="nil"/>
              <w:left w:val="nil"/>
              <w:bottom w:val="nil"/>
              <w:right w:val="nil"/>
            </w:tcBorders>
            <w:tcMar>
              <w:top w:w="0" w:type="dxa"/>
              <w:left w:w="62" w:type="dxa"/>
              <w:bottom w:w="0" w:type="dxa"/>
              <w:right w:w="62" w:type="dxa"/>
            </w:tcMar>
          </w:tcPr>
          <w:p w:rsidR="00000000" w:rsidRPr="00505367" w:rsidP="00505367">
            <w:pPr>
              <w:pStyle w:val="ListBullet"/>
            </w:pPr>
            <w:r w:rsidRPr="00505367">
              <w:t>All workers</w:t>
            </w:r>
            <w:r w:rsidRPr="00505367">
              <w:t xml:space="preserve"> in the community services industry should be aware of access, equity and human rights issues in relation to their own area of work</w:t>
            </w:r>
          </w:p>
          <w:p w:rsidR="00000000" w:rsidRPr="00505367" w:rsidP="00505367">
            <w:pPr>
              <w:pStyle w:val="ListBullet"/>
            </w:pPr>
            <w:r w:rsidRPr="00505367">
              <w:t xml:space="preserve">All workers should develop their ability to work in a culturally diverse environment </w:t>
            </w:r>
          </w:p>
          <w:p w:rsidR="00000000" w:rsidRPr="00505367" w:rsidP="00505367">
            <w:pPr>
              <w:pStyle w:val="ListBullet"/>
            </w:pPr>
            <w:r w:rsidRPr="00505367">
              <w:t>In recognition of particular issues fa</w:t>
            </w:r>
            <w:r w:rsidRPr="00505367">
              <w:t>cing Aboriginal and Torres Strait Islander communities, workers should be aware of cultural, historical and current issues impacting on Aboriginal and Torres Strait Islander people</w:t>
            </w:r>
          </w:p>
          <w:p w:rsidR="00000000" w:rsidP="00505367">
            <w:pPr>
              <w:pStyle w:val="ListBullet"/>
              <w:rPr>
                <w:lang w:val="en-NZ"/>
              </w:rPr>
            </w:pPr>
            <w:r w:rsidRPr="00505367">
              <w:t>Assessors and trainers must take into account relevant access and equity is</w:t>
            </w:r>
            <w:r w:rsidRPr="00505367">
              <w:t>sues, in particular relating to factors impacting on Aboriginal and/or Torres Strait Islander clients and communities</w:t>
            </w:r>
          </w:p>
        </w:tc>
      </w:tr>
      <w:tr w:rsidTr="001913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5367">
            <w:pPr>
              <w:pStyle w:val="BodyText"/>
              <w:rPr>
                <w:lang w:val="en-NZ"/>
              </w:rPr>
            </w:pPr>
          </w:p>
        </w:tc>
      </w:tr>
      <w:tr w:rsidTr="001913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5367">
            <w:pPr>
              <w:pStyle w:val="BodyText"/>
              <w:rPr>
                <w:lang w:val="en-NZ"/>
              </w:rPr>
            </w:pPr>
            <w:r w:rsidRPr="00505367">
              <w:rPr>
                <w:rStyle w:val="Emphasis"/>
              </w:rPr>
              <w:t>Context of and specific resources for assessment</w:t>
            </w:r>
            <w:r w:rsidRPr="00505367">
              <w:t xml:space="preserve">: </w:t>
            </w:r>
          </w:p>
        </w:tc>
        <w:tc>
          <w:tcPr>
            <w:tcW w:w="5670" w:type="dxa"/>
            <w:tcBorders>
              <w:top w:val="nil"/>
              <w:left w:val="nil"/>
              <w:bottom w:val="nil"/>
              <w:right w:val="nil"/>
            </w:tcBorders>
            <w:tcMar>
              <w:top w:w="0" w:type="dxa"/>
              <w:left w:w="62" w:type="dxa"/>
              <w:bottom w:w="0" w:type="dxa"/>
              <w:right w:w="62" w:type="dxa"/>
            </w:tcMar>
          </w:tcPr>
          <w:p w:rsidR="00000000" w:rsidRPr="00505367" w:rsidP="00505367">
            <w:pPr>
              <w:pStyle w:val="ListBullet"/>
            </w:pPr>
            <w:r w:rsidRPr="00505367">
              <w:t>This unit can be assessed independently, however holistic assessment practice with other community services units of competency is encouraged</w:t>
            </w:r>
          </w:p>
          <w:p w:rsidR="00000000" w:rsidRPr="00505367" w:rsidP="00505367">
            <w:pPr>
              <w:pStyle w:val="ListBullet"/>
            </w:pPr>
            <w:r w:rsidRPr="00505367">
              <w:t>Resources required for assessment include access to:</w:t>
            </w:r>
          </w:p>
          <w:p w:rsidR="00000000" w:rsidP="00505367">
            <w:pPr>
              <w:pStyle w:val="ListBullet2"/>
              <w:rPr>
                <w:lang w:val="en-NZ"/>
              </w:rPr>
            </w:pPr>
            <w:r w:rsidRPr="00505367">
              <w:t>an appropriate workplace or simulation that realistically re</w:t>
            </w:r>
            <w:r w:rsidRPr="00505367">
              <w:t>flects the work environment</w:t>
            </w:r>
          </w:p>
        </w:tc>
      </w:tr>
      <w:tr w:rsidTr="001913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5367">
            <w:pPr>
              <w:pStyle w:val="BodyText"/>
              <w:rPr>
                <w:lang w:val="en-NZ"/>
              </w:rPr>
            </w:pPr>
          </w:p>
        </w:tc>
      </w:tr>
      <w:tr w:rsidTr="001913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5367">
            <w:pPr>
              <w:pStyle w:val="BodyText"/>
              <w:rPr>
                <w:lang w:val="en-NZ"/>
              </w:rPr>
            </w:pPr>
            <w:r w:rsidRPr="00505367">
              <w:rPr>
                <w:rStyle w:val="Emphasis"/>
              </w:rPr>
              <w:t>Method of assessment</w:t>
            </w:r>
            <w:r w:rsidRPr="00505367">
              <w:t>:</w:t>
            </w:r>
          </w:p>
        </w:tc>
        <w:tc>
          <w:tcPr>
            <w:tcW w:w="5670" w:type="dxa"/>
            <w:tcBorders>
              <w:top w:val="nil"/>
              <w:left w:val="nil"/>
              <w:bottom w:val="nil"/>
              <w:right w:val="nil"/>
            </w:tcBorders>
            <w:tcMar>
              <w:top w:w="0" w:type="dxa"/>
              <w:left w:w="62" w:type="dxa"/>
              <w:bottom w:w="0" w:type="dxa"/>
              <w:right w:w="62" w:type="dxa"/>
            </w:tcMar>
          </w:tcPr>
          <w:p w:rsidR="00000000" w:rsidRPr="00505367" w:rsidP="00505367">
            <w:pPr>
              <w:pStyle w:val="ListBullet"/>
            </w:pPr>
            <w:r w:rsidRPr="00505367">
              <w:t xml:space="preserve">In cases where the learner does not have the opportunity to cover all relevant aspects </w:t>
            </w:r>
            <w:r w:rsidRPr="00505367">
              <w:t>in the work environment, the remainder should be assessed through realistic simulations, projects, previous relevant experience or oral questioning on 'What if?' scenarios</w:t>
            </w:r>
          </w:p>
          <w:p w:rsidR="00000000" w:rsidRPr="00505367" w:rsidP="00505367">
            <w:pPr>
              <w:pStyle w:val="ListBullet"/>
            </w:pPr>
            <w:r w:rsidRPr="00505367">
              <w:t xml:space="preserve">Assessment of this unit of competence will usually include observation of processes </w:t>
            </w:r>
            <w:r w:rsidRPr="00505367">
              <w:t>and procedures, oral and/or written questioning on Essential knowledge and skills and consideration of required attitudes</w:t>
            </w:r>
          </w:p>
          <w:p w:rsidR="00000000" w:rsidP="00505367">
            <w:pPr>
              <w:pStyle w:val="ListBullet"/>
              <w:rPr>
                <w:lang w:val="en-NZ"/>
              </w:rPr>
            </w:pPr>
            <w:r w:rsidRPr="00505367">
              <w:t>Where performance is not directly observed and/or is required to be demonstrated over a 'period of time' and/or in a 'number of locati</w:t>
            </w:r>
            <w:r w:rsidRPr="00505367">
              <w:t>ons', any evidence should be authenticated by colleagues, supervisors, clients or other appropriate persons</w:t>
            </w:r>
          </w:p>
        </w:tc>
      </w:tr>
      <w:tr w:rsidTr="001913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05367" w:rsidP="00505367">
            <w:pPr>
              <w:pStyle w:val="BodyText"/>
            </w:pPr>
          </w:p>
        </w:tc>
      </w:tr>
    </w:tbl>
    <w:p w:rsidR="00191362" w:rsidP="00505367">
      <w:pPr>
        <w:pStyle w:val="BodyText"/>
      </w:pPr>
    </w:p>
    <w:p w:rsidR="00191362" w:rsidP="00505367">
      <w:pPr>
        <w:pStyle w:val="BodyText"/>
      </w:pPr>
    </w:p>
    <w:p w:rsidR="00000000" w:rsidRPr="00505367" w:rsidP="00505367">
      <w:pPr>
        <w:pStyle w:val="Heading1"/>
      </w:pPr>
      <w:bookmarkStart w:id="11" w:name="O_249555"/>
      <w:bookmarkEnd w:id="11"/>
      <w:r w:rsidRPr="00505367">
        <w:t>Range Statement</w:t>
      </w:r>
    </w:p>
    <w:tbl>
      <w:tblPr>
        <w:tblW w:w="0" w:type="auto"/>
        <w:tblLayout w:type="fixed"/>
        <w:tblCellMar>
          <w:left w:w="62" w:type="dxa"/>
          <w:right w:w="62" w:type="dxa"/>
        </w:tblCellMar>
        <w:tblLook w:val="0000"/>
      </w:tblPr>
      <w:tblGrid>
        <w:gridCol w:w="3402"/>
        <w:gridCol w:w="5670"/>
      </w:tblGrid>
      <w:tr w:rsidTr="0019136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05367">
            <w:pPr>
              <w:pStyle w:val="BodyText"/>
              <w:rPr>
                <w:lang w:val="en-NZ"/>
              </w:rPr>
            </w:pPr>
            <w:r w:rsidRPr="00505367">
              <w:rPr>
                <w:rStyle w:val="SpecialBold"/>
              </w:rPr>
              <w:t>RANGE STATEMENT</w:t>
            </w:r>
          </w:p>
        </w:tc>
      </w:tr>
      <w:tr w:rsidTr="001913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5367">
            <w:pPr>
              <w:pStyle w:val="BodyText"/>
              <w:rPr>
                <w:lang w:val="en-NZ"/>
              </w:rPr>
            </w:pPr>
          </w:p>
        </w:tc>
      </w:tr>
      <w:tr w:rsidTr="001913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5367">
            <w:pPr>
              <w:pStyle w:val="BodyText"/>
              <w:rPr>
                <w:lang w:val="en-NZ"/>
              </w:rPr>
            </w:pPr>
            <w:r w:rsidRPr="00505367">
              <w:t>The Range Statement relates to the unit of competency</w:t>
            </w:r>
            <w:r w:rsidRPr="00505367">
              <w:t xml:space="preserve"> as a whole.  It allows for different work environments and situations that may affect performance.  Add any essential operating conditions that may be present with training and assessment depending on the work situation, needs of the candidate, accessibil</w:t>
            </w:r>
            <w:r w:rsidRPr="00505367">
              <w:t>ity of the item, and local industry and regional contexts.</w:t>
            </w:r>
          </w:p>
        </w:tc>
      </w:tr>
      <w:tr w:rsidTr="001913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5367">
            <w:pPr>
              <w:pStyle w:val="BodyText"/>
              <w:rPr>
                <w:lang w:val="en-NZ"/>
              </w:rPr>
            </w:pPr>
          </w:p>
        </w:tc>
      </w:tr>
      <w:tr w:rsidTr="001913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5367">
            <w:pPr>
              <w:pStyle w:val="BodyText"/>
              <w:rPr>
                <w:lang w:val="en-NZ"/>
              </w:rPr>
            </w:pPr>
            <w:r w:rsidRPr="00505367">
              <w:rPr>
                <w:rStyle w:val="Emphasis"/>
              </w:rPr>
              <w:t>Workforce may include</w:t>
            </w:r>
            <w:r w:rsidRPr="00505367">
              <w:t>:</w:t>
            </w:r>
          </w:p>
        </w:tc>
        <w:tc>
          <w:tcPr>
            <w:tcW w:w="5670" w:type="dxa"/>
            <w:tcBorders>
              <w:top w:val="nil"/>
              <w:left w:val="nil"/>
              <w:bottom w:val="nil"/>
              <w:right w:val="nil"/>
            </w:tcBorders>
            <w:tcMar>
              <w:top w:w="0" w:type="dxa"/>
              <w:left w:w="62" w:type="dxa"/>
              <w:bottom w:w="0" w:type="dxa"/>
              <w:right w:w="62" w:type="dxa"/>
            </w:tcMar>
          </w:tcPr>
          <w:p w:rsidR="00000000" w:rsidRPr="00505367" w:rsidP="00505367">
            <w:pPr>
              <w:pStyle w:val="ListBullet"/>
            </w:pPr>
            <w:r w:rsidRPr="00505367">
              <w:t>Full time and part time employees</w:t>
            </w:r>
          </w:p>
          <w:p w:rsidR="00000000" w:rsidRPr="00505367" w:rsidP="00505367">
            <w:pPr>
              <w:pStyle w:val="ListBullet"/>
            </w:pPr>
            <w:r w:rsidRPr="00505367">
              <w:t>Casual workers</w:t>
            </w:r>
          </w:p>
          <w:p w:rsidR="00000000" w:rsidRPr="00505367" w:rsidP="00505367">
            <w:pPr>
              <w:pStyle w:val="ListBullet"/>
            </w:pPr>
            <w:r w:rsidRPr="00505367">
              <w:t>Contract workers</w:t>
            </w:r>
          </w:p>
          <w:p w:rsidR="00000000" w:rsidRPr="00505367" w:rsidP="00505367">
            <w:pPr>
              <w:pStyle w:val="ListBullet"/>
            </w:pPr>
            <w:r w:rsidRPr="00505367">
              <w:t>Trainees and apprentices</w:t>
            </w:r>
          </w:p>
          <w:p w:rsidR="00000000" w:rsidP="00505367">
            <w:pPr>
              <w:pStyle w:val="ListBullet"/>
              <w:rPr>
                <w:lang w:val="en-NZ"/>
              </w:rPr>
            </w:pPr>
            <w:r w:rsidRPr="00505367">
              <w:t xml:space="preserve">Volunteers </w:t>
            </w:r>
          </w:p>
        </w:tc>
      </w:tr>
      <w:tr w:rsidTr="001913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5367">
            <w:pPr>
              <w:pStyle w:val="BodyText"/>
              <w:rPr>
                <w:lang w:val="en-NZ"/>
              </w:rPr>
            </w:pPr>
          </w:p>
        </w:tc>
      </w:tr>
      <w:tr w:rsidTr="001913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5367">
            <w:pPr>
              <w:pStyle w:val="BodyText"/>
              <w:rPr>
                <w:lang w:val="en-NZ"/>
              </w:rPr>
            </w:pPr>
            <w:r w:rsidRPr="00505367">
              <w:rPr>
                <w:rStyle w:val="Emphasis"/>
              </w:rPr>
              <w:t>Workforce planning aims to ensure an organisation</w:t>
            </w:r>
            <w:r w:rsidRPr="00505367">
              <w:t>:</w:t>
            </w:r>
          </w:p>
        </w:tc>
        <w:tc>
          <w:tcPr>
            <w:tcW w:w="5670" w:type="dxa"/>
            <w:tcBorders>
              <w:top w:val="nil"/>
              <w:left w:val="nil"/>
              <w:bottom w:val="nil"/>
              <w:right w:val="nil"/>
            </w:tcBorders>
            <w:tcMar>
              <w:top w:w="0" w:type="dxa"/>
              <w:left w:w="62" w:type="dxa"/>
              <w:bottom w:w="0" w:type="dxa"/>
              <w:right w:w="62" w:type="dxa"/>
            </w:tcMar>
          </w:tcPr>
          <w:p w:rsidR="00000000" w:rsidP="00505367">
            <w:pPr>
              <w:pStyle w:val="ListBullet"/>
              <w:rPr>
                <w:lang w:val="en-NZ"/>
              </w:rPr>
            </w:pPr>
            <w:r w:rsidRPr="00505367">
              <w:t xml:space="preserve">Has the right people, in the right place, with the right capabilities at the right time </w:t>
            </w:r>
          </w:p>
        </w:tc>
      </w:tr>
      <w:tr w:rsidTr="001913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5367">
            <w:pPr>
              <w:pStyle w:val="BodyText"/>
              <w:rPr>
                <w:lang w:val="en-NZ"/>
              </w:rPr>
            </w:pPr>
          </w:p>
        </w:tc>
      </w:tr>
      <w:tr w:rsidTr="001913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5367">
            <w:pPr>
              <w:pStyle w:val="BodyText"/>
              <w:rPr>
                <w:lang w:val="en-NZ"/>
              </w:rPr>
            </w:pPr>
            <w:r w:rsidRPr="00505367">
              <w:rPr>
                <w:rStyle w:val="Emphasis"/>
              </w:rPr>
              <w:t>Workforce development organisations may include</w:t>
            </w:r>
            <w:r w:rsidRPr="00505367">
              <w:t>:</w:t>
            </w:r>
          </w:p>
        </w:tc>
        <w:tc>
          <w:tcPr>
            <w:tcW w:w="5670" w:type="dxa"/>
            <w:tcBorders>
              <w:top w:val="nil"/>
              <w:left w:val="nil"/>
              <w:bottom w:val="nil"/>
              <w:right w:val="nil"/>
            </w:tcBorders>
            <w:tcMar>
              <w:top w:w="0" w:type="dxa"/>
              <w:left w:w="62" w:type="dxa"/>
              <w:bottom w:w="0" w:type="dxa"/>
              <w:right w:w="62" w:type="dxa"/>
            </w:tcMar>
          </w:tcPr>
          <w:p w:rsidR="00000000" w:rsidRPr="00505367" w:rsidP="00505367">
            <w:pPr>
              <w:pStyle w:val="ListBullet"/>
            </w:pPr>
            <w:r w:rsidRPr="00505367">
              <w:t>Recruitment agencies</w:t>
            </w:r>
          </w:p>
          <w:p w:rsidR="00000000" w:rsidRPr="00505367" w:rsidP="00505367">
            <w:pPr>
              <w:pStyle w:val="ListBullet"/>
            </w:pPr>
            <w:r w:rsidRPr="00505367">
              <w:t>Employment placement agencies</w:t>
            </w:r>
          </w:p>
          <w:p w:rsidR="00000000" w:rsidRPr="00505367" w:rsidP="00505367">
            <w:pPr>
              <w:pStyle w:val="ListBullet"/>
            </w:pPr>
            <w:r w:rsidRPr="00505367">
              <w:t>Social service agencies</w:t>
            </w:r>
          </w:p>
          <w:p w:rsidR="00000000" w:rsidRPr="00505367" w:rsidP="00505367">
            <w:pPr>
              <w:pStyle w:val="ListBullet"/>
            </w:pPr>
            <w:r w:rsidRPr="00505367">
              <w:t>Vocational rehabilitation centres</w:t>
            </w:r>
          </w:p>
          <w:p w:rsidR="00000000" w:rsidP="00505367">
            <w:pPr>
              <w:pStyle w:val="ListBullet"/>
              <w:rPr>
                <w:lang w:val="en-NZ"/>
              </w:rPr>
            </w:pPr>
            <w:r w:rsidRPr="00505367">
              <w:t xml:space="preserve">Transition services </w:t>
            </w:r>
          </w:p>
        </w:tc>
      </w:tr>
      <w:tr w:rsidTr="001913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5367">
            <w:pPr>
              <w:pStyle w:val="BodyText"/>
              <w:rPr>
                <w:lang w:val="en-NZ"/>
              </w:rPr>
            </w:pPr>
          </w:p>
        </w:tc>
      </w:tr>
      <w:tr w:rsidTr="001913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5367">
            <w:pPr>
              <w:pStyle w:val="BodyText"/>
              <w:rPr>
                <w:lang w:val="en-NZ"/>
              </w:rPr>
            </w:pPr>
            <w:r w:rsidRPr="00505367">
              <w:rPr>
                <w:rStyle w:val="Emphasis"/>
              </w:rPr>
              <w:t>Workforce development agency stakeholders may include</w:t>
            </w:r>
            <w:r w:rsidRPr="00505367">
              <w:t>:</w:t>
            </w:r>
          </w:p>
        </w:tc>
        <w:tc>
          <w:tcPr>
            <w:tcW w:w="5670" w:type="dxa"/>
            <w:tcBorders>
              <w:top w:val="nil"/>
              <w:left w:val="nil"/>
              <w:bottom w:val="nil"/>
              <w:right w:val="nil"/>
            </w:tcBorders>
            <w:tcMar>
              <w:top w:w="0" w:type="dxa"/>
              <w:left w:w="62" w:type="dxa"/>
              <w:bottom w:w="0" w:type="dxa"/>
              <w:right w:w="62" w:type="dxa"/>
            </w:tcMar>
          </w:tcPr>
          <w:p w:rsidR="00000000" w:rsidRPr="00505367" w:rsidP="00505367">
            <w:pPr>
              <w:pStyle w:val="ListBullet"/>
            </w:pPr>
            <w:r w:rsidRPr="00505367">
              <w:t>Customers (current, past, and potential)</w:t>
            </w:r>
          </w:p>
          <w:p w:rsidR="00000000" w:rsidRPr="00505367" w:rsidP="00505367">
            <w:pPr>
              <w:pStyle w:val="ListBullet"/>
            </w:pPr>
            <w:r w:rsidRPr="00505367">
              <w:t>Agency employees</w:t>
            </w:r>
          </w:p>
          <w:p w:rsidR="00000000" w:rsidRPr="00505367" w:rsidP="00505367">
            <w:pPr>
              <w:pStyle w:val="ListBullet"/>
            </w:pPr>
            <w:r w:rsidRPr="00505367">
              <w:t>Community groups</w:t>
            </w:r>
          </w:p>
          <w:p w:rsidR="00000000" w:rsidRPr="00505367" w:rsidP="00505367">
            <w:pPr>
              <w:pStyle w:val="ListBullet"/>
            </w:pPr>
            <w:r w:rsidRPr="00505367">
              <w:t>Education and training providers</w:t>
            </w:r>
          </w:p>
          <w:p w:rsidR="00000000" w:rsidRPr="00505367" w:rsidP="00505367">
            <w:pPr>
              <w:pStyle w:val="ListBullet"/>
            </w:pPr>
            <w:r w:rsidRPr="00505367">
              <w:t>Employer, industry and professional associations</w:t>
            </w:r>
          </w:p>
          <w:p w:rsidR="00000000" w:rsidRPr="00505367" w:rsidP="00505367">
            <w:pPr>
              <w:pStyle w:val="ListBullet"/>
            </w:pPr>
            <w:r w:rsidRPr="00505367">
              <w:t>Unions</w:t>
            </w:r>
          </w:p>
          <w:p w:rsidR="00000000" w:rsidP="00505367">
            <w:pPr>
              <w:pStyle w:val="ListBullet"/>
              <w:rPr>
                <w:lang w:val="en-NZ"/>
              </w:rPr>
            </w:pPr>
            <w:r w:rsidRPr="00505367">
              <w:t>Government agencies</w:t>
            </w:r>
          </w:p>
        </w:tc>
      </w:tr>
      <w:tr w:rsidTr="001913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5367">
            <w:pPr>
              <w:pStyle w:val="BodyText"/>
              <w:rPr>
                <w:lang w:val="en-NZ"/>
              </w:rPr>
            </w:pPr>
          </w:p>
        </w:tc>
      </w:tr>
      <w:tr w:rsidTr="001913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5367">
            <w:pPr>
              <w:pStyle w:val="BodyText"/>
              <w:rPr>
                <w:lang w:val="en-NZ"/>
              </w:rPr>
            </w:pPr>
            <w:r w:rsidRPr="00505367">
              <w:rPr>
                <w:rStyle w:val="Emphasis"/>
              </w:rPr>
              <w:t>Flexible and innovative work arrangements may include</w:t>
            </w:r>
            <w:r w:rsidRPr="00505367">
              <w:t>:</w:t>
            </w:r>
          </w:p>
        </w:tc>
        <w:tc>
          <w:tcPr>
            <w:tcW w:w="5670" w:type="dxa"/>
            <w:tcBorders>
              <w:top w:val="nil"/>
              <w:left w:val="nil"/>
              <w:bottom w:val="nil"/>
              <w:right w:val="nil"/>
            </w:tcBorders>
            <w:tcMar>
              <w:top w:w="0" w:type="dxa"/>
              <w:left w:w="62" w:type="dxa"/>
              <w:bottom w:w="0" w:type="dxa"/>
              <w:right w:w="62" w:type="dxa"/>
            </w:tcMar>
          </w:tcPr>
          <w:p w:rsidR="00000000" w:rsidRPr="00505367" w:rsidP="00505367">
            <w:pPr>
              <w:pStyle w:val="ListBullet"/>
            </w:pPr>
            <w:r w:rsidRPr="00505367">
              <w:t>Work hours arrangements</w:t>
            </w:r>
          </w:p>
          <w:p w:rsidR="00000000" w:rsidRPr="00505367" w:rsidP="00505367">
            <w:pPr>
              <w:pStyle w:val="ListBullet"/>
            </w:pPr>
            <w:r w:rsidRPr="00505367">
              <w:t>Payment arrangements, including superannuation</w:t>
            </w:r>
          </w:p>
          <w:p w:rsidR="00000000" w:rsidRPr="00505367" w:rsidP="00505367">
            <w:pPr>
              <w:pStyle w:val="ListBullet"/>
            </w:pPr>
            <w:r w:rsidRPr="00505367">
              <w:t>Leave arrangements</w:t>
            </w:r>
          </w:p>
          <w:p w:rsidR="00000000" w:rsidRPr="00505367" w:rsidP="00505367">
            <w:pPr>
              <w:pStyle w:val="ListBullet"/>
            </w:pPr>
            <w:r w:rsidRPr="00505367">
              <w:t>Rewarding and inspiring good performance</w:t>
            </w:r>
          </w:p>
          <w:p w:rsidR="00000000" w:rsidRPr="00505367" w:rsidP="00505367">
            <w:pPr>
              <w:pStyle w:val="ListBullet"/>
            </w:pPr>
            <w:r w:rsidRPr="00505367">
              <w:t>Addressing specific workplace issues, such as</w:t>
            </w:r>
            <w:r w:rsidRPr="00505367">
              <w:t>:</w:t>
            </w:r>
          </w:p>
          <w:p w:rsidR="00000000" w:rsidRPr="00505367" w:rsidP="00505367">
            <w:pPr>
              <w:pStyle w:val="ListBullet2"/>
            </w:pPr>
            <w:r w:rsidRPr="00505367">
              <w:t>working conditions and policies</w:t>
            </w:r>
          </w:p>
          <w:p w:rsidR="00000000" w:rsidRPr="00505367" w:rsidP="00505367">
            <w:pPr>
              <w:pStyle w:val="ListBullet2"/>
            </w:pPr>
            <w:r w:rsidRPr="00505367">
              <w:t>customer service standards</w:t>
            </w:r>
          </w:p>
          <w:p w:rsidR="00000000" w:rsidRPr="00505367" w:rsidP="00505367">
            <w:pPr>
              <w:pStyle w:val="ListBullet2"/>
            </w:pPr>
            <w:r w:rsidRPr="00505367">
              <w:t>confidentiality</w:t>
            </w:r>
          </w:p>
          <w:p w:rsidR="00000000" w:rsidRPr="00505367" w:rsidP="00505367">
            <w:pPr>
              <w:pStyle w:val="ListBullet2"/>
            </w:pPr>
            <w:r w:rsidRPr="00505367">
              <w:t xml:space="preserve">safety </w:t>
            </w:r>
          </w:p>
          <w:p w:rsidR="00000000" w:rsidRPr="00505367" w:rsidP="00505367">
            <w:pPr>
              <w:pStyle w:val="ListBullet2"/>
            </w:pPr>
            <w:r w:rsidRPr="00505367">
              <w:t>work from home</w:t>
            </w:r>
          </w:p>
          <w:p w:rsidR="00000000" w:rsidRPr="00505367" w:rsidP="00505367">
            <w:pPr>
              <w:pStyle w:val="ListBullet2"/>
            </w:pPr>
            <w:r w:rsidRPr="00505367">
              <w:t>work and family initiatives</w:t>
            </w:r>
          </w:p>
          <w:p w:rsidR="00000000" w:rsidP="00505367">
            <w:pPr>
              <w:pStyle w:val="ListBullet2"/>
              <w:rPr>
                <w:lang w:val="en-NZ"/>
              </w:rPr>
            </w:pPr>
            <w:r w:rsidRPr="00505367">
              <w:t>use of private/company vehicles</w:t>
            </w:r>
          </w:p>
        </w:tc>
      </w:tr>
      <w:tr w:rsidTr="001913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05367" w:rsidP="00505367">
            <w:pPr>
              <w:pStyle w:val="BodyText"/>
            </w:pPr>
          </w:p>
        </w:tc>
      </w:tr>
    </w:tbl>
    <w:p w:rsidR="00191362" w:rsidP="00505367">
      <w:pPr>
        <w:pStyle w:val="BodyText"/>
      </w:pPr>
    </w:p>
    <w:p w:rsidR="00191362" w:rsidP="00505367">
      <w:pPr>
        <w:pStyle w:val="BodyText"/>
      </w:pPr>
    </w:p>
    <w:p w:rsidR="00000000" w:rsidRPr="00505367" w:rsidP="00505367">
      <w:pPr>
        <w:pStyle w:val="Heading1"/>
      </w:pPr>
      <w:bookmarkStart w:id="12" w:name="O_293860"/>
      <w:bookmarkEnd w:id="12"/>
      <w:r w:rsidRPr="00505367">
        <w:t>Unit Sector(s)</w:t>
      </w:r>
    </w:p>
    <w:p w:rsidR="00000000" w:rsidRPr="00505367" w:rsidP="00505367">
      <w:pPr>
        <w:pStyle w:val="BodyText"/>
      </w:pPr>
      <w:r w:rsidRPr="00505367">
        <w:t>Not Applicable</w:t>
      </w:r>
    </w:p>
    <w:p w:rsidR="00000000" w:rsidRPr="00505367" w:rsidP="00505367"/>
    <w:sectPr w:rsidSect="005053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3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1362" w:rsidP="001913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3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362" w:rsidP="005053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91362" w:rsidP="005053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91362" w:rsidP="005053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3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1362" w:rsidP="0019136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3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362" w:rsidP="00505367">
    <w:pPr>
      <w:pStyle w:val="Header"/>
      <w:framePr w:wrap="around"/>
    </w:pPr>
    <w:r>
      <w:fldChar w:fldCharType="begin"/>
    </w:r>
    <w:r>
      <w:instrText xml:space="preserve"> TITLE   \* MERGEFORMAT </w:instrText>
    </w:r>
    <w:r>
      <w:fldChar w:fldCharType="separate"/>
    </w:r>
    <w:r>
      <w:t>CHCCDP501B Liaise with employers to promote flexible work arrangements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91362" w:rsidP="0050536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7812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CA55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FCAF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536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5367"/>
    <w:pPr>
      <w:spacing w:before="360" w:after="60"/>
      <w:outlineLvl w:val="0"/>
    </w:pPr>
    <w:rPr>
      <w:sz w:val="32"/>
    </w:rPr>
  </w:style>
  <w:style w:type="paragraph" w:styleId="Heading2">
    <w:name w:val="heading 2"/>
    <w:basedOn w:val="HeadingBase"/>
    <w:next w:val="BodyText"/>
    <w:link w:val="Heading2Char"/>
    <w:qFormat/>
    <w:rsid w:val="00505367"/>
    <w:pPr>
      <w:keepLines/>
      <w:spacing w:before="240" w:after="120"/>
      <w:outlineLvl w:val="1"/>
    </w:pPr>
    <w:rPr>
      <w:sz w:val="28"/>
      <w:szCs w:val="40"/>
    </w:rPr>
  </w:style>
  <w:style w:type="paragraph" w:styleId="Heading3">
    <w:name w:val="heading 3"/>
    <w:basedOn w:val="HeadingBase"/>
    <w:next w:val="BodyText"/>
    <w:link w:val="Heading3Char"/>
    <w:qFormat/>
    <w:rsid w:val="00505367"/>
    <w:pPr>
      <w:spacing w:before="180" w:after="120"/>
      <w:outlineLvl w:val="2"/>
    </w:pPr>
    <w:rPr>
      <w:spacing w:val="-10"/>
      <w:kern w:val="32"/>
    </w:rPr>
  </w:style>
  <w:style w:type="paragraph" w:styleId="Heading4">
    <w:name w:val="heading 4"/>
    <w:basedOn w:val="HeadingBase"/>
    <w:next w:val="BodyText"/>
    <w:link w:val="Heading4Char"/>
    <w:qFormat/>
    <w:rsid w:val="00505367"/>
    <w:pPr>
      <w:spacing w:before="160" w:after="120"/>
      <w:outlineLvl w:val="3"/>
    </w:pPr>
    <w:rPr>
      <w:sz w:val="22"/>
    </w:rPr>
  </w:style>
  <w:style w:type="paragraph" w:styleId="Heading5">
    <w:name w:val="heading 5"/>
    <w:basedOn w:val="HeadingBase"/>
    <w:next w:val="Normal"/>
    <w:link w:val="Heading5Char"/>
    <w:qFormat/>
    <w:rsid w:val="00505367"/>
    <w:pPr>
      <w:spacing w:before="80"/>
      <w:outlineLvl w:val="4"/>
    </w:pPr>
    <w:rPr>
      <w:color w:val="918585"/>
      <w:sz w:val="20"/>
    </w:rPr>
  </w:style>
  <w:style w:type="paragraph" w:styleId="Heading6">
    <w:name w:val="heading 6"/>
    <w:basedOn w:val="HeadingBase"/>
    <w:next w:val="Normal"/>
    <w:link w:val="Heading6Char"/>
    <w:qFormat/>
    <w:rsid w:val="00505367"/>
    <w:pPr>
      <w:spacing w:before="60"/>
      <w:outlineLvl w:val="5"/>
    </w:pPr>
    <w:rPr>
      <w:color w:val="918585"/>
      <w:sz w:val="20"/>
    </w:rPr>
  </w:style>
  <w:style w:type="paragraph" w:styleId="Heading7">
    <w:name w:val="heading 7"/>
    <w:basedOn w:val="Normal"/>
    <w:next w:val="Normal"/>
    <w:link w:val="Heading7Char"/>
    <w:qFormat/>
    <w:rsid w:val="00505367"/>
    <w:pPr>
      <w:ind w:left="720"/>
      <w:outlineLvl w:val="6"/>
    </w:pPr>
    <w:rPr>
      <w:i/>
    </w:rPr>
  </w:style>
  <w:style w:type="paragraph" w:styleId="Heading8">
    <w:name w:val="heading 8"/>
    <w:basedOn w:val="Normal"/>
    <w:next w:val="Normal"/>
    <w:link w:val="Heading8Char"/>
    <w:qFormat/>
    <w:rsid w:val="00505367"/>
    <w:pPr>
      <w:ind w:left="720"/>
      <w:outlineLvl w:val="7"/>
    </w:pPr>
    <w:rPr>
      <w:i/>
    </w:rPr>
  </w:style>
  <w:style w:type="paragraph" w:styleId="Heading9">
    <w:name w:val="heading 9"/>
    <w:basedOn w:val="Normal"/>
    <w:next w:val="Normal"/>
    <w:link w:val="Heading9Char"/>
    <w:qFormat/>
    <w:rsid w:val="00505367"/>
    <w:pPr>
      <w:ind w:left="720"/>
      <w:outlineLvl w:val="8"/>
    </w:pPr>
    <w:rPr>
      <w:i/>
    </w:rPr>
  </w:style>
  <w:style w:type="character" w:default="1" w:styleId="DefaultParagraphFont">
    <w:name w:val="Default Paragraph Font"/>
    <w:uiPriority w:val="1"/>
    <w:unhideWhenUsed/>
    <w:rsid w:val="005053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5367"/>
  </w:style>
  <w:style w:type="character" w:customStyle="1" w:styleId="Heading1Char">
    <w:name w:val="Heading 1 Char"/>
    <w:basedOn w:val="DefaultParagraphFont"/>
    <w:link w:val="Heading1"/>
    <w:rsid w:val="00505367"/>
    <w:rPr>
      <w:rFonts w:ascii="Times New Roman" w:eastAsia="Times New Roman" w:hAnsi="Times New Roman" w:cs="Times New Roman"/>
      <w:b/>
      <w:sz w:val="32"/>
      <w:szCs w:val="20"/>
      <w:lang w:eastAsia="en-US"/>
    </w:rPr>
  </w:style>
  <w:style w:type="paragraph" w:styleId="BodyText">
    <w:name w:val="Body Text"/>
    <w:basedOn w:val="Normal"/>
    <w:link w:val="BodyTextChar"/>
    <w:rsid w:val="005053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5367"/>
    <w:rPr>
      <w:rFonts w:ascii="Times New Roman" w:eastAsia="Times New Roman" w:hAnsi="Times New Roman" w:cs="Times New Roman"/>
      <w:sz w:val="24"/>
      <w:lang w:val="en-US" w:eastAsia="en-US"/>
    </w:rPr>
  </w:style>
  <w:style w:type="paragraph" w:styleId="Footer">
    <w:name w:val="footer"/>
    <w:basedOn w:val="Normal"/>
    <w:link w:val="FooterChar"/>
    <w:rsid w:val="005053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5367"/>
    <w:rPr>
      <w:rFonts w:ascii="Times New Roman" w:eastAsia="Times New Roman" w:hAnsi="Times New Roman" w:cs="Times New Roman"/>
      <w:sz w:val="16"/>
      <w:lang w:val="en-US" w:eastAsia="en-US"/>
    </w:rPr>
  </w:style>
  <w:style w:type="paragraph" w:styleId="List">
    <w:name w:val="List"/>
    <w:basedOn w:val="BodyText"/>
    <w:next w:val="BodyText"/>
    <w:rsid w:val="00505367"/>
    <w:pPr>
      <w:tabs>
        <w:tab w:val="left" w:pos="340"/>
      </w:tabs>
      <w:spacing w:before="60" w:after="60"/>
      <w:ind w:left="340" w:hanging="340"/>
    </w:pPr>
  </w:style>
  <w:style w:type="paragraph" w:styleId="ListBullet">
    <w:name w:val="List Bullet"/>
    <w:basedOn w:val="List"/>
    <w:rsid w:val="00505367"/>
    <w:pPr>
      <w:numPr>
        <w:numId w:val="13"/>
      </w:numPr>
      <w:tabs>
        <w:tab w:val="clear" w:pos="340"/>
      </w:tabs>
      <w:spacing w:before="40" w:after="40"/>
    </w:pPr>
  </w:style>
  <w:style w:type="character" w:customStyle="1" w:styleId="SpecialBold">
    <w:name w:val="Special Bold"/>
    <w:basedOn w:val="DefaultParagraphFont"/>
    <w:rsid w:val="00505367"/>
    <w:rPr>
      <w:b/>
      <w:spacing w:val="0"/>
    </w:rPr>
  </w:style>
  <w:style w:type="paragraph" w:styleId="ListBullet2">
    <w:name w:val="List Bullet 2"/>
    <w:basedOn w:val="List2"/>
    <w:rsid w:val="00505367"/>
    <w:pPr>
      <w:numPr>
        <w:numId w:val="14"/>
      </w:numPr>
      <w:tabs>
        <w:tab w:val="clear" w:pos="680"/>
      </w:tabs>
    </w:pPr>
  </w:style>
  <w:style w:type="paragraph" w:styleId="Header">
    <w:name w:val="header"/>
    <w:basedOn w:val="Normal"/>
    <w:link w:val="HeaderChar"/>
    <w:rsid w:val="005053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536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05367"/>
    <w:rPr>
      <w:i/>
    </w:rPr>
  </w:style>
  <w:style w:type="paragraph" w:customStyle="1" w:styleId="SuperHeading">
    <w:name w:val="SuperHeading"/>
    <w:basedOn w:val="Normal"/>
    <w:rsid w:val="00505367"/>
    <w:pPr>
      <w:spacing w:before="240" w:after="120"/>
      <w:outlineLvl w:val="0"/>
    </w:pPr>
    <w:rPr>
      <w:rFonts w:ascii="Times New Roman" w:hAnsi="Times New Roman"/>
      <w:b/>
      <w:sz w:val="28"/>
    </w:rPr>
  </w:style>
  <w:style w:type="paragraph" w:customStyle="1" w:styleId="AllowPageBreak">
    <w:name w:val="AllowPageBreak"/>
    <w:rsid w:val="005053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53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53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53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53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53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536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536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5367"/>
    <w:rPr>
      <w:rFonts w:ascii="Courier New" w:eastAsia="Times New Roman" w:hAnsi="Courier New" w:cs="Times New Roman"/>
      <w:i/>
      <w:szCs w:val="20"/>
      <w:lang w:val="en-US" w:eastAsia="en-US"/>
    </w:rPr>
  </w:style>
  <w:style w:type="paragraph" w:customStyle="1" w:styleId="HeadingBase">
    <w:name w:val="Heading Base"/>
    <w:rsid w:val="005053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5367"/>
    <w:pPr>
      <w:tabs>
        <w:tab w:val="right" w:leader="dot" w:pos="9072"/>
      </w:tabs>
      <w:ind w:left="567"/>
    </w:pPr>
    <w:rPr>
      <w:szCs w:val="22"/>
    </w:rPr>
  </w:style>
  <w:style w:type="paragraph" w:customStyle="1" w:styleId="TOCBase">
    <w:name w:val="TOC Base"/>
    <w:rsid w:val="005053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5367"/>
    <w:pPr>
      <w:tabs>
        <w:tab w:val="right" w:leader="dot" w:pos="9072"/>
      </w:tabs>
      <w:spacing w:before="40" w:after="40"/>
      <w:ind w:left="284"/>
    </w:pPr>
    <w:rPr>
      <w:rFonts w:ascii="Times New Roman" w:hAnsi="Times New Roman"/>
    </w:rPr>
  </w:style>
  <w:style w:type="paragraph" w:styleId="TOC1">
    <w:name w:val="toc 1"/>
    <w:basedOn w:val="TOCBase"/>
    <w:next w:val="Normal"/>
    <w:rsid w:val="005053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5367"/>
    <w:pPr>
      <w:spacing w:before="5040"/>
      <w:jc w:val="center"/>
    </w:pPr>
    <w:rPr>
      <w:sz w:val="48"/>
      <w:szCs w:val="72"/>
      <w:lang w:val="en-US"/>
    </w:rPr>
  </w:style>
  <w:style w:type="character" w:customStyle="1" w:styleId="TitleChar">
    <w:name w:val="Title Char"/>
    <w:basedOn w:val="DefaultParagraphFont"/>
    <w:link w:val="Title"/>
    <w:rsid w:val="005053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5367"/>
    <w:pPr>
      <w:tabs>
        <w:tab w:val="left" w:pos="3600"/>
        <w:tab w:val="left" w:pos="3958"/>
      </w:tabs>
    </w:pPr>
  </w:style>
  <w:style w:type="paragraph" w:customStyle="1" w:styleId="Note">
    <w:name w:val="Note"/>
    <w:basedOn w:val="BodyText"/>
    <w:rsid w:val="005053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5367"/>
    <w:pPr>
      <w:framePr w:wrap="auto" w:hAnchor="text" w:y="6049"/>
    </w:pPr>
    <w:rPr>
      <w:color w:val="000000"/>
      <w:sz w:val="40"/>
    </w:rPr>
  </w:style>
  <w:style w:type="paragraph" w:customStyle="1" w:styleId="TOCTitle">
    <w:name w:val="TOCTitle"/>
    <w:basedOn w:val="Heading1"/>
    <w:rsid w:val="00505367"/>
    <w:pPr>
      <w:spacing w:after="240"/>
      <w:jc w:val="center"/>
      <w:outlineLvl w:val="9"/>
    </w:pPr>
    <w:rPr>
      <w:caps/>
    </w:rPr>
  </w:style>
  <w:style w:type="paragraph" w:customStyle="1" w:styleId="Version">
    <w:name w:val="Version"/>
    <w:rsid w:val="005053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5367"/>
    <w:pPr>
      <w:keepNext w:val="0"/>
      <w:tabs>
        <w:tab w:val="right" w:pos="4176"/>
      </w:tabs>
      <w:ind w:left="198" w:hanging="198"/>
    </w:pPr>
    <w:rPr>
      <w:rFonts w:ascii="Garamond" w:hAnsi="Garamond"/>
    </w:rPr>
  </w:style>
  <w:style w:type="paragraph" w:styleId="IndexHeading">
    <w:name w:val="index heading"/>
    <w:basedOn w:val="Normal"/>
    <w:next w:val="Index1"/>
    <w:semiHidden/>
    <w:rsid w:val="00505367"/>
    <w:pPr>
      <w:spacing w:before="120" w:after="120"/>
    </w:pPr>
    <w:rPr>
      <w:rFonts w:ascii="Arial" w:hAnsi="Arial"/>
      <w:b/>
      <w:color w:val="918585"/>
      <w:sz w:val="24"/>
    </w:rPr>
  </w:style>
  <w:style w:type="paragraph" w:customStyle="1" w:styleId="Chapter">
    <w:name w:val="Chapter"/>
    <w:basedOn w:val="Normal"/>
    <w:rsid w:val="00505367"/>
    <w:pPr>
      <w:spacing w:before="240"/>
    </w:pPr>
    <w:rPr>
      <w:rFonts w:ascii="Times New Roman" w:hAnsi="Times New Roman"/>
      <w:smallCaps/>
      <w:spacing w:val="80"/>
      <w:sz w:val="28"/>
    </w:rPr>
  </w:style>
  <w:style w:type="paragraph" w:customStyle="1" w:styleId="InChapter">
    <w:name w:val="InChapter"/>
    <w:basedOn w:val="Heading3"/>
    <w:rsid w:val="00505367"/>
    <w:pPr>
      <w:spacing w:after="240"/>
      <w:outlineLvl w:val="9"/>
    </w:pPr>
    <w:rPr>
      <w:noProof/>
    </w:rPr>
  </w:style>
  <w:style w:type="paragraph" w:styleId="Index2">
    <w:name w:val="index 2"/>
    <w:basedOn w:val="Normal"/>
    <w:next w:val="Normal"/>
    <w:semiHidden/>
    <w:rsid w:val="00505367"/>
    <w:pPr>
      <w:tabs>
        <w:tab w:val="right" w:pos="4176"/>
      </w:tabs>
      <w:ind w:left="568" w:hanging="284"/>
    </w:pPr>
    <w:rPr>
      <w:rFonts w:ascii="Garamond" w:hAnsi="Garamond"/>
    </w:rPr>
  </w:style>
  <w:style w:type="paragraph" w:customStyle="1" w:styleId="Byline">
    <w:name w:val="Byline"/>
    <w:rsid w:val="005053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5367"/>
    <w:pPr>
      <w:tabs>
        <w:tab w:val="clear" w:pos="3600"/>
        <w:tab w:val="clear" w:pos="3958"/>
      </w:tabs>
      <w:jc w:val="right"/>
    </w:pPr>
  </w:style>
  <w:style w:type="paragraph" w:styleId="Caption">
    <w:name w:val="caption"/>
    <w:basedOn w:val="BodyText"/>
    <w:next w:val="Normal"/>
    <w:qFormat/>
    <w:rsid w:val="00505367"/>
    <w:pPr>
      <w:framePr w:w="2268" w:hSpace="181" w:vSpace="181" w:wrap="around" w:vAnchor="text" w:hAnchor="page" w:x="1135" w:y="285" w:anchorLock="1"/>
    </w:pPr>
    <w:rPr>
      <w:i/>
    </w:rPr>
  </w:style>
  <w:style w:type="paragraph" w:customStyle="1" w:styleId="MiniTOCTitle">
    <w:name w:val="MiniTOCTitle"/>
    <w:basedOn w:val="Heading4"/>
    <w:rsid w:val="00505367"/>
    <w:pPr>
      <w:spacing w:before="240"/>
      <w:outlineLvl w:val="9"/>
    </w:pPr>
    <w:rPr>
      <w:noProof/>
      <w:sz w:val="24"/>
    </w:rPr>
  </w:style>
  <w:style w:type="paragraph" w:customStyle="1" w:styleId="MiniTOCItem">
    <w:name w:val="MiniTOCItem"/>
    <w:basedOn w:val="ListBullet"/>
    <w:rsid w:val="00505367"/>
    <w:pPr>
      <w:numPr>
        <w:numId w:val="0"/>
      </w:numPr>
      <w:tabs>
        <w:tab w:val="right" w:leader="dot" w:pos="6521"/>
      </w:tabs>
      <w:spacing w:before="0" w:after="0"/>
    </w:pPr>
  </w:style>
  <w:style w:type="paragraph" w:customStyle="1" w:styleId="TOFTitle">
    <w:name w:val="TOFTitle"/>
    <w:basedOn w:val="TOCTitle"/>
    <w:rsid w:val="00505367"/>
  </w:style>
  <w:style w:type="paragraph" w:styleId="TableofFigures">
    <w:name w:val="table of figures"/>
    <w:basedOn w:val="Normal"/>
    <w:next w:val="Normal"/>
    <w:semiHidden/>
    <w:rsid w:val="00505367"/>
    <w:pPr>
      <w:tabs>
        <w:tab w:val="right" w:leader="dot" w:pos="9072"/>
      </w:tabs>
      <w:ind w:left="970" w:hanging="403"/>
    </w:pPr>
    <w:rPr>
      <w:rFonts w:ascii="Times New Roman" w:hAnsi="Times New Roman"/>
      <w:b/>
    </w:rPr>
  </w:style>
  <w:style w:type="paragraph" w:styleId="ListNumber">
    <w:name w:val="List Number"/>
    <w:basedOn w:val="List"/>
    <w:rsid w:val="00505367"/>
    <w:pPr>
      <w:numPr>
        <w:numId w:val="11"/>
      </w:numPr>
    </w:pPr>
  </w:style>
  <w:style w:type="character" w:customStyle="1" w:styleId="WingdingSymbols">
    <w:name w:val="Wingding Symbols"/>
    <w:rsid w:val="00505367"/>
    <w:rPr>
      <w:rFonts w:ascii="Wingdings" w:hAnsi="Wingdings"/>
    </w:rPr>
  </w:style>
  <w:style w:type="paragraph" w:customStyle="1" w:styleId="TableHeading">
    <w:name w:val="Table Heading"/>
    <w:basedOn w:val="HeadingBase"/>
    <w:rsid w:val="00505367"/>
    <w:pPr>
      <w:keepLines/>
      <w:pBdr>
        <w:bottom w:val="single" w:sz="6" w:space="1" w:color="918585"/>
      </w:pBdr>
      <w:spacing w:before="240"/>
    </w:pPr>
  </w:style>
  <w:style w:type="character" w:customStyle="1" w:styleId="HotSpot">
    <w:name w:val="HotSpot"/>
    <w:rsid w:val="00505367"/>
    <w:rPr>
      <w:color w:val="0033CC"/>
      <w:u w:val="none"/>
    </w:rPr>
  </w:style>
  <w:style w:type="paragraph" w:customStyle="1" w:styleId="BodyTextRight">
    <w:name w:val="Body Text Right"/>
    <w:basedOn w:val="BodyText"/>
    <w:rsid w:val="00505367"/>
    <w:pPr>
      <w:spacing w:before="0" w:after="0"/>
      <w:jc w:val="right"/>
    </w:pPr>
  </w:style>
  <w:style w:type="paragraph" w:styleId="Index3">
    <w:name w:val="index 3"/>
    <w:basedOn w:val="ListNumber2"/>
    <w:next w:val="Normal"/>
    <w:semiHidden/>
    <w:rsid w:val="00505367"/>
    <w:pPr>
      <w:numPr>
        <w:numId w:val="0"/>
      </w:numPr>
      <w:tabs>
        <w:tab w:val="right" w:leader="dot" w:pos="4176"/>
      </w:tabs>
    </w:pPr>
  </w:style>
  <w:style w:type="paragraph" w:styleId="ListNumber2">
    <w:name w:val="List Number 2"/>
    <w:basedOn w:val="List2"/>
    <w:rsid w:val="00505367"/>
    <w:pPr>
      <w:numPr>
        <w:numId w:val="10"/>
      </w:numPr>
      <w:tabs>
        <w:tab w:val="clear" w:pos="1060"/>
      </w:tabs>
    </w:pPr>
  </w:style>
  <w:style w:type="paragraph" w:customStyle="1" w:styleId="MarginNote">
    <w:name w:val="Margin Note"/>
    <w:basedOn w:val="BodyText"/>
    <w:rsid w:val="005053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53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536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5367"/>
    <w:rPr>
      <w:sz w:val="32"/>
    </w:rPr>
  </w:style>
  <w:style w:type="paragraph" w:customStyle="1" w:styleId="HeadingProcedure">
    <w:name w:val="Heading Procedure"/>
    <w:basedOn w:val="HeadingBase"/>
    <w:next w:val="Normal"/>
    <w:rsid w:val="00505367"/>
    <w:pPr>
      <w:tabs>
        <w:tab w:val="left" w:pos="0"/>
      </w:tabs>
      <w:spacing w:before="120" w:after="60"/>
    </w:pPr>
    <w:rPr>
      <w:i/>
      <w:color w:val="918585"/>
      <w:sz w:val="22"/>
    </w:rPr>
  </w:style>
  <w:style w:type="paragraph" w:customStyle="1" w:styleId="TableBodyText">
    <w:name w:val="Table Body Text"/>
    <w:basedOn w:val="BodyText"/>
    <w:rsid w:val="00505367"/>
    <w:pPr>
      <w:spacing w:before="60" w:after="60"/>
    </w:pPr>
  </w:style>
  <w:style w:type="paragraph" w:styleId="ListContinue">
    <w:name w:val="List Continue"/>
    <w:basedOn w:val="List"/>
    <w:rsid w:val="00505367"/>
    <w:pPr>
      <w:ind w:firstLine="0"/>
    </w:pPr>
  </w:style>
  <w:style w:type="paragraph" w:customStyle="1" w:styleId="ListNote">
    <w:name w:val="List Note"/>
    <w:basedOn w:val="List"/>
    <w:rsid w:val="00505367"/>
    <w:pPr>
      <w:pBdr>
        <w:top w:val="single" w:sz="6" w:space="2" w:color="918585"/>
        <w:bottom w:val="single" w:sz="6" w:space="2" w:color="918585"/>
      </w:pBdr>
      <w:tabs>
        <w:tab w:val="left" w:pos="1021"/>
      </w:tabs>
      <w:ind w:firstLine="0"/>
    </w:pPr>
  </w:style>
  <w:style w:type="paragraph" w:customStyle="1" w:styleId="Warning">
    <w:name w:val="Warning"/>
    <w:basedOn w:val="BodyText"/>
    <w:rsid w:val="00505367"/>
    <w:pPr>
      <w:shd w:val="clear" w:color="auto" w:fill="D9D9D9"/>
      <w:tabs>
        <w:tab w:val="left" w:pos="992"/>
      </w:tabs>
      <w:ind w:left="119" w:right="119"/>
    </w:pPr>
    <w:rPr>
      <w:sz w:val="20"/>
    </w:rPr>
  </w:style>
  <w:style w:type="paragraph" w:customStyle="1" w:styleId="MarginIcons">
    <w:name w:val="Margin Icons"/>
    <w:basedOn w:val="BodyText"/>
    <w:rsid w:val="005053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5367"/>
    <w:rPr>
      <w:rFonts w:ascii="Courier New" w:hAnsi="Courier New"/>
    </w:rPr>
  </w:style>
  <w:style w:type="paragraph" w:customStyle="1" w:styleId="NoteBullet">
    <w:name w:val="Note Bullet"/>
    <w:basedOn w:val="Note"/>
    <w:rsid w:val="00505367"/>
    <w:pPr>
      <w:tabs>
        <w:tab w:val="clear" w:pos="680"/>
      </w:tabs>
      <w:spacing w:before="60" w:after="60"/>
    </w:pPr>
  </w:style>
  <w:style w:type="paragraph" w:customStyle="1" w:styleId="SubHeading2">
    <w:name w:val="SubHeading2"/>
    <w:basedOn w:val="HeadingBase"/>
    <w:rsid w:val="00505367"/>
    <w:pPr>
      <w:spacing w:before="240" w:after="60"/>
    </w:pPr>
    <w:rPr>
      <w:sz w:val="20"/>
    </w:rPr>
  </w:style>
  <w:style w:type="paragraph" w:customStyle="1" w:styleId="SubHeading1">
    <w:name w:val="SubHeading1"/>
    <w:basedOn w:val="HeadingBase"/>
    <w:rsid w:val="00505367"/>
    <w:pPr>
      <w:spacing w:before="240" w:after="60"/>
    </w:pPr>
    <w:rPr>
      <w:color w:val="918585"/>
      <w:sz w:val="22"/>
    </w:rPr>
  </w:style>
  <w:style w:type="paragraph" w:customStyle="1" w:styleId="SideHeading">
    <w:name w:val="Side Heading"/>
    <w:basedOn w:val="HeadingBase"/>
    <w:rsid w:val="005053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5367"/>
    <w:pPr>
      <w:numPr>
        <w:numId w:val="12"/>
      </w:numPr>
    </w:pPr>
  </w:style>
  <w:style w:type="paragraph" w:styleId="PlainText">
    <w:name w:val="Plain Text"/>
    <w:basedOn w:val="Normal"/>
    <w:link w:val="PlainTextChar"/>
    <w:rsid w:val="00505367"/>
    <w:rPr>
      <w:sz w:val="20"/>
    </w:rPr>
  </w:style>
  <w:style w:type="character" w:customStyle="1" w:styleId="PlainTextChar">
    <w:name w:val="Plain Text Char"/>
    <w:basedOn w:val="DefaultParagraphFont"/>
    <w:link w:val="PlainText"/>
    <w:rsid w:val="0050536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05367"/>
    <w:rPr>
      <w:b/>
      <w:smallCaps/>
    </w:rPr>
  </w:style>
  <w:style w:type="paragraph" w:customStyle="1" w:styleId="TableListNumber">
    <w:name w:val="Table List Number"/>
    <w:basedOn w:val="ListNumber"/>
    <w:rsid w:val="00505367"/>
    <w:pPr>
      <w:numPr>
        <w:numId w:val="0"/>
      </w:numPr>
    </w:pPr>
  </w:style>
  <w:style w:type="paragraph" w:styleId="TOC4">
    <w:name w:val="toc 4"/>
    <w:basedOn w:val="TOCBase"/>
    <w:next w:val="Normal"/>
    <w:semiHidden/>
    <w:rsid w:val="00505367"/>
    <w:pPr>
      <w:tabs>
        <w:tab w:val="right" w:leader="dot" w:pos="9071"/>
      </w:tabs>
      <w:ind w:left="1701"/>
    </w:pPr>
  </w:style>
  <w:style w:type="paragraph" w:customStyle="1" w:styleId="ListAlpha">
    <w:name w:val="List Alpha"/>
    <w:basedOn w:val="List"/>
    <w:rsid w:val="00505367"/>
    <w:pPr>
      <w:numPr>
        <w:numId w:val="9"/>
      </w:numPr>
    </w:pPr>
  </w:style>
  <w:style w:type="paragraph" w:customStyle="1" w:styleId="ListAlpha2">
    <w:name w:val="List Alpha 2"/>
    <w:basedOn w:val="List2"/>
    <w:rsid w:val="00505367"/>
    <w:pPr>
      <w:numPr>
        <w:numId w:val="8"/>
      </w:numPr>
    </w:pPr>
  </w:style>
  <w:style w:type="paragraph" w:styleId="List2">
    <w:name w:val="List 2"/>
    <w:basedOn w:val="BodyText"/>
    <w:rsid w:val="00505367"/>
    <w:pPr>
      <w:tabs>
        <w:tab w:val="left" w:pos="680"/>
      </w:tabs>
      <w:spacing w:before="60" w:after="60"/>
      <w:ind w:left="680" w:hanging="340"/>
    </w:pPr>
  </w:style>
  <w:style w:type="paragraph" w:styleId="List3">
    <w:name w:val="List 3"/>
    <w:basedOn w:val="BodyText"/>
    <w:rsid w:val="00505367"/>
    <w:pPr>
      <w:tabs>
        <w:tab w:val="left" w:pos="1021"/>
      </w:tabs>
      <w:spacing w:before="60" w:after="60"/>
      <w:ind w:left="1020" w:hanging="340"/>
    </w:pPr>
  </w:style>
  <w:style w:type="paragraph" w:styleId="List4">
    <w:name w:val="List 4"/>
    <w:basedOn w:val="BodyText"/>
    <w:rsid w:val="00505367"/>
    <w:pPr>
      <w:tabs>
        <w:tab w:val="left" w:pos="1361"/>
      </w:tabs>
      <w:spacing w:before="60" w:after="60"/>
      <w:ind w:left="1361" w:hanging="340"/>
    </w:pPr>
  </w:style>
  <w:style w:type="paragraph" w:styleId="List5">
    <w:name w:val="List 5"/>
    <w:basedOn w:val="BodyText"/>
    <w:rsid w:val="00505367"/>
    <w:pPr>
      <w:tabs>
        <w:tab w:val="left" w:pos="1701"/>
      </w:tabs>
      <w:spacing w:before="60" w:after="60"/>
      <w:ind w:left="1701" w:hanging="340"/>
    </w:pPr>
  </w:style>
  <w:style w:type="paragraph" w:styleId="ListBullet3">
    <w:name w:val="List Bullet 3"/>
    <w:basedOn w:val="List3"/>
    <w:rsid w:val="00505367"/>
    <w:pPr>
      <w:numPr>
        <w:numId w:val="15"/>
      </w:numPr>
      <w:tabs>
        <w:tab w:val="clear" w:pos="1021"/>
      </w:tabs>
      <w:ind w:left="1037" w:hanging="357"/>
    </w:pPr>
  </w:style>
  <w:style w:type="paragraph" w:styleId="ListBullet4">
    <w:name w:val="List Bullet 4"/>
    <w:basedOn w:val="List4"/>
    <w:rsid w:val="00505367"/>
    <w:pPr>
      <w:numPr>
        <w:numId w:val="3"/>
      </w:numPr>
    </w:pPr>
  </w:style>
  <w:style w:type="paragraph" w:styleId="ListBullet5">
    <w:name w:val="List Bullet 5"/>
    <w:basedOn w:val="List5"/>
    <w:rsid w:val="00505367"/>
    <w:pPr>
      <w:numPr>
        <w:numId w:val="4"/>
      </w:numPr>
    </w:pPr>
  </w:style>
  <w:style w:type="paragraph" w:styleId="ListContinue2">
    <w:name w:val="List Continue 2"/>
    <w:basedOn w:val="List2"/>
    <w:rsid w:val="00505367"/>
    <w:pPr>
      <w:ind w:firstLine="0"/>
    </w:pPr>
  </w:style>
  <w:style w:type="paragraph" w:styleId="ListContinue3">
    <w:name w:val="List Continue 3"/>
    <w:basedOn w:val="List3"/>
    <w:rsid w:val="00505367"/>
    <w:pPr>
      <w:ind w:left="1021" w:firstLine="0"/>
    </w:pPr>
  </w:style>
  <w:style w:type="paragraph" w:styleId="ListContinue4">
    <w:name w:val="List Continue 4"/>
    <w:basedOn w:val="List4"/>
    <w:rsid w:val="00505367"/>
    <w:pPr>
      <w:ind w:firstLine="0"/>
    </w:pPr>
  </w:style>
  <w:style w:type="paragraph" w:styleId="ListContinue5">
    <w:name w:val="List Continue 5"/>
    <w:basedOn w:val="List5"/>
    <w:rsid w:val="00505367"/>
    <w:pPr>
      <w:ind w:firstLine="0"/>
    </w:pPr>
  </w:style>
  <w:style w:type="paragraph" w:styleId="ListNumber3">
    <w:name w:val="List Number 3"/>
    <w:basedOn w:val="List3"/>
    <w:rsid w:val="00505367"/>
    <w:pPr>
      <w:numPr>
        <w:numId w:val="5"/>
      </w:numPr>
    </w:pPr>
  </w:style>
  <w:style w:type="paragraph" w:styleId="ListNumber4">
    <w:name w:val="List Number 4"/>
    <w:basedOn w:val="List4"/>
    <w:rsid w:val="00505367"/>
    <w:pPr>
      <w:numPr>
        <w:numId w:val="6"/>
      </w:numPr>
    </w:pPr>
  </w:style>
  <w:style w:type="paragraph" w:styleId="ListNumber5">
    <w:name w:val="List Number 5"/>
    <w:basedOn w:val="List5"/>
    <w:rsid w:val="00505367"/>
    <w:pPr>
      <w:numPr>
        <w:numId w:val="7"/>
      </w:numPr>
    </w:pPr>
  </w:style>
  <w:style w:type="paragraph" w:styleId="BlockText">
    <w:name w:val="Block Text"/>
    <w:basedOn w:val="Normal"/>
    <w:rsid w:val="00505367"/>
    <w:pPr>
      <w:spacing w:after="120"/>
      <w:ind w:left="1440" w:right="1440"/>
    </w:pPr>
  </w:style>
  <w:style w:type="character" w:customStyle="1" w:styleId="Subscript">
    <w:name w:val="Subscript"/>
    <w:basedOn w:val="DefaultParagraphFont"/>
    <w:rsid w:val="00505367"/>
    <w:rPr>
      <w:sz w:val="16"/>
      <w:vertAlign w:val="subscript"/>
    </w:rPr>
  </w:style>
  <w:style w:type="character" w:customStyle="1" w:styleId="Superscript">
    <w:name w:val="Superscript"/>
    <w:basedOn w:val="DefaultParagraphFont"/>
    <w:rsid w:val="00505367"/>
    <w:rPr>
      <w:sz w:val="16"/>
      <w:vertAlign w:val="superscript"/>
    </w:rPr>
  </w:style>
  <w:style w:type="character" w:customStyle="1" w:styleId="Symbols">
    <w:name w:val="Symbols"/>
    <w:basedOn w:val="DefaultParagraphFont"/>
    <w:rsid w:val="00505367"/>
    <w:rPr>
      <w:rFonts w:ascii="Symbol" w:hAnsi="Symbol"/>
    </w:rPr>
  </w:style>
  <w:style w:type="character" w:customStyle="1" w:styleId="MenuOptions">
    <w:name w:val="Menu Options"/>
    <w:basedOn w:val="DefaultParagraphFont"/>
    <w:rsid w:val="00505367"/>
    <w:rPr>
      <w:rFonts w:ascii="Arial Narrow" w:hAnsi="Arial Narrow"/>
      <w:smallCaps/>
    </w:rPr>
  </w:style>
  <w:style w:type="character" w:customStyle="1" w:styleId="Buttons">
    <w:name w:val="Buttons"/>
    <w:basedOn w:val="DefaultParagraphFont"/>
    <w:rsid w:val="00505367"/>
    <w:rPr>
      <w:b/>
    </w:rPr>
  </w:style>
  <w:style w:type="character" w:customStyle="1" w:styleId="Underlined">
    <w:name w:val="Underlined"/>
    <w:basedOn w:val="DefaultParagraphFont"/>
    <w:rsid w:val="00505367"/>
    <w:rPr>
      <w:u w:val="single"/>
    </w:rPr>
  </w:style>
  <w:style w:type="paragraph" w:customStyle="1" w:styleId="TableBodyTextRight">
    <w:name w:val="Table Body Text Right"/>
    <w:basedOn w:val="TableBodyText"/>
    <w:rsid w:val="00505367"/>
    <w:pPr>
      <w:widowControl w:val="0"/>
      <w:autoSpaceDE w:val="0"/>
      <w:autoSpaceDN w:val="0"/>
      <w:adjustRightInd w:val="0"/>
      <w:jc w:val="right"/>
    </w:pPr>
    <w:rPr>
      <w:rFonts w:cs="Arial"/>
      <w:szCs w:val="18"/>
    </w:rPr>
  </w:style>
  <w:style w:type="paragraph" w:customStyle="1" w:styleId="CopyrightText">
    <w:name w:val="Copyright Text"/>
    <w:basedOn w:val="BodyText"/>
    <w:rsid w:val="00505367"/>
    <w:rPr>
      <w:sz w:val="18"/>
    </w:rPr>
  </w:style>
  <w:style w:type="paragraph" w:customStyle="1" w:styleId="BodySmallRight">
    <w:name w:val="Body Small Right"/>
    <w:basedOn w:val="BodyTextRight"/>
    <w:rsid w:val="00505367"/>
    <w:rPr>
      <w:sz w:val="18"/>
      <w:szCs w:val="18"/>
    </w:rPr>
  </w:style>
  <w:style w:type="paragraph" w:customStyle="1" w:styleId="MarginEdition">
    <w:name w:val="Margin Edition"/>
    <w:basedOn w:val="MarginNote"/>
    <w:rsid w:val="00505367"/>
    <w:pPr>
      <w:spacing w:before="0" w:after="0"/>
    </w:pPr>
    <w:rPr>
      <w:rFonts w:ascii="Times New Roman" w:hAnsi="Times New Roman"/>
      <w:color w:val="999999"/>
    </w:rPr>
  </w:style>
  <w:style w:type="paragraph" w:customStyle="1" w:styleId="Spacer">
    <w:name w:val="Spacer"/>
    <w:basedOn w:val="Normal"/>
    <w:rsid w:val="00505367"/>
    <w:rPr>
      <w:sz w:val="2"/>
      <w:szCs w:val="2"/>
    </w:rPr>
  </w:style>
  <w:style w:type="character" w:customStyle="1" w:styleId="Small">
    <w:name w:val="Small"/>
    <w:basedOn w:val="DefaultParagraphFont"/>
    <w:rsid w:val="00505367"/>
    <w:rPr>
      <w:sz w:val="16"/>
    </w:rPr>
  </w:style>
  <w:style w:type="paragraph" w:customStyle="1" w:styleId="WideTable">
    <w:name w:val="Wide Table"/>
    <w:basedOn w:val="Normal"/>
    <w:rsid w:val="00505367"/>
    <w:pPr>
      <w:ind w:left="-1418"/>
    </w:pPr>
    <w:rPr>
      <w:sz w:val="2"/>
      <w:szCs w:val="2"/>
    </w:rPr>
  </w:style>
  <w:style w:type="character" w:styleId="PageNumber">
    <w:name w:val="page number"/>
    <w:basedOn w:val="DefaultParagraphFont"/>
    <w:rsid w:val="00505367"/>
  </w:style>
  <w:style w:type="paragraph" w:styleId="Quote">
    <w:name w:val="Quote"/>
    <w:basedOn w:val="Heading1"/>
    <w:link w:val="QuoteChar"/>
    <w:qFormat/>
    <w:rsid w:val="00505367"/>
    <w:rPr>
      <w:b w:val="0"/>
      <w:sz w:val="72"/>
      <w:szCs w:val="72"/>
      <w:lang w:val="en-NZ"/>
    </w:rPr>
  </w:style>
  <w:style w:type="character" w:customStyle="1" w:styleId="QuoteChar">
    <w:name w:val="Quote Char"/>
    <w:basedOn w:val="DefaultParagraphFont"/>
    <w:link w:val="Quote"/>
    <w:rsid w:val="005053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5367"/>
    <w:pPr>
      <w:pageBreakBefore/>
    </w:pPr>
  </w:style>
  <w:style w:type="paragraph" w:customStyle="1" w:styleId="Border">
    <w:name w:val="Border"/>
    <w:basedOn w:val="Normal"/>
    <w:qFormat/>
    <w:rsid w:val="005053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5367"/>
    <w:rPr>
      <w:b/>
      <w:bCs/>
      <w:i/>
      <w:iCs/>
      <w:color w:val="auto"/>
    </w:rPr>
  </w:style>
  <w:style w:type="paragraph" w:styleId="IntenseQuote">
    <w:name w:val="Intense Quote"/>
    <w:basedOn w:val="Normal"/>
    <w:next w:val="Normal"/>
    <w:link w:val="IntenseQuoteChar"/>
    <w:uiPriority w:val="30"/>
    <w:qFormat/>
    <w:rsid w:val="005053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536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05367"/>
    <w:rPr>
      <w:smallCaps/>
      <w:color w:val="auto"/>
      <w:u w:val="single"/>
    </w:rPr>
  </w:style>
  <w:style w:type="character" w:styleId="IntenseReference">
    <w:name w:val="Intense Reference"/>
    <w:basedOn w:val="DefaultParagraphFont"/>
    <w:uiPriority w:val="32"/>
    <w:qFormat/>
    <w:rsid w:val="00505367"/>
    <w:rPr>
      <w:b/>
      <w:bCs/>
      <w:smallCaps/>
      <w:color w:val="auto"/>
      <w:spacing w:val="5"/>
      <w:u w:val="single"/>
    </w:rPr>
  </w:style>
  <w:style w:type="paragraph" w:customStyle="1" w:styleId="2ColumnHeading">
    <w:name w:val="2Column Heading"/>
    <w:basedOn w:val="BodyText"/>
    <w:qFormat/>
    <w:rsid w:val="00505367"/>
    <w:pPr>
      <w:spacing w:after="60"/>
      <w:ind w:left="-2268"/>
    </w:pPr>
    <w:rPr>
      <w:b/>
    </w:rPr>
  </w:style>
  <w:style w:type="paragraph" w:customStyle="1" w:styleId="Heading1TOC">
    <w:name w:val="Heading1 TOC"/>
    <w:basedOn w:val="Normal"/>
    <w:qFormat/>
    <w:rsid w:val="00505367"/>
    <w:pPr>
      <w:spacing w:before="240" w:after="120"/>
    </w:pPr>
    <w:rPr>
      <w:rFonts w:ascii="Times New Roman" w:hAnsi="Times New Roman"/>
      <w:b/>
      <w:sz w:val="32"/>
    </w:rPr>
  </w:style>
  <w:style w:type="paragraph" w:customStyle="1" w:styleId="Heading2TOC">
    <w:name w:val="Heading2 TOC"/>
    <w:basedOn w:val="Normal"/>
    <w:qFormat/>
    <w:rsid w:val="00505367"/>
    <w:pPr>
      <w:spacing w:before="240" w:after="60"/>
    </w:pPr>
    <w:rPr>
      <w:rFonts w:ascii="Times New Roman" w:hAnsi="Times New Roman"/>
      <w:b/>
      <w:sz w:val="28"/>
    </w:rPr>
  </w:style>
  <w:style w:type="character" w:customStyle="1" w:styleId="Underline">
    <w:name w:val="Underline"/>
    <w:basedOn w:val="DefaultParagraphFont"/>
    <w:qFormat/>
    <w:rsid w:val="00505367"/>
    <w:rPr>
      <w:u w:val="single"/>
    </w:rPr>
  </w:style>
  <w:style w:type="character" w:customStyle="1" w:styleId="BoldandItalics">
    <w:name w:val="Bold and Italics"/>
    <w:qFormat/>
    <w:rsid w:val="00505367"/>
    <w:rPr>
      <w:b/>
      <w:i/>
      <w:u w:val="none"/>
    </w:rPr>
  </w:style>
  <w:style w:type="paragraph" w:styleId="BalloonText">
    <w:name w:val="Balloon Text"/>
    <w:basedOn w:val="Normal"/>
    <w:link w:val="BalloonTextChar"/>
    <w:rsid w:val="00505367"/>
    <w:rPr>
      <w:rFonts w:ascii="Tahoma" w:hAnsi="Tahoma" w:cs="Tahoma"/>
      <w:sz w:val="16"/>
      <w:szCs w:val="16"/>
    </w:rPr>
  </w:style>
  <w:style w:type="character" w:customStyle="1" w:styleId="BalloonTextChar">
    <w:name w:val="Balloon Text Char"/>
    <w:basedOn w:val="DefaultParagraphFont"/>
    <w:link w:val="BalloonText"/>
    <w:rsid w:val="0050536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53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536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1379</Words>
  <Characters>8716</Characters>
  <Application>Microsoft Office Word</Application>
  <DocSecurity>0</DocSecurity>
  <Lines>300</Lines>
  <Paragraphs>141</Paragraphs>
  <ScaleCrop>false</ScaleCrop>
  <Company>Author-it Software Corporation Ltd.</Company>
  <LinksUpToDate>false</LinksUpToDate>
  <CharactersWithSpaces>10041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CHCCDP501B Liaise with employers to promote flexible work arrangements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2012-05-26T14:22:00Z</dcterms:created>
  <dcterms:modified xsi:type="dcterms:W3CDTF">2012-05-26T14:22:00Z</dcterms:modified>
</cp:coreProperties>
</file>