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CDF" w:rsidP="004E0CDF">
      <w:pPr>
        <w:pStyle w:val="Title"/>
      </w:pPr>
      <w:r>
        <w:fldChar w:fldCharType="begin"/>
      </w:r>
      <w:r>
        <w:instrText xml:space="preserve"> TITLE   \* MERGEFORMAT </w:instrText>
      </w:r>
      <w:r>
        <w:fldChar w:fldCharType="separate"/>
      </w:r>
      <w:r>
        <w:t>CHCCD508D Support community action</w:t>
      </w:r>
      <w:r>
        <w:fldChar w:fldCharType="end"/>
      </w:r>
    </w:p>
    <w:p w:rsidR="004E0CDF" w:rsidP="004E0CDF">
      <w:pPr>
        <w:pStyle w:val="Version"/>
        <w:sectPr w:rsidSect="00887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DE0" w:rsidP="00887DE0">
      <w:pPr>
        <w:pStyle w:val="SuperHeading"/>
      </w:pPr>
      <w:r w:rsidRPr="00887DE0">
        <w:t>CHCCD508D Support community action</w:t>
      </w:r>
    </w:p>
    <w:p w:rsidR="00000000" w:rsidRPr="00887DE0" w:rsidP="00887DE0">
      <w:pPr>
        <w:pStyle w:val="Heading1"/>
      </w:pPr>
      <w:bookmarkStart w:id="1" w:name="O_423682"/>
      <w:bookmarkEnd w:id="1"/>
      <w:r w:rsidRPr="00887DE0">
        <w:t>Modification History</w:t>
      </w:r>
    </w:p>
    <w:tbl>
      <w:tblPr>
        <w:tblW w:w="0" w:type="auto"/>
        <w:tblCellMar>
          <w:left w:w="62" w:type="dxa"/>
          <w:right w:w="62" w:type="dxa"/>
        </w:tblCellMar>
        <w:tblLook w:val="0000"/>
      </w:tblPr>
      <w:tblGrid>
        <w:gridCol w:w="2628"/>
        <w:gridCol w:w="2626"/>
        <w:gridCol w:w="3942"/>
      </w:tblGrid>
      <w:tr w:rsidTr="004E0CDF">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87DE0" w:rsidP="00887DE0">
            <w:pPr>
              <w:pStyle w:val="BodyText"/>
            </w:pPr>
            <w:r w:rsidRPr="00887DE0">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87DE0" w:rsidP="00887DE0">
            <w:pPr>
              <w:pStyle w:val="BodyText"/>
            </w:pPr>
            <w:r w:rsidRPr="00887DE0">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87DE0">
            <w:pPr>
              <w:pStyle w:val="BodyText"/>
              <w:rPr>
                <w:lang w:val="en-NZ"/>
              </w:rPr>
            </w:pPr>
            <w:r w:rsidRPr="00887DE0">
              <w:rPr>
                <w:rStyle w:val="SpecialBold"/>
              </w:rPr>
              <w:t>Comments</w:t>
            </w:r>
          </w:p>
        </w:tc>
      </w:tr>
      <w:tr w:rsidTr="004E0CDF">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E0">
            <w:pPr>
              <w:pStyle w:val="BodyText"/>
              <w:rPr>
                <w:lang w:val="en-NZ"/>
              </w:rPr>
            </w:pPr>
            <w:r w:rsidRPr="00887DE0">
              <w:t>CHCCD508C Support community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E0">
            <w:pPr>
              <w:pStyle w:val="BodyText"/>
              <w:rPr>
                <w:lang w:val="en-NZ"/>
              </w:rPr>
            </w:pPr>
            <w:r w:rsidRPr="00887DE0">
              <w:t>CHCCD508D Support community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DE0" w:rsidP="00887DE0">
            <w:pPr>
              <w:pStyle w:val="BodyText"/>
            </w:pPr>
            <w:r w:rsidRPr="00887DE0">
              <w:t xml:space="preserve">ISC </w:t>
            </w:r>
            <w:r w:rsidRPr="00887DE0">
              <w:t>upgrade changes to remove references to old OHS legislation and replace with references to new WHS legislation. No change to competency outcome.</w:t>
            </w:r>
          </w:p>
        </w:tc>
      </w:tr>
    </w:tbl>
    <w:p w:rsidR="00000000" w:rsidRPr="00887DE0" w:rsidP="00887DE0">
      <w:pPr>
        <w:pStyle w:val="BodyText"/>
      </w:pPr>
    </w:p>
    <w:p w:rsidR="00000000" w:rsidRPr="00887DE0" w:rsidP="00887DE0">
      <w:pPr>
        <w:pStyle w:val="AllowPageBreak"/>
      </w:pPr>
    </w:p>
    <w:p w:rsidR="00000000" w:rsidRPr="00887DE0" w:rsidP="00887DE0">
      <w:pPr>
        <w:pStyle w:val="Heading1"/>
      </w:pPr>
      <w:bookmarkStart w:id="2" w:name="O_423680"/>
      <w:bookmarkEnd w:id="2"/>
      <w:r w:rsidRPr="00887DE0">
        <w:t>Unit Descriptor</w:t>
      </w:r>
    </w:p>
    <w:tbl>
      <w:tblPr>
        <w:tblW w:w="0" w:type="auto"/>
        <w:tblLayout w:type="fixed"/>
        <w:tblCellMar>
          <w:left w:w="62" w:type="dxa"/>
          <w:right w:w="62" w:type="dxa"/>
        </w:tblCellMar>
        <w:tblLook w:val="0000"/>
      </w:tblPr>
      <w:tblGrid>
        <w:gridCol w:w="3339"/>
        <w:gridCol w:w="5217"/>
      </w:tblGrid>
      <w:tr w:rsidTr="004E0CD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87DE0" w:rsidP="00887DE0">
            <w:pPr>
              <w:pStyle w:val="BodyText"/>
            </w:pPr>
            <w:r w:rsidRPr="00887DE0">
              <w:t xml:space="preserve">This unit describes the knowledge and skills required to support </w:t>
            </w:r>
            <w:r w:rsidRPr="00887DE0">
              <w:t>the community to represent their own needs through social and public action</w:t>
            </w:r>
          </w:p>
        </w:tc>
      </w:tr>
    </w:tbl>
    <w:p w:rsidR="00000000" w:rsidRPr="00887DE0" w:rsidP="00887DE0">
      <w:pPr>
        <w:pStyle w:val="BodyText"/>
      </w:pPr>
    </w:p>
    <w:p w:rsidR="00000000" w:rsidRPr="00887DE0" w:rsidP="00887DE0">
      <w:pPr>
        <w:pStyle w:val="AllowPageBreak"/>
      </w:pPr>
    </w:p>
    <w:p w:rsidR="00000000" w:rsidRPr="00887DE0" w:rsidP="00887DE0">
      <w:pPr>
        <w:pStyle w:val="Heading1"/>
      </w:pPr>
      <w:bookmarkStart w:id="3" w:name="O_423670"/>
      <w:bookmarkEnd w:id="3"/>
      <w:r w:rsidRPr="00887DE0">
        <w:t>Application of the Unit</w:t>
      </w:r>
    </w:p>
    <w:tbl>
      <w:tblPr>
        <w:tblW w:w="0" w:type="auto"/>
        <w:tblLayout w:type="fixed"/>
        <w:tblCellMar>
          <w:left w:w="62" w:type="dxa"/>
          <w:right w:w="62" w:type="dxa"/>
        </w:tblCellMar>
        <w:tblLook w:val="0000"/>
      </w:tblPr>
      <w:tblGrid>
        <w:gridCol w:w="3349"/>
        <w:gridCol w:w="5207"/>
      </w:tblGrid>
      <w:tr w:rsidTr="004E0CD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87DE0" w:rsidP="00887DE0">
            <w:pPr>
              <w:pStyle w:val="BodyText"/>
            </w:pPr>
            <w:r w:rsidRPr="00887DE0">
              <w:t>This unit is intended for application within a community work or community development work context</w:t>
            </w:r>
          </w:p>
        </w:tc>
      </w:tr>
    </w:tbl>
    <w:p w:rsidR="00000000" w:rsidRPr="00887DE0" w:rsidP="00887DE0">
      <w:pPr>
        <w:pStyle w:val="BodyText"/>
      </w:pPr>
    </w:p>
    <w:p w:rsidR="00000000" w:rsidRPr="00887DE0" w:rsidP="00887DE0">
      <w:pPr>
        <w:pStyle w:val="AllowPageBreak"/>
      </w:pPr>
    </w:p>
    <w:p w:rsidR="00000000" w:rsidRPr="00887DE0" w:rsidP="00887DE0">
      <w:pPr>
        <w:pStyle w:val="Heading1"/>
      </w:pPr>
      <w:bookmarkStart w:id="4" w:name="O_423676"/>
      <w:bookmarkEnd w:id="4"/>
      <w:r w:rsidRPr="00887DE0">
        <w:t>Licensing/Regulatory Information</w:t>
      </w:r>
    </w:p>
    <w:p w:rsidR="00000000" w:rsidRPr="00887DE0" w:rsidP="00887DE0">
      <w:pPr>
        <w:pStyle w:val="BodyText"/>
      </w:pPr>
      <w:r w:rsidRPr="00887DE0">
        <w:t>Not Applicable</w:t>
      </w:r>
    </w:p>
    <w:p w:rsidR="00000000" w:rsidRPr="00887DE0" w:rsidP="00887DE0">
      <w:pPr>
        <w:pStyle w:val="AllowPageBreak"/>
      </w:pPr>
    </w:p>
    <w:p w:rsidR="00000000" w:rsidRPr="00887DE0" w:rsidP="00887DE0">
      <w:pPr>
        <w:pStyle w:val="Heading1"/>
      </w:pPr>
      <w:bookmarkStart w:id="5" w:name="O_423677"/>
      <w:bookmarkEnd w:id="5"/>
      <w:r w:rsidRPr="00887DE0">
        <w:t>Pre-Requisites</w:t>
      </w:r>
    </w:p>
    <w:p w:rsidR="00000000" w:rsidRPr="00887DE0" w:rsidP="00887DE0">
      <w:pPr>
        <w:pStyle w:val="BodyText"/>
      </w:pPr>
      <w:r w:rsidRPr="00887DE0">
        <w:t>Not Applicable</w:t>
      </w:r>
    </w:p>
    <w:p w:rsidR="00000000" w:rsidRPr="00887DE0" w:rsidP="00887DE0">
      <w:pPr>
        <w:pStyle w:val="AllowPageBreak"/>
      </w:pPr>
    </w:p>
    <w:p w:rsidR="00000000" w:rsidRPr="00887DE0" w:rsidP="00887DE0">
      <w:pPr>
        <w:pStyle w:val="Heading1"/>
      </w:pPr>
      <w:bookmarkStart w:id="6" w:name="O_423673"/>
      <w:bookmarkEnd w:id="6"/>
      <w:r w:rsidRPr="00887DE0">
        <w:t>Employability Skills Information</w:t>
      </w:r>
    </w:p>
    <w:tbl>
      <w:tblPr>
        <w:tblW w:w="0" w:type="auto"/>
        <w:tblLayout w:type="fixed"/>
        <w:tblCellMar>
          <w:left w:w="62" w:type="dxa"/>
          <w:right w:w="62" w:type="dxa"/>
        </w:tblCellMar>
        <w:tblLook w:val="0000"/>
      </w:tblPr>
      <w:tblGrid>
        <w:gridCol w:w="3320"/>
        <w:gridCol w:w="5236"/>
      </w:tblGrid>
      <w:tr w:rsidTr="004E0C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87DE0" w:rsidP="00887DE0">
            <w:pPr>
              <w:pStyle w:val="BodyText"/>
            </w:pPr>
            <w:r w:rsidRPr="00887DE0">
              <w:t>This unit contains Employability Skills</w:t>
            </w:r>
          </w:p>
        </w:tc>
      </w:tr>
    </w:tbl>
    <w:p w:rsidR="00000000" w:rsidRPr="00887DE0" w:rsidP="00887DE0">
      <w:pPr>
        <w:pStyle w:val="BodyText"/>
      </w:pPr>
    </w:p>
    <w:p w:rsidR="00000000" w:rsidRPr="00887DE0" w:rsidP="00887DE0">
      <w:pPr>
        <w:pStyle w:val="AllowPageBreak"/>
      </w:pPr>
    </w:p>
    <w:p w:rsidR="00000000" w:rsidRPr="00887DE0" w:rsidP="00887DE0">
      <w:pPr>
        <w:pStyle w:val="Heading1"/>
      </w:pPr>
      <w:bookmarkStart w:id="7" w:name="O_423672"/>
      <w:bookmarkEnd w:id="7"/>
      <w:r w:rsidRPr="00887DE0">
        <w:t>Elements and Performance Criteria Pre-Content</w:t>
      </w:r>
    </w:p>
    <w:tbl>
      <w:tblPr>
        <w:tblW w:w="0" w:type="auto"/>
        <w:tblLayout w:type="fixed"/>
        <w:tblCellMar>
          <w:left w:w="62" w:type="dxa"/>
          <w:right w:w="62" w:type="dxa"/>
        </w:tblCellMar>
        <w:tblLook w:val="0000"/>
      </w:tblPr>
      <w:tblGrid>
        <w:gridCol w:w="3369"/>
        <w:gridCol w:w="5702"/>
      </w:tblGrid>
      <w:tr w:rsidTr="004E0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87DE0" w:rsidP="00887DE0">
            <w:pPr>
              <w:pStyle w:val="BodyText"/>
            </w:pPr>
            <w:r w:rsidRPr="00887DE0">
              <w:t>The Performance Criteria specify the level of performance required to demonstrate achievement of the Element. Terms in italics are elaborated in t</w:t>
            </w:r>
            <w:r w:rsidRPr="00887DE0">
              <w:t xml:space="preserve">he Range Statement. </w:t>
            </w:r>
          </w:p>
        </w:tc>
      </w:tr>
    </w:tbl>
    <w:p w:rsidR="00000000" w:rsidRPr="00887DE0" w:rsidP="00887DE0">
      <w:pPr>
        <w:pStyle w:val="BodyText"/>
      </w:pPr>
    </w:p>
    <w:p w:rsidR="00000000" w:rsidRPr="00887DE0" w:rsidP="00887DE0">
      <w:pPr>
        <w:pStyle w:val="AllowPageBreak"/>
      </w:pPr>
    </w:p>
    <w:p w:rsidR="00000000" w:rsidRPr="00887DE0" w:rsidP="00887DE0">
      <w:pPr>
        <w:pStyle w:val="Heading1"/>
      </w:pPr>
      <w:bookmarkStart w:id="8" w:name="O_423671"/>
      <w:bookmarkEnd w:id="8"/>
      <w:r w:rsidRPr="00887DE0">
        <w:t>Elements and Performance Criteria</w:t>
      </w:r>
    </w:p>
    <w:tbl>
      <w:tblPr>
        <w:tblW w:w="0" w:type="auto"/>
        <w:tblLayout w:type="fixed"/>
        <w:tblCellMar>
          <w:left w:w="62" w:type="dxa"/>
          <w:right w:w="62" w:type="dxa"/>
        </w:tblCellMar>
        <w:tblLook w:val="0000"/>
      </w:tblPr>
      <w:tblGrid>
        <w:gridCol w:w="3369"/>
        <w:gridCol w:w="5702"/>
      </w:tblGrid>
      <w:tr w:rsidTr="004E0C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87DE0" w:rsidP="00887DE0">
            <w:pPr>
              <w:pStyle w:val="BodyText"/>
            </w:pPr>
            <w:r w:rsidRPr="00887D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SpecialBold"/>
              </w:rPr>
              <w:t>PERFORMANCE CRITERIA</w:t>
            </w:r>
          </w:p>
        </w:tc>
      </w:tr>
      <w:tr w:rsidTr="004E0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7DE0">
            <w:pPr>
              <w:pStyle w:val="List"/>
              <w:rPr>
                <w:lang w:val="en-NZ"/>
              </w:rPr>
            </w:pPr>
            <w:r w:rsidRPr="00887DE0">
              <w:t>1.</w:t>
            </w:r>
            <w:r w:rsidRPr="00887DE0">
              <w:tab/>
              <w:t>Respond to community needs</w:t>
            </w:r>
          </w:p>
        </w:tc>
        <w:tc>
          <w:tcPr>
            <w:tcW w:w="5702" w:type="dxa"/>
            <w:tcBorders>
              <w:top w:val="nil"/>
              <w:left w:val="nil"/>
              <w:bottom w:val="nil"/>
              <w:right w:val="nil"/>
            </w:tcBorders>
            <w:tcMar>
              <w:top w:w="0" w:type="dxa"/>
              <w:left w:w="62" w:type="dxa"/>
              <w:bottom w:w="0" w:type="dxa"/>
              <w:right w:w="62" w:type="dxa"/>
            </w:tcMar>
          </w:tcPr>
          <w:p w:rsidR="00000000" w:rsidRPr="00887DE0" w:rsidP="00887DE0">
            <w:pPr>
              <w:pStyle w:val="BodyText"/>
            </w:pPr>
            <w:r w:rsidRPr="00887DE0">
              <w:t>1.1</w:t>
            </w:r>
            <w:r w:rsidRPr="00887DE0">
              <w:tab/>
              <w:t>Plan and implement appropriate opportunities so that people in the community can promote their issues</w:t>
            </w:r>
          </w:p>
          <w:p w:rsidR="00000000" w:rsidRPr="00887DE0" w:rsidP="00887DE0">
            <w:pPr>
              <w:pStyle w:val="BodyText"/>
            </w:pPr>
            <w:r w:rsidRPr="00887DE0">
              <w:t>1.2</w:t>
            </w:r>
            <w:r w:rsidRPr="00887DE0">
              <w:tab/>
            </w:r>
            <w:r w:rsidRPr="00887DE0">
              <w:t xml:space="preserve">Identify and clarify a range of forms of consultation and research methods </w:t>
            </w:r>
          </w:p>
          <w:p w:rsidR="00000000" w:rsidP="00887DE0">
            <w:pPr>
              <w:pStyle w:val="BodyText"/>
              <w:rPr>
                <w:lang w:val="en-NZ"/>
              </w:rPr>
            </w:pPr>
            <w:r w:rsidRPr="00887DE0">
              <w:t>1.3</w:t>
            </w:r>
            <w:r w:rsidRPr="00887DE0">
              <w:tab/>
              <w:t>Identify, develop and agree with key people strategies for meeting community needs</w:t>
            </w:r>
          </w:p>
        </w:tc>
      </w:tr>
      <w:tr w:rsidTr="004E0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7DE0">
            <w:pPr>
              <w:pStyle w:val="List"/>
              <w:rPr>
                <w:lang w:val="en-NZ"/>
              </w:rPr>
            </w:pPr>
            <w:r w:rsidRPr="00887DE0">
              <w:t>2.</w:t>
            </w:r>
            <w:r w:rsidRPr="00887DE0">
              <w:tab/>
              <w:t>Support identified community needs</w:t>
            </w:r>
          </w:p>
        </w:tc>
        <w:tc>
          <w:tcPr>
            <w:tcW w:w="5702" w:type="dxa"/>
            <w:tcBorders>
              <w:top w:val="nil"/>
              <w:left w:val="nil"/>
              <w:bottom w:val="nil"/>
              <w:right w:val="nil"/>
            </w:tcBorders>
            <w:tcMar>
              <w:top w:w="0" w:type="dxa"/>
              <w:left w:w="62" w:type="dxa"/>
              <w:bottom w:w="0" w:type="dxa"/>
              <w:right w:w="62" w:type="dxa"/>
            </w:tcMar>
          </w:tcPr>
          <w:p w:rsidR="00000000" w:rsidRPr="00887DE0" w:rsidP="00887DE0">
            <w:pPr>
              <w:pStyle w:val="BodyText"/>
            </w:pPr>
            <w:r w:rsidRPr="00887DE0">
              <w:t>2.1</w:t>
            </w:r>
            <w:r w:rsidRPr="00887DE0">
              <w:tab/>
              <w:t>Assess relevance and appropriateness of a range</w:t>
            </w:r>
            <w:r w:rsidRPr="00887DE0">
              <w:t xml:space="preserve"> of </w:t>
            </w:r>
            <w:r w:rsidRPr="00887DE0">
              <w:rPr>
                <w:rStyle w:val="Emphasis"/>
              </w:rPr>
              <w:t>mechanisms</w:t>
            </w:r>
            <w:r w:rsidRPr="00887DE0">
              <w:t xml:space="preserve"> and </w:t>
            </w:r>
            <w:r w:rsidRPr="00887DE0">
              <w:rPr>
                <w:rStyle w:val="Emphasis"/>
              </w:rPr>
              <w:t>actions</w:t>
            </w:r>
            <w:r w:rsidRPr="00887DE0">
              <w:t xml:space="preserve"> to address community needs </w:t>
            </w:r>
          </w:p>
          <w:p w:rsidR="00000000" w:rsidRPr="00887DE0" w:rsidP="00887DE0">
            <w:pPr>
              <w:pStyle w:val="BodyText"/>
            </w:pPr>
            <w:r w:rsidRPr="00887DE0">
              <w:t>2.2</w:t>
            </w:r>
            <w:r w:rsidRPr="00887DE0">
              <w:tab/>
              <w:t xml:space="preserve">Calculate and assess </w:t>
            </w:r>
            <w:r w:rsidRPr="00887DE0">
              <w:rPr>
                <w:rStyle w:val="Emphasis"/>
              </w:rPr>
              <w:t>resources</w:t>
            </w:r>
            <w:r w:rsidRPr="00887DE0">
              <w:t xml:space="preserve"> required for availability and appropriateness and where possible, provide these resources</w:t>
            </w:r>
          </w:p>
          <w:p w:rsidR="00000000" w:rsidP="00887DE0">
            <w:pPr>
              <w:pStyle w:val="BodyText"/>
              <w:rPr>
                <w:lang w:val="en-NZ"/>
              </w:rPr>
            </w:pPr>
            <w:r w:rsidRPr="00887DE0">
              <w:t>2.4</w:t>
            </w:r>
            <w:r w:rsidRPr="00887DE0">
              <w:tab/>
              <w:t>Undertake appropriate work to ensure that resourcing to meet community n</w:t>
            </w:r>
            <w:r w:rsidRPr="00887DE0">
              <w:t xml:space="preserve">eeds is provided and made available </w:t>
            </w:r>
          </w:p>
        </w:tc>
      </w:tr>
      <w:tr w:rsidTr="004E0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7DE0">
            <w:pPr>
              <w:pStyle w:val="List"/>
              <w:rPr>
                <w:lang w:val="en-NZ"/>
              </w:rPr>
            </w:pPr>
            <w:r w:rsidRPr="00887DE0">
              <w:t>3.</w:t>
            </w:r>
            <w:r w:rsidRPr="00887DE0">
              <w:tab/>
              <w:t>Evaluate effectiveness of community action</w:t>
            </w:r>
          </w:p>
        </w:tc>
        <w:tc>
          <w:tcPr>
            <w:tcW w:w="5702" w:type="dxa"/>
            <w:tcBorders>
              <w:top w:val="nil"/>
              <w:left w:val="nil"/>
              <w:bottom w:val="nil"/>
              <w:right w:val="nil"/>
            </w:tcBorders>
            <w:tcMar>
              <w:top w:w="0" w:type="dxa"/>
              <w:left w:w="62" w:type="dxa"/>
              <w:bottom w:w="0" w:type="dxa"/>
              <w:right w:w="62" w:type="dxa"/>
            </w:tcMar>
          </w:tcPr>
          <w:p w:rsidR="00000000" w:rsidRPr="00887DE0" w:rsidP="00887DE0">
            <w:pPr>
              <w:pStyle w:val="BodyText"/>
            </w:pPr>
            <w:r w:rsidRPr="00887DE0">
              <w:t>3.1</w:t>
            </w:r>
            <w:r w:rsidRPr="00887DE0">
              <w:tab/>
              <w:t xml:space="preserve">Evaluate the effectiveness of activities using accepted strategies and </w:t>
            </w:r>
            <w:r w:rsidRPr="00887DE0">
              <w:rPr>
                <w:rStyle w:val="Emphasis"/>
              </w:rPr>
              <w:t>mechanisms</w:t>
            </w:r>
          </w:p>
          <w:p w:rsidR="00000000" w:rsidRPr="00887DE0" w:rsidP="00887DE0">
            <w:pPr>
              <w:pStyle w:val="BodyText"/>
            </w:pPr>
            <w:r w:rsidRPr="00887DE0">
              <w:t>3.2</w:t>
            </w:r>
            <w:r w:rsidRPr="00887DE0">
              <w:tab/>
              <w:t>Review progres</w:t>
            </w:r>
            <w:r w:rsidRPr="00887DE0">
              <w:t>s of strategies with key people and negotiate and implement required changes</w:t>
            </w:r>
          </w:p>
          <w:p w:rsidR="00000000" w:rsidRPr="00887DE0" w:rsidP="00887DE0">
            <w:pPr>
              <w:pStyle w:val="BodyText"/>
            </w:pPr>
            <w:r w:rsidRPr="00887DE0">
              <w:t>3.3</w:t>
            </w:r>
            <w:r w:rsidRPr="00887DE0">
              <w:tab/>
              <w:t>Document outcomes of evaluations and report to key people</w:t>
            </w:r>
          </w:p>
        </w:tc>
      </w:tr>
    </w:tbl>
    <w:p w:rsidR="00000000" w:rsidRPr="00887DE0" w:rsidP="00887DE0">
      <w:pPr>
        <w:pStyle w:val="BodyText"/>
      </w:pPr>
    </w:p>
    <w:p w:rsidR="00000000" w:rsidRPr="00887DE0" w:rsidP="00887DE0">
      <w:pPr>
        <w:pStyle w:val="AllowPageBreak"/>
      </w:pPr>
    </w:p>
    <w:p w:rsidR="00000000" w:rsidRPr="00887DE0" w:rsidP="00887DE0">
      <w:pPr>
        <w:pStyle w:val="Heading1"/>
      </w:pPr>
      <w:bookmarkStart w:id="9" w:name="O_423679"/>
      <w:bookmarkEnd w:id="9"/>
      <w:r w:rsidRPr="00887DE0">
        <w:t>Required Skills and Knowledge</w:t>
      </w:r>
    </w:p>
    <w:tbl>
      <w:tblPr>
        <w:tblW w:w="0" w:type="auto"/>
        <w:tblLayout w:type="fixed"/>
        <w:tblCellMar>
          <w:left w:w="62" w:type="dxa"/>
          <w:right w:w="62" w:type="dxa"/>
        </w:tblCellMar>
        <w:tblLook w:val="0000"/>
      </w:tblPr>
      <w:tblGrid>
        <w:gridCol w:w="9072"/>
      </w:tblGrid>
      <w:tr w:rsidTr="004E0C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SpecialBold"/>
              </w:rPr>
              <w:t>REQUIRED SKILLS AND KNOWLEDGE</w:t>
            </w:r>
          </w:p>
        </w:tc>
      </w:tr>
      <w:tr w:rsidTr="004E0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t xml:space="preserve">This describes the </w:t>
            </w:r>
            <w:r w:rsidRPr="00887DE0">
              <w:t>essential skills and knowledge and their level required for this unit.</w:t>
            </w:r>
          </w:p>
        </w:tc>
      </w:tr>
      <w:tr w:rsidTr="004E0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7DE0" w:rsidP="00887DE0">
            <w:pPr>
              <w:pStyle w:val="BodyText"/>
            </w:pPr>
            <w:r w:rsidRPr="00887DE0">
              <w:rPr>
                <w:rStyle w:val="Emphasis"/>
              </w:rPr>
              <w:t>Essential knowledge</w:t>
            </w:r>
            <w:r w:rsidRPr="00887DE0">
              <w:t>:</w:t>
            </w:r>
          </w:p>
          <w:p w:rsidR="00000000" w:rsidRPr="00887DE0" w:rsidP="00887DE0">
            <w:pPr>
              <w:pStyle w:val="BodyText"/>
            </w:pPr>
            <w:r w:rsidRPr="00887DE0">
              <w:t>The candidate must be able to demonstrate essential knowledge required to effectively do the task outlined in elements and performance criteria of this unit, man</w:t>
            </w:r>
            <w:r w:rsidRPr="00887DE0">
              <w:t>age the task and manage contingencies in the context of the identified work role</w:t>
            </w:r>
          </w:p>
          <w:p w:rsidR="00000000" w:rsidRPr="00887DE0" w:rsidP="00887DE0">
            <w:pPr>
              <w:pStyle w:val="BodyText"/>
            </w:pPr>
            <w:r w:rsidRPr="00887DE0">
              <w:t>These include knowledge of:</w:t>
            </w:r>
          </w:p>
          <w:p w:rsidR="00000000" w:rsidRPr="00887DE0" w:rsidP="00887DE0">
            <w:pPr>
              <w:pStyle w:val="ListBullet"/>
            </w:pPr>
            <w:r w:rsidRPr="00887DE0">
              <w:t>Social structures and systems in the community</w:t>
            </w:r>
          </w:p>
          <w:p w:rsidR="00000000" w:rsidRPr="00887DE0" w:rsidP="00887DE0">
            <w:pPr>
              <w:pStyle w:val="ListBullet"/>
            </w:pPr>
            <w:r w:rsidRPr="00887DE0">
              <w:t>Complex cultural awareness</w:t>
            </w:r>
          </w:p>
          <w:p w:rsidR="00000000" w:rsidRPr="00887DE0" w:rsidP="00887DE0">
            <w:pPr>
              <w:pStyle w:val="ListBullet"/>
            </w:pPr>
            <w:r w:rsidRPr="00887DE0">
              <w:t>Components of strategic planning</w:t>
            </w:r>
          </w:p>
          <w:p w:rsidR="00000000" w:rsidRPr="00887DE0" w:rsidP="00887DE0">
            <w:pPr>
              <w:pStyle w:val="ListBullet"/>
            </w:pPr>
            <w:r w:rsidRPr="00887DE0">
              <w:t>Decision-making systems and leadership</w:t>
            </w:r>
          </w:p>
          <w:p w:rsidR="00000000" w:rsidRPr="00887DE0" w:rsidP="00887DE0">
            <w:pPr>
              <w:pStyle w:val="ListBullet"/>
            </w:pPr>
            <w:r w:rsidRPr="00887DE0">
              <w:t>Community development principles relevant to social action and public processes</w:t>
            </w:r>
          </w:p>
          <w:p w:rsidR="00000000" w:rsidRPr="00887DE0" w:rsidP="00887DE0">
            <w:pPr>
              <w:pStyle w:val="ListBullet"/>
            </w:pPr>
            <w:r w:rsidRPr="00887DE0">
              <w:t>Current social policy and its implementation programs</w:t>
            </w:r>
          </w:p>
          <w:p w:rsidR="00000000" w:rsidRPr="00887DE0" w:rsidP="00887DE0">
            <w:pPr>
              <w:pStyle w:val="ListBullet"/>
            </w:pPr>
            <w:r w:rsidRPr="00887DE0">
              <w:t>Depending on the work role or services provided, specific knowledge of particular groups or issues may be required, includ</w:t>
            </w:r>
            <w:r w:rsidRPr="00887DE0">
              <w:t>ing alcohol and other drugs (AOD):</w:t>
            </w:r>
          </w:p>
          <w:p w:rsidR="00000000" w:rsidRPr="00887DE0" w:rsidP="00887DE0">
            <w:pPr>
              <w:pStyle w:val="ListBullet2"/>
            </w:pPr>
            <w:r w:rsidRPr="00887DE0">
              <w:t>cultural and linguistic diversity</w:t>
            </w:r>
          </w:p>
          <w:p w:rsidR="00000000" w:rsidRPr="00887DE0" w:rsidP="00887DE0">
            <w:pPr>
              <w:pStyle w:val="ListBullet2"/>
            </w:pPr>
            <w:r w:rsidRPr="00887DE0">
              <w:t>risk of self-harm</w:t>
            </w:r>
          </w:p>
          <w:p w:rsidR="00000000" w:rsidRPr="00887DE0" w:rsidP="00887DE0">
            <w:pPr>
              <w:pStyle w:val="ListBullet2"/>
            </w:pPr>
            <w:r w:rsidRPr="00887DE0">
              <w:t>women</w:t>
            </w:r>
          </w:p>
          <w:p w:rsidR="00000000" w:rsidRPr="00887DE0" w:rsidP="00887DE0">
            <w:pPr>
              <w:pStyle w:val="ListBullet2"/>
            </w:pPr>
            <w:r w:rsidRPr="00887DE0">
              <w:t>men</w:t>
            </w:r>
          </w:p>
          <w:p w:rsidR="00000000" w:rsidRPr="00887DE0" w:rsidP="00887DE0">
            <w:pPr>
              <w:pStyle w:val="ListBullet2"/>
            </w:pPr>
            <w:r w:rsidRPr="00887DE0">
              <w:t>community education</w:t>
            </w:r>
          </w:p>
          <w:p w:rsidR="00000000" w:rsidRPr="00887DE0" w:rsidP="00887DE0">
            <w:pPr>
              <w:pStyle w:val="ListBullet2"/>
            </w:pPr>
            <w:r w:rsidRPr="00887DE0">
              <w:t>Aboriginal and Torres Strait Islander people</w:t>
            </w:r>
          </w:p>
          <w:p w:rsidR="00000000" w:rsidP="00887DE0">
            <w:pPr>
              <w:pStyle w:val="ListBullet2"/>
              <w:rPr>
                <w:lang w:val="en-NZ"/>
              </w:rPr>
            </w:pPr>
            <w:r w:rsidRPr="00887DE0">
              <w:t>mental health</w:t>
            </w:r>
          </w:p>
        </w:tc>
      </w:tr>
      <w:tr w:rsidTr="004E0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7DE0" w:rsidP="00887DE0">
            <w:pPr>
              <w:pStyle w:val="BodyText"/>
            </w:pPr>
            <w:r w:rsidRPr="00887DE0">
              <w:rPr>
                <w:rStyle w:val="Emphasis"/>
              </w:rPr>
              <w:t>Essential skills</w:t>
            </w:r>
            <w:r w:rsidRPr="00887DE0">
              <w:t>:</w:t>
            </w:r>
          </w:p>
          <w:p w:rsidR="00000000" w:rsidRPr="00887DE0" w:rsidP="00887DE0">
            <w:pPr>
              <w:pStyle w:val="BodyText"/>
            </w:pPr>
            <w:r w:rsidRPr="00887DE0">
              <w:t>It is critical that the candidate demonstrate the ability to:</w:t>
            </w:r>
          </w:p>
          <w:p w:rsidR="00000000" w:rsidRPr="00887DE0" w:rsidP="00887DE0">
            <w:pPr>
              <w:pStyle w:val="ListBullet"/>
            </w:pPr>
            <w:r w:rsidRPr="00887DE0">
              <w:t>Support communities to identify their rights and represent their own needs through social and public action</w:t>
            </w:r>
          </w:p>
          <w:p w:rsidR="00000000" w:rsidRPr="00887DE0" w:rsidP="00887DE0">
            <w:pPr>
              <w:pStyle w:val="ListBullet"/>
            </w:pPr>
            <w:r w:rsidRPr="00887DE0">
              <w:t>Motivate individuals and groups to work cooperatively</w:t>
            </w:r>
          </w:p>
          <w:p w:rsidR="00000000" w:rsidRPr="00887DE0" w:rsidP="00887DE0">
            <w:pPr>
              <w:pStyle w:val="BodyText"/>
            </w:pPr>
          </w:p>
          <w:p w:rsidR="00000000" w:rsidRPr="00887DE0" w:rsidP="00887DE0">
            <w:pPr>
              <w:pStyle w:val="BodyText"/>
            </w:pPr>
            <w:r w:rsidRPr="00887DE0">
              <w:t>In addition, the candidate mus</w:t>
            </w:r>
            <w:r w:rsidRPr="00887DE0">
              <w:t>t be able to effectively do the task outlined in elements and performance criteria of this unit, manage the task and manage contingencies in the context of the identified work role</w:t>
            </w:r>
          </w:p>
          <w:p w:rsidR="00000000" w:rsidRPr="00887DE0" w:rsidP="00887DE0">
            <w:pPr>
              <w:pStyle w:val="BodyText"/>
            </w:pPr>
            <w:r w:rsidRPr="00887DE0">
              <w:t>These include the ability to:</w:t>
            </w:r>
          </w:p>
          <w:p w:rsidR="00000000" w:rsidRPr="00887DE0" w:rsidP="00887DE0">
            <w:pPr>
              <w:pStyle w:val="ListBullet"/>
            </w:pPr>
            <w:r w:rsidRPr="00887DE0">
              <w:t>Demonstrate application of skills in:</w:t>
            </w:r>
          </w:p>
          <w:p w:rsidR="00000000" w:rsidRPr="00887DE0" w:rsidP="00887DE0">
            <w:pPr>
              <w:pStyle w:val="ListBullet2"/>
            </w:pPr>
            <w:r w:rsidRPr="00887DE0">
              <w:t>apply</w:t>
            </w:r>
            <w:r w:rsidRPr="00887DE0">
              <w:t>ing evaluation methods</w:t>
            </w:r>
          </w:p>
          <w:p w:rsidR="00000000" w:rsidRPr="00887DE0" w:rsidP="00887DE0">
            <w:pPr>
              <w:pStyle w:val="ListBullet2"/>
            </w:pPr>
            <w:r w:rsidRPr="00887DE0">
              <w:t>applying research methods</w:t>
            </w:r>
          </w:p>
          <w:p w:rsidR="00000000" w:rsidRPr="00887DE0" w:rsidP="00887DE0">
            <w:pPr>
              <w:pStyle w:val="ListBullet2"/>
            </w:pPr>
            <w:r w:rsidRPr="00887DE0">
              <w:t>marketing and promotion</w:t>
            </w:r>
          </w:p>
          <w:p w:rsidR="00000000" w:rsidRPr="00887DE0" w:rsidP="00887DE0">
            <w:pPr>
              <w:pStyle w:val="ListBullet2"/>
            </w:pPr>
            <w:r w:rsidRPr="00887DE0">
              <w:t>negotiation</w:t>
            </w:r>
          </w:p>
          <w:p w:rsidR="00000000" w:rsidRPr="00887DE0" w:rsidP="00887DE0">
            <w:pPr>
              <w:pStyle w:val="ListBullet2"/>
            </w:pPr>
            <w:r w:rsidRPr="00887DE0">
              <w:t>effective use of relevant information technology in line with work health and safety (WHS) guidelines</w:t>
            </w:r>
          </w:p>
        </w:tc>
      </w:tr>
    </w:tbl>
    <w:p w:rsidR="00000000" w:rsidRPr="00887DE0" w:rsidP="00887DE0">
      <w:pPr>
        <w:pStyle w:val="BodyText"/>
      </w:pPr>
    </w:p>
    <w:p w:rsidR="00000000" w:rsidRPr="00887DE0" w:rsidP="00887DE0">
      <w:pPr>
        <w:pStyle w:val="AllowPageBreak"/>
      </w:pPr>
    </w:p>
    <w:p w:rsidR="00000000" w:rsidRPr="00887DE0" w:rsidP="00887DE0">
      <w:pPr>
        <w:pStyle w:val="Heading1"/>
      </w:pPr>
      <w:bookmarkStart w:id="10" w:name="O_423674"/>
      <w:bookmarkEnd w:id="10"/>
      <w:r w:rsidRPr="00887DE0">
        <w:t>Evidence Guide</w:t>
      </w:r>
    </w:p>
    <w:tbl>
      <w:tblPr>
        <w:tblW w:w="0" w:type="auto"/>
        <w:tblLayout w:type="fixed"/>
        <w:tblCellMar>
          <w:left w:w="62" w:type="dxa"/>
          <w:right w:w="62" w:type="dxa"/>
        </w:tblCellMar>
        <w:tblLook w:val="0000"/>
      </w:tblPr>
      <w:tblGrid>
        <w:gridCol w:w="3402"/>
        <w:gridCol w:w="5670"/>
      </w:tblGrid>
      <w:tr w:rsidTr="004E0C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SpecialBold"/>
              </w:rPr>
              <w:t>EVIDENCE GUIDE</w:t>
            </w:r>
          </w:p>
        </w:tc>
      </w:tr>
      <w:tr w:rsidTr="004E0C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t>The evidence guide provides advice on assessment and must be read in conjunction with the Performance Criteria, Required Skills and Knowledge, the Range Statement and the Assessment Guidelines for this Training Package.</w:t>
            </w:r>
          </w:p>
        </w:tc>
      </w:tr>
      <w:tr w:rsidTr="004E0C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Emphasis"/>
              </w:rPr>
              <w:t>Critical aspects for assessment</w:t>
            </w:r>
            <w:r w:rsidRPr="00887DE0">
              <w:rPr>
                <w:rStyle w:val="Emphasis"/>
              </w:rPr>
              <w:t xml:space="preserve"> and evidence required to demonstrate this unit of competency</w:t>
            </w:r>
            <w:r w:rsidRPr="00887DE0">
              <w:t xml:space="preserve">: </w:t>
            </w:r>
          </w:p>
        </w:tc>
        <w:tc>
          <w:tcPr>
            <w:tcW w:w="5670" w:type="dxa"/>
            <w:tcBorders>
              <w:top w:val="nil"/>
              <w:left w:val="nil"/>
              <w:bottom w:val="nil"/>
              <w:right w:val="nil"/>
            </w:tcBorders>
            <w:tcMar>
              <w:top w:w="0" w:type="dxa"/>
              <w:left w:w="62" w:type="dxa"/>
              <w:bottom w:w="0" w:type="dxa"/>
              <w:right w:w="62" w:type="dxa"/>
            </w:tcMar>
          </w:tcPr>
          <w:p w:rsidR="00000000" w:rsidRPr="00887DE0" w:rsidP="00887DE0">
            <w:pPr>
              <w:pStyle w:val="ListBullet"/>
            </w:pPr>
            <w:r w:rsidRPr="00887DE0">
              <w:t>The individual being assessed must provide evidence of specified essential knowledge as well as skills</w:t>
            </w:r>
          </w:p>
          <w:p w:rsidR="00000000" w:rsidRPr="00887DE0" w:rsidP="00887DE0">
            <w:pPr>
              <w:pStyle w:val="ListBullet"/>
            </w:pPr>
            <w:r w:rsidRPr="00887DE0">
              <w:t>This unit can be assessed in the workplace, in the community or in relevant simulations</w:t>
            </w:r>
          </w:p>
          <w:p w:rsidR="00000000" w:rsidP="00887DE0">
            <w:pPr>
              <w:pStyle w:val="ListBullet"/>
              <w:rPr>
                <w:lang w:val="en-NZ"/>
              </w:rPr>
            </w:pPr>
            <w:r w:rsidRPr="00887DE0">
              <w:t>Consistency in performance should consider specific needs of the community and how community action can support these needs</w:t>
            </w: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Emphasis"/>
              </w:rPr>
              <w:t>Access and equity considerations</w:t>
            </w:r>
            <w:r w:rsidRPr="00887DE0">
              <w:t>:</w:t>
            </w:r>
          </w:p>
        </w:tc>
        <w:tc>
          <w:tcPr>
            <w:tcW w:w="5670" w:type="dxa"/>
            <w:tcBorders>
              <w:top w:val="nil"/>
              <w:left w:val="nil"/>
              <w:bottom w:val="nil"/>
              <w:right w:val="nil"/>
            </w:tcBorders>
            <w:tcMar>
              <w:top w:w="0" w:type="dxa"/>
              <w:left w:w="62" w:type="dxa"/>
              <w:bottom w:w="0" w:type="dxa"/>
              <w:right w:w="62" w:type="dxa"/>
            </w:tcMar>
          </w:tcPr>
          <w:p w:rsidR="00000000" w:rsidRPr="00887DE0" w:rsidP="00887DE0">
            <w:pPr>
              <w:pStyle w:val="ListBullet"/>
            </w:pPr>
            <w:r w:rsidRPr="00887DE0">
              <w:t>All workers in community services should be aware of access, equity and human rights issues i</w:t>
            </w:r>
            <w:r w:rsidRPr="00887DE0">
              <w:t>n relation to their own area of work</w:t>
            </w:r>
          </w:p>
          <w:p w:rsidR="00000000" w:rsidRPr="00887DE0" w:rsidP="00887DE0">
            <w:pPr>
              <w:pStyle w:val="ListBullet"/>
            </w:pPr>
            <w:r w:rsidRPr="00887DE0">
              <w:t xml:space="preserve">All workers should develop their ability to work in a culturally diverse environment </w:t>
            </w:r>
          </w:p>
          <w:p w:rsidR="00000000" w:rsidRPr="00887DE0" w:rsidP="00887DE0">
            <w:pPr>
              <w:pStyle w:val="ListBullet"/>
            </w:pPr>
            <w:r w:rsidRPr="00887DE0">
              <w:t>In recognition of particular issues facing Aboriginal and Torres Strait Islander communities, workers should be aware of cultural, hi</w:t>
            </w:r>
            <w:r w:rsidRPr="00887DE0">
              <w:t>storical and current issues impacting on Aboriginal and Torres Strait Islander people</w:t>
            </w:r>
          </w:p>
          <w:p w:rsidR="00000000" w:rsidP="00887DE0">
            <w:pPr>
              <w:pStyle w:val="ListBullet"/>
              <w:rPr>
                <w:lang w:val="en-NZ"/>
              </w:rPr>
            </w:pPr>
            <w:r w:rsidRPr="00887DE0">
              <w:t>Assessors and trainers must take into account relevant access and equity issues, in particular relating to factors impacting on Aboriginal and/or Torres Strait Islander c</w:t>
            </w:r>
            <w:r w:rsidRPr="00887DE0">
              <w:t>lients and communities</w:t>
            </w: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Emphasis"/>
              </w:rPr>
              <w:t>Context of and specific resources for assessment</w:t>
            </w:r>
            <w:r w:rsidRPr="00887DE0">
              <w:t xml:space="preserve">: </w:t>
            </w:r>
          </w:p>
        </w:tc>
        <w:tc>
          <w:tcPr>
            <w:tcW w:w="5670" w:type="dxa"/>
            <w:tcBorders>
              <w:top w:val="nil"/>
              <w:left w:val="nil"/>
              <w:bottom w:val="nil"/>
              <w:right w:val="nil"/>
            </w:tcBorders>
            <w:tcMar>
              <w:top w:w="0" w:type="dxa"/>
              <w:left w:w="62" w:type="dxa"/>
              <w:bottom w:w="0" w:type="dxa"/>
              <w:right w:w="62" w:type="dxa"/>
            </w:tcMar>
          </w:tcPr>
          <w:p w:rsidR="00000000" w:rsidRPr="00887DE0" w:rsidP="00887DE0">
            <w:pPr>
              <w:pStyle w:val="ListBullet"/>
            </w:pPr>
            <w:r w:rsidRPr="00887DE0">
              <w:t>This unit can be assessed independently, however holistic assessment practice with other community services units of competency is encouraged</w:t>
            </w:r>
          </w:p>
          <w:p w:rsidR="00000000" w:rsidP="00887DE0">
            <w:pPr>
              <w:pStyle w:val="ListBullet"/>
              <w:rPr>
                <w:lang w:val="en-NZ"/>
              </w:rPr>
            </w:pPr>
            <w:r w:rsidRPr="00887DE0">
              <w:t>Resources required for assessment include access to a workplace or community or an appropriately simulated environment</w:t>
            </w: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Emphasis"/>
              </w:rPr>
              <w:t>Method of assessment</w:t>
            </w:r>
            <w:r w:rsidRPr="00887DE0">
              <w:t>:</w:t>
            </w:r>
          </w:p>
        </w:tc>
        <w:tc>
          <w:tcPr>
            <w:tcW w:w="5670" w:type="dxa"/>
            <w:tcBorders>
              <w:top w:val="nil"/>
              <w:left w:val="nil"/>
              <w:bottom w:val="nil"/>
              <w:right w:val="nil"/>
            </w:tcBorders>
            <w:tcMar>
              <w:top w:w="0" w:type="dxa"/>
              <w:left w:w="62" w:type="dxa"/>
              <w:bottom w:w="0" w:type="dxa"/>
              <w:right w:w="62" w:type="dxa"/>
            </w:tcMar>
          </w:tcPr>
          <w:p w:rsidR="00000000" w:rsidRPr="00887DE0" w:rsidP="00887DE0">
            <w:pPr>
              <w:pStyle w:val="ListBullet"/>
            </w:pPr>
            <w:r w:rsidRPr="00887DE0">
              <w:t>In cases where the learner does not have the opportunity to cover all relevant aspects in the work environment</w:t>
            </w:r>
            <w:r w:rsidRPr="00887DE0">
              <w:t>, the remainder should be assessed through realistic simulations, projects, previous relevant experience or oral questioning on 'What if?' scenarios</w:t>
            </w:r>
          </w:p>
          <w:p w:rsidR="00000000" w:rsidRPr="00887DE0" w:rsidP="00887DE0">
            <w:pPr>
              <w:pStyle w:val="ListBullet"/>
            </w:pPr>
            <w:r w:rsidRPr="00887DE0">
              <w:t>Assessment of this unit of competence will usually include observation of processes and procedures, oral an</w:t>
            </w:r>
            <w:r w:rsidRPr="00887DE0">
              <w:t>d/or written questioning on Essential knowledge and skills and consideration of required attitudes</w:t>
            </w:r>
          </w:p>
          <w:p w:rsidR="00000000" w:rsidRPr="00887DE0" w:rsidP="00887DE0">
            <w:pPr>
              <w:pStyle w:val="ListBullet"/>
            </w:pPr>
            <w:r w:rsidRPr="00887DE0">
              <w:t>Where performance is not directly observed and/or is required to be demonstrated over a 'period of time' and/or in a 'number of locations', any evidence shou</w:t>
            </w:r>
            <w:r w:rsidRPr="00887DE0">
              <w:t>ld be authenticated by colleagues, supervisors, clients or other appropriate persons</w:t>
            </w:r>
          </w:p>
        </w:tc>
      </w:tr>
    </w:tbl>
    <w:p w:rsidR="00000000" w:rsidRPr="00887DE0" w:rsidP="00887DE0">
      <w:pPr>
        <w:pStyle w:val="BodyText"/>
      </w:pPr>
    </w:p>
    <w:p w:rsidR="00000000" w:rsidRPr="00887DE0" w:rsidP="00887DE0">
      <w:pPr>
        <w:pStyle w:val="AllowPageBreak"/>
      </w:pPr>
    </w:p>
    <w:p w:rsidR="00000000" w:rsidRPr="00887DE0" w:rsidP="00887DE0">
      <w:pPr>
        <w:pStyle w:val="Heading1"/>
      </w:pPr>
      <w:bookmarkStart w:id="11" w:name="O_423678"/>
      <w:bookmarkEnd w:id="11"/>
      <w:r w:rsidRPr="00887DE0">
        <w:t>Range Statement</w:t>
      </w:r>
    </w:p>
    <w:tbl>
      <w:tblPr>
        <w:tblW w:w="0" w:type="auto"/>
        <w:tblLayout w:type="fixed"/>
        <w:tblCellMar>
          <w:left w:w="62" w:type="dxa"/>
          <w:right w:w="62" w:type="dxa"/>
        </w:tblCellMar>
        <w:tblLook w:val="0000"/>
      </w:tblPr>
      <w:tblGrid>
        <w:gridCol w:w="3402"/>
        <w:gridCol w:w="5670"/>
      </w:tblGrid>
      <w:tr w:rsidTr="004E0C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SpecialBold"/>
              </w:rPr>
              <w:t>RANGE STATEMENT</w:t>
            </w:r>
          </w:p>
        </w:tc>
      </w:tr>
      <w:tr w:rsidTr="004E0C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t>The Range Statement relates to the unit of competency as a whole. It allows for different work environments and situations that may affect performance. Add any essential operating conditions that may be present with training and assessment depending on the</w:t>
            </w:r>
            <w:r w:rsidRPr="00887DE0">
              <w:t xml:space="preserve"> work situation, needs of the candidate, accessibility of the item, and local industry and regional contexts.</w:t>
            </w: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Emphasis"/>
              </w:rPr>
              <w:t>Actions for the support of community needs may include</w:t>
            </w:r>
            <w:r w:rsidRPr="00887DE0">
              <w:t>:</w:t>
            </w:r>
          </w:p>
        </w:tc>
        <w:tc>
          <w:tcPr>
            <w:tcW w:w="5670" w:type="dxa"/>
            <w:tcBorders>
              <w:top w:val="nil"/>
              <w:left w:val="nil"/>
              <w:bottom w:val="nil"/>
              <w:right w:val="nil"/>
            </w:tcBorders>
            <w:tcMar>
              <w:top w:w="0" w:type="dxa"/>
              <w:left w:w="62" w:type="dxa"/>
              <w:bottom w:w="0" w:type="dxa"/>
              <w:right w:w="62" w:type="dxa"/>
            </w:tcMar>
          </w:tcPr>
          <w:p w:rsidR="00000000" w:rsidRPr="00887DE0" w:rsidP="00887DE0">
            <w:pPr>
              <w:pStyle w:val="ListBullet"/>
            </w:pPr>
            <w:r w:rsidRPr="00887DE0">
              <w:t xml:space="preserve">Strategies to change, promote or protect existing social structures, services, </w:t>
            </w:r>
            <w:r w:rsidRPr="00887DE0">
              <w:t>resources</w:t>
            </w:r>
          </w:p>
          <w:p w:rsidR="00000000" w:rsidRPr="00887DE0" w:rsidP="00887DE0">
            <w:pPr>
              <w:pStyle w:val="ListBullet"/>
            </w:pPr>
            <w:r w:rsidRPr="00887DE0">
              <w:t>Initiatives by the community and undertaken by the community and/or agencies</w:t>
            </w:r>
          </w:p>
          <w:p w:rsidR="00000000" w:rsidRPr="00887DE0" w:rsidP="00887DE0">
            <w:pPr>
              <w:pStyle w:val="ListBullet"/>
            </w:pPr>
            <w:r w:rsidRPr="00887DE0">
              <w:t>Initiatives undertaken by the organisation and supported by the community and/or agencies</w:t>
            </w:r>
          </w:p>
          <w:p w:rsidR="00000000" w:rsidRPr="00887DE0" w:rsidP="00887DE0">
            <w:pPr>
              <w:pStyle w:val="ListBullet"/>
            </w:pPr>
            <w:r w:rsidRPr="00887DE0">
              <w:t>Routinely planned and specific/occasional actions</w:t>
            </w:r>
          </w:p>
          <w:p w:rsidR="00000000" w:rsidRPr="00887DE0" w:rsidP="00887DE0">
            <w:pPr>
              <w:pStyle w:val="ListBullet"/>
            </w:pPr>
            <w:r w:rsidRPr="00887DE0">
              <w:t>General and specially targete</w:t>
            </w:r>
            <w:r w:rsidRPr="00887DE0">
              <w:t>d</w:t>
            </w:r>
          </w:p>
          <w:p w:rsidR="00000000" w:rsidRPr="00887DE0" w:rsidP="00887DE0">
            <w:pPr>
              <w:pStyle w:val="ListBullet"/>
            </w:pPr>
            <w:r w:rsidRPr="00887DE0">
              <w:t>Social action</w:t>
            </w:r>
          </w:p>
          <w:p w:rsidR="00000000" w:rsidP="00887DE0">
            <w:pPr>
              <w:pStyle w:val="ListBullet"/>
              <w:rPr>
                <w:lang w:val="en-NZ"/>
              </w:rPr>
            </w:pPr>
            <w:r w:rsidRPr="00887DE0">
              <w:t>Promotion</w:t>
            </w: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Emphasis"/>
              </w:rPr>
              <w:t>Mechanisms</w:t>
            </w:r>
            <w:r w:rsidRPr="00887DE0">
              <w:t xml:space="preserve"> </w:t>
            </w:r>
            <w:r w:rsidRPr="00887DE0">
              <w:rPr>
                <w:rStyle w:val="Emphasis"/>
              </w:rPr>
              <w:t>may include</w:t>
            </w:r>
            <w:r w:rsidRPr="00887DE0">
              <w:t>:</w:t>
            </w:r>
          </w:p>
        </w:tc>
        <w:tc>
          <w:tcPr>
            <w:tcW w:w="5670" w:type="dxa"/>
            <w:tcBorders>
              <w:top w:val="nil"/>
              <w:left w:val="nil"/>
              <w:bottom w:val="nil"/>
              <w:right w:val="nil"/>
            </w:tcBorders>
            <w:tcMar>
              <w:top w:w="0" w:type="dxa"/>
              <w:left w:w="62" w:type="dxa"/>
              <w:bottom w:w="0" w:type="dxa"/>
              <w:right w:w="62" w:type="dxa"/>
            </w:tcMar>
          </w:tcPr>
          <w:p w:rsidR="00000000" w:rsidRPr="00887DE0" w:rsidP="00887DE0">
            <w:pPr>
              <w:pStyle w:val="ListBullet"/>
            </w:pPr>
            <w:r w:rsidRPr="00887DE0">
              <w:t>Structures</w:t>
            </w:r>
          </w:p>
          <w:p w:rsidR="00000000" w:rsidRPr="00887DE0" w:rsidP="00887DE0">
            <w:pPr>
              <w:pStyle w:val="ListBullet"/>
            </w:pPr>
            <w:r w:rsidRPr="00887DE0">
              <w:t>Processes/protocol</w:t>
            </w:r>
          </w:p>
          <w:p w:rsidR="00000000" w:rsidRPr="00887DE0" w:rsidP="00887DE0">
            <w:pPr>
              <w:pStyle w:val="ListBullet"/>
            </w:pPr>
            <w:r w:rsidRPr="00887DE0">
              <w:t>Consultation, participation , accountability</w:t>
            </w:r>
          </w:p>
          <w:p w:rsidR="00000000" w:rsidRPr="00887DE0" w:rsidP="00887DE0">
            <w:pPr>
              <w:pStyle w:val="ListBullet"/>
            </w:pPr>
            <w:r w:rsidRPr="00887DE0">
              <w:t>Review, evaluation</w:t>
            </w:r>
          </w:p>
          <w:p w:rsidR="00000000" w:rsidRPr="00887DE0" w:rsidP="00887DE0">
            <w:pPr>
              <w:pStyle w:val="ListBullet"/>
            </w:pPr>
            <w:r w:rsidRPr="00887DE0">
              <w:t>Existing and specially created</w:t>
            </w:r>
          </w:p>
          <w:p w:rsidR="00000000" w:rsidP="00887DE0">
            <w:pPr>
              <w:pStyle w:val="ListBullet"/>
              <w:rPr>
                <w:lang w:val="en-NZ"/>
              </w:rPr>
            </w:pPr>
            <w:r w:rsidRPr="00887DE0">
              <w:t>Community development strategies</w:t>
            </w: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p>
        </w:tc>
      </w:tr>
      <w:tr w:rsidTr="004E0C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7DE0">
            <w:pPr>
              <w:pStyle w:val="BodyText"/>
              <w:rPr>
                <w:lang w:val="en-NZ"/>
              </w:rPr>
            </w:pPr>
            <w:r w:rsidRPr="00887DE0">
              <w:rPr>
                <w:rStyle w:val="Emphasis"/>
              </w:rPr>
              <w:t>Resources</w:t>
            </w:r>
            <w:r w:rsidRPr="00887DE0">
              <w:t xml:space="preserve"> </w:t>
            </w:r>
            <w:r w:rsidRPr="00887DE0">
              <w:rPr>
                <w:rStyle w:val="Emphasis"/>
              </w:rPr>
              <w:t>may include</w:t>
            </w:r>
            <w:r w:rsidRPr="00887DE0">
              <w:t>:</w:t>
            </w:r>
          </w:p>
        </w:tc>
        <w:tc>
          <w:tcPr>
            <w:tcW w:w="5670" w:type="dxa"/>
            <w:tcBorders>
              <w:top w:val="nil"/>
              <w:left w:val="nil"/>
              <w:bottom w:val="nil"/>
              <w:right w:val="nil"/>
            </w:tcBorders>
            <w:tcMar>
              <w:top w:w="0" w:type="dxa"/>
              <w:left w:w="62" w:type="dxa"/>
              <w:bottom w:w="0" w:type="dxa"/>
              <w:right w:w="62" w:type="dxa"/>
            </w:tcMar>
          </w:tcPr>
          <w:p w:rsidR="00000000" w:rsidRPr="00887DE0" w:rsidP="00887DE0">
            <w:pPr>
              <w:pStyle w:val="ListBullet"/>
            </w:pPr>
            <w:r w:rsidRPr="00887DE0">
              <w:t>Those of the organisation</w:t>
            </w:r>
          </w:p>
          <w:p w:rsidR="00000000" w:rsidRPr="00887DE0" w:rsidP="00887DE0">
            <w:pPr>
              <w:pStyle w:val="ListBullet"/>
            </w:pPr>
            <w:r w:rsidRPr="00887DE0">
              <w:t>Those acquired from other agencies</w:t>
            </w:r>
          </w:p>
          <w:p w:rsidR="00000000" w:rsidRPr="00887DE0" w:rsidP="00887DE0">
            <w:pPr>
              <w:pStyle w:val="ListBullet"/>
            </w:pPr>
            <w:r w:rsidRPr="00887DE0">
              <w:t>System support/administration/policy</w:t>
            </w:r>
          </w:p>
          <w:p w:rsidR="00000000" w:rsidRPr="00887DE0" w:rsidP="00887DE0">
            <w:pPr>
              <w:pStyle w:val="ListBullet"/>
            </w:pPr>
            <w:r w:rsidRPr="00887DE0">
              <w:t>Material/financial/facilities/equipment</w:t>
            </w:r>
          </w:p>
          <w:p w:rsidR="00000000" w:rsidRPr="00887DE0" w:rsidP="00887DE0">
            <w:pPr>
              <w:pStyle w:val="ListBullet"/>
            </w:pPr>
            <w:r w:rsidRPr="00887DE0">
              <w:t>Developmental/information/training</w:t>
            </w:r>
          </w:p>
          <w:p w:rsidR="00000000" w:rsidRPr="00887DE0" w:rsidP="00887DE0">
            <w:pPr>
              <w:pStyle w:val="ListBullet"/>
            </w:pPr>
            <w:r w:rsidRPr="00887DE0">
              <w:t xml:space="preserve">Information technology </w:t>
            </w:r>
          </w:p>
        </w:tc>
      </w:tr>
    </w:tbl>
    <w:p w:rsidR="00000000" w:rsidRPr="00887DE0" w:rsidP="00887DE0">
      <w:pPr>
        <w:pStyle w:val="BodyText"/>
      </w:pPr>
    </w:p>
    <w:p w:rsidR="00000000" w:rsidRPr="00887DE0" w:rsidP="00887DE0">
      <w:pPr>
        <w:pStyle w:val="AllowPageBreak"/>
      </w:pPr>
    </w:p>
    <w:p w:rsidR="00000000" w:rsidRPr="00887DE0" w:rsidP="00887DE0">
      <w:pPr>
        <w:pStyle w:val="Heading1"/>
      </w:pPr>
      <w:bookmarkStart w:id="12" w:name="O_423681"/>
      <w:bookmarkEnd w:id="12"/>
      <w:r w:rsidRPr="00887DE0">
        <w:t>Unit Sector(s)</w:t>
      </w:r>
    </w:p>
    <w:p w:rsidR="00000000" w:rsidRPr="00887DE0" w:rsidP="00887DE0">
      <w:pPr>
        <w:pStyle w:val="BodyText"/>
      </w:pPr>
      <w:r w:rsidRPr="00887DE0">
        <w:t>Not Applicable</w:t>
      </w:r>
    </w:p>
    <w:p w:rsidR="00000000" w:rsidRPr="00887DE0" w:rsidP="00887DE0"/>
    <w:sectPr w:rsidSect="00887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CDF" w:rsidP="004E0C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DF" w:rsidP="00887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0CDF" w:rsidP="00887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E0CDF" w:rsidP="00887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CDF" w:rsidP="004E0C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DF" w:rsidP="00887DE0">
    <w:pPr>
      <w:pStyle w:val="Header"/>
      <w:framePr w:wrap="around"/>
    </w:pPr>
    <w:r>
      <w:fldChar w:fldCharType="begin"/>
    </w:r>
    <w:r>
      <w:instrText xml:space="preserve"> TITLE   \* MERGEFORMAT </w:instrText>
    </w:r>
    <w:r>
      <w:fldChar w:fldCharType="separate"/>
    </w:r>
    <w:r>
      <w:t>CHCCD508D Support community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0CDF" w:rsidP="00887D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FA2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905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0A1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D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7DE0"/>
    <w:pPr>
      <w:spacing w:before="360" w:after="60"/>
      <w:outlineLvl w:val="0"/>
    </w:pPr>
    <w:rPr>
      <w:sz w:val="32"/>
    </w:rPr>
  </w:style>
  <w:style w:type="paragraph" w:styleId="Heading2">
    <w:name w:val="heading 2"/>
    <w:basedOn w:val="HeadingBase"/>
    <w:next w:val="BodyText"/>
    <w:link w:val="Heading2Char"/>
    <w:qFormat/>
    <w:rsid w:val="00887DE0"/>
    <w:pPr>
      <w:keepLines/>
      <w:spacing w:before="240" w:after="120"/>
      <w:outlineLvl w:val="1"/>
    </w:pPr>
    <w:rPr>
      <w:sz w:val="28"/>
      <w:szCs w:val="40"/>
    </w:rPr>
  </w:style>
  <w:style w:type="paragraph" w:styleId="Heading3">
    <w:name w:val="heading 3"/>
    <w:basedOn w:val="HeadingBase"/>
    <w:next w:val="BodyText"/>
    <w:link w:val="Heading3Char"/>
    <w:qFormat/>
    <w:rsid w:val="00887DE0"/>
    <w:pPr>
      <w:spacing w:before="180" w:after="120"/>
      <w:outlineLvl w:val="2"/>
    </w:pPr>
    <w:rPr>
      <w:spacing w:val="-10"/>
      <w:kern w:val="32"/>
    </w:rPr>
  </w:style>
  <w:style w:type="paragraph" w:styleId="Heading4">
    <w:name w:val="heading 4"/>
    <w:basedOn w:val="HeadingBase"/>
    <w:next w:val="BodyText"/>
    <w:link w:val="Heading4Char"/>
    <w:qFormat/>
    <w:rsid w:val="00887DE0"/>
    <w:pPr>
      <w:spacing w:before="160" w:after="120"/>
      <w:outlineLvl w:val="3"/>
    </w:pPr>
    <w:rPr>
      <w:sz w:val="22"/>
    </w:rPr>
  </w:style>
  <w:style w:type="paragraph" w:styleId="Heading5">
    <w:name w:val="heading 5"/>
    <w:basedOn w:val="HeadingBase"/>
    <w:next w:val="Normal"/>
    <w:link w:val="Heading5Char"/>
    <w:qFormat/>
    <w:rsid w:val="00887DE0"/>
    <w:pPr>
      <w:spacing w:before="80"/>
      <w:outlineLvl w:val="4"/>
    </w:pPr>
    <w:rPr>
      <w:color w:val="918585"/>
      <w:sz w:val="20"/>
    </w:rPr>
  </w:style>
  <w:style w:type="paragraph" w:styleId="Heading6">
    <w:name w:val="heading 6"/>
    <w:basedOn w:val="HeadingBase"/>
    <w:next w:val="Normal"/>
    <w:link w:val="Heading6Char"/>
    <w:qFormat/>
    <w:rsid w:val="00887DE0"/>
    <w:pPr>
      <w:spacing w:before="60"/>
      <w:outlineLvl w:val="5"/>
    </w:pPr>
    <w:rPr>
      <w:color w:val="918585"/>
      <w:sz w:val="20"/>
    </w:rPr>
  </w:style>
  <w:style w:type="paragraph" w:styleId="Heading7">
    <w:name w:val="heading 7"/>
    <w:basedOn w:val="Normal"/>
    <w:next w:val="Normal"/>
    <w:link w:val="Heading7Char"/>
    <w:qFormat/>
    <w:rsid w:val="00887DE0"/>
    <w:pPr>
      <w:ind w:left="720"/>
      <w:outlineLvl w:val="6"/>
    </w:pPr>
    <w:rPr>
      <w:i/>
    </w:rPr>
  </w:style>
  <w:style w:type="paragraph" w:styleId="Heading8">
    <w:name w:val="heading 8"/>
    <w:basedOn w:val="Normal"/>
    <w:next w:val="Normal"/>
    <w:link w:val="Heading8Char"/>
    <w:qFormat/>
    <w:rsid w:val="00887DE0"/>
    <w:pPr>
      <w:ind w:left="720"/>
      <w:outlineLvl w:val="7"/>
    </w:pPr>
    <w:rPr>
      <w:i/>
    </w:rPr>
  </w:style>
  <w:style w:type="paragraph" w:styleId="Heading9">
    <w:name w:val="heading 9"/>
    <w:basedOn w:val="Normal"/>
    <w:next w:val="Normal"/>
    <w:link w:val="Heading9Char"/>
    <w:qFormat/>
    <w:rsid w:val="00887DE0"/>
    <w:pPr>
      <w:ind w:left="720"/>
      <w:outlineLvl w:val="8"/>
    </w:pPr>
    <w:rPr>
      <w:i/>
    </w:rPr>
  </w:style>
  <w:style w:type="character" w:default="1" w:styleId="DefaultParagraphFont">
    <w:name w:val="Default Paragraph Font"/>
    <w:uiPriority w:val="1"/>
    <w:unhideWhenUsed/>
    <w:rsid w:val="00887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DE0"/>
  </w:style>
  <w:style w:type="character" w:customStyle="1" w:styleId="Heading1Char">
    <w:name w:val="Heading 1 Char"/>
    <w:basedOn w:val="DefaultParagraphFont"/>
    <w:link w:val="Heading1"/>
    <w:rsid w:val="00887DE0"/>
    <w:rPr>
      <w:rFonts w:ascii="Times New Roman" w:eastAsia="Times New Roman" w:hAnsi="Times New Roman" w:cs="Times New Roman"/>
      <w:b/>
      <w:sz w:val="32"/>
      <w:szCs w:val="20"/>
      <w:lang w:eastAsia="en-US"/>
    </w:rPr>
  </w:style>
  <w:style w:type="paragraph" w:styleId="BodyText">
    <w:name w:val="Body Text"/>
    <w:basedOn w:val="Normal"/>
    <w:link w:val="BodyTextChar"/>
    <w:rsid w:val="00887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DE0"/>
    <w:rPr>
      <w:rFonts w:ascii="Times New Roman" w:eastAsia="Times New Roman" w:hAnsi="Times New Roman" w:cs="Times New Roman"/>
      <w:sz w:val="24"/>
      <w:lang w:val="en-US" w:eastAsia="en-US"/>
    </w:rPr>
  </w:style>
  <w:style w:type="paragraph" w:styleId="Footer">
    <w:name w:val="footer"/>
    <w:basedOn w:val="Normal"/>
    <w:link w:val="FooterChar"/>
    <w:rsid w:val="00887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DE0"/>
    <w:rPr>
      <w:rFonts w:ascii="Times New Roman" w:eastAsia="Times New Roman" w:hAnsi="Times New Roman" w:cs="Times New Roman"/>
      <w:sz w:val="16"/>
      <w:lang w:val="en-US" w:eastAsia="en-US"/>
    </w:rPr>
  </w:style>
  <w:style w:type="paragraph" w:styleId="List">
    <w:name w:val="List"/>
    <w:basedOn w:val="BodyText"/>
    <w:next w:val="BodyText"/>
    <w:rsid w:val="00887DE0"/>
    <w:pPr>
      <w:tabs>
        <w:tab w:val="left" w:pos="340"/>
      </w:tabs>
      <w:spacing w:before="60" w:after="60"/>
      <w:ind w:left="340" w:hanging="340"/>
    </w:pPr>
  </w:style>
  <w:style w:type="paragraph" w:styleId="ListBullet">
    <w:name w:val="List Bullet"/>
    <w:basedOn w:val="List"/>
    <w:rsid w:val="00887DE0"/>
    <w:pPr>
      <w:numPr>
        <w:numId w:val="13"/>
      </w:numPr>
      <w:tabs>
        <w:tab w:val="clear" w:pos="340"/>
      </w:tabs>
      <w:spacing w:before="40" w:after="40"/>
    </w:pPr>
  </w:style>
  <w:style w:type="character" w:customStyle="1" w:styleId="SpecialBold">
    <w:name w:val="Special Bold"/>
    <w:basedOn w:val="DefaultParagraphFont"/>
    <w:rsid w:val="00887DE0"/>
    <w:rPr>
      <w:b/>
      <w:spacing w:val="0"/>
    </w:rPr>
  </w:style>
  <w:style w:type="paragraph" w:styleId="ListBullet2">
    <w:name w:val="List Bullet 2"/>
    <w:basedOn w:val="List2"/>
    <w:rsid w:val="00887DE0"/>
    <w:pPr>
      <w:numPr>
        <w:numId w:val="14"/>
      </w:numPr>
      <w:tabs>
        <w:tab w:val="clear" w:pos="680"/>
      </w:tabs>
    </w:pPr>
  </w:style>
  <w:style w:type="paragraph" w:styleId="Header">
    <w:name w:val="header"/>
    <w:basedOn w:val="Normal"/>
    <w:link w:val="HeaderChar"/>
    <w:rsid w:val="00887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D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7DE0"/>
    <w:rPr>
      <w:i/>
    </w:rPr>
  </w:style>
  <w:style w:type="paragraph" w:customStyle="1" w:styleId="SuperHeading">
    <w:name w:val="SuperHeading"/>
    <w:basedOn w:val="Normal"/>
    <w:rsid w:val="00887DE0"/>
    <w:pPr>
      <w:spacing w:before="240" w:after="120"/>
      <w:outlineLvl w:val="0"/>
    </w:pPr>
    <w:rPr>
      <w:rFonts w:ascii="Times New Roman" w:hAnsi="Times New Roman"/>
      <w:b/>
      <w:sz w:val="28"/>
    </w:rPr>
  </w:style>
  <w:style w:type="paragraph" w:customStyle="1" w:styleId="AllowPageBreak">
    <w:name w:val="AllowPageBreak"/>
    <w:rsid w:val="00887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D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7D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7DE0"/>
    <w:rPr>
      <w:rFonts w:ascii="Courier New" w:eastAsia="Times New Roman" w:hAnsi="Courier New" w:cs="Times New Roman"/>
      <w:i/>
      <w:szCs w:val="20"/>
      <w:lang w:val="en-US" w:eastAsia="en-US"/>
    </w:rPr>
  </w:style>
  <w:style w:type="paragraph" w:customStyle="1" w:styleId="HeadingBase">
    <w:name w:val="Heading Base"/>
    <w:rsid w:val="00887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DE0"/>
    <w:pPr>
      <w:tabs>
        <w:tab w:val="right" w:leader="dot" w:pos="9072"/>
      </w:tabs>
      <w:ind w:left="567"/>
    </w:pPr>
    <w:rPr>
      <w:szCs w:val="22"/>
    </w:rPr>
  </w:style>
  <w:style w:type="paragraph" w:customStyle="1" w:styleId="TOCBase">
    <w:name w:val="TOC Base"/>
    <w:rsid w:val="00887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DE0"/>
    <w:pPr>
      <w:tabs>
        <w:tab w:val="right" w:leader="dot" w:pos="9072"/>
      </w:tabs>
      <w:spacing w:before="40" w:after="40"/>
      <w:ind w:left="284"/>
    </w:pPr>
    <w:rPr>
      <w:rFonts w:ascii="Times New Roman" w:hAnsi="Times New Roman"/>
    </w:rPr>
  </w:style>
  <w:style w:type="paragraph" w:styleId="TOC1">
    <w:name w:val="toc 1"/>
    <w:basedOn w:val="TOCBase"/>
    <w:next w:val="Normal"/>
    <w:rsid w:val="00887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7DE0"/>
    <w:pPr>
      <w:spacing w:before="5040"/>
      <w:jc w:val="center"/>
    </w:pPr>
    <w:rPr>
      <w:sz w:val="48"/>
      <w:szCs w:val="72"/>
      <w:lang w:val="en-US"/>
    </w:rPr>
  </w:style>
  <w:style w:type="character" w:customStyle="1" w:styleId="TitleChar">
    <w:name w:val="Title Char"/>
    <w:basedOn w:val="DefaultParagraphFont"/>
    <w:link w:val="Title"/>
    <w:rsid w:val="00887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DE0"/>
    <w:pPr>
      <w:tabs>
        <w:tab w:val="left" w:pos="3600"/>
        <w:tab w:val="left" w:pos="3958"/>
      </w:tabs>
    </w:pPr>
  </w:style>
  <w:style w:type="paragraph" w:customStyle="1" w:styleId="Note">
    <w:name w:val="Note"/>
    <w:basedOn w:val="BodyText"/>
    <w:rsid w:val="00887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DE0"/>
    <w:pPr>
      <w:framePr w:wrap="auto" w:hAnchor="text" w:y="6049"/>
    </w:pPr>
    <w:rPr>
      <w:color w:val="000000"/>
      <w:sz w:val="40"/>
    </w:rPr>
  </w:style>
  <w:style w:type="paragraph" w:customStyle="1" w:styleId="TOCTitle">
    <w:name w:val="TOCTitle"/>
    <w:basedOn w:val="Heading1"/>
    <w:rsid w:val="00887DE0"/>
    <w:pPr>
      <w:spacing w:after="240"/>
      <w:jc w:val="center"/>
      <w:outlineLvl w:val="9"/>
    </w:pPr>
    <w:rPr>
      <w:caps/>
    </w:rPr>
  </w:style>
  <w:style w:type="paragraph" w:customStyle="1" w:styleId="Version">
    <w:name w:val="Version"/>
    <w:rsid w:val="00887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DE0"/>
    <w:pPr>
      <w:keepNext w:val="0"/>
      <w:tabs>
        <w:tab w:val="right" w:pos="4176"/>
      </w:tabs>
      <w:ind w:left="198" w:hanging="198"/>
    </w:pPr>
    <w:rPr>
      <w:rFonts w:ascii="Garamond" w:hAnsi="Garamond"/>
    </w:rPr>
  </w:style>
  <w:style w:type="paragraph" w:styleId="IndexHeading">
    <w:name w:val="index heading"/>
    <w:basedOn w:val="Normal"/>
    <w:next w:val="Index1"/>
    <w:semiHidden/>
    <w:rsid w:val="00887DE0"/>
    <w:pPr>
      <w:spacing w:before="120" w:after="120"/>
    </w:pPr>
    <w:rPr>
      <w:rFonts w:ascii="Arial" w:hAnsi="Arial"/>
      <w:b/>
      <w:color w:val="918585"/>
      <w:sz w:val="24"/>
    </w:rPr>
  </w:style>
  <w:style w:type="paragraph" w:customStyle="1" w:styleId="Chapter">
    <w:name w:val="Chapter"/>
    <w:basedOn w:val="Normal"/>
    <w:rsid w:val="00887DE0"/>
    <w:pPr>
      <w:spacing w:before="240"/>
    </w:pPr>
    <w:rPr>
      <w:rFonts w:ascii="Times New Roman" w:hAnsi="Times New Roman"/>
      <w:smallCaps/>
      <w:spacing w:val="80"/>
      <w:sz w:val="28"/>
    </w:rPr>
  </w:style>
  <w:style w:type="paragraph" w:customStyle="1" w:styleId="InChapter">
    <w:name w:val="InChapter"/>
    <w:basedOn w:val="Heading3"/>
    <w:rsid w:val="00887DE0"/>
    <w:pPr>
      <w:spacing w:after="240"/>
      <w:outlineLvl w:val="9"/>
    </w:pPr>
    <w:rPr>
      <w:noProof/>
    </w:rPr>
  </w:style>
  <w:style w:type="paragraph" w:styleId="Index2">
    <w:name w:val="index 2"/>
    <w:basedOn w:val="Normal"/>
    <w:next w:val="Normal"/>
    <w:semiHidden/>
    <w:rsid w:val="00887DE0"/>
    <w:pPr>
      <w:tabs>
        <w:tab w:val="right" w:pos="4176"/>
      </w:tabs>
      <w:ind w:left="568" w:hanging="284"/>
    </w:pPr>
    <w:rPr>
      <w:rFonts w:ascii="Garamond" w:hAnsi="Garamond"/>
    </w:rPr>
  </w:style>
  <w:style w:type="paragraph" w:customStyle="1" w:styleId="Byline">
    <w:name w:val="Byline"/>
    <w:rsid w:val="00887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DE0"/>
    <w:pPr>
      <w:tabs>
        <w:tab w:val="clear" w:pos="3600"/>
        <w:tab w:val="clear" w:pos="3958"/>
      </w:tabs>
      <w:jc w:val="right"/>
    </w:pPr>
  </w:style>
  <w:style w:type="paragraph" w:styleId="Caption">
    <w:name w:val="caption"/>
    <w:basedOn w:val="BodyText"/>
    <w:next w:val="Normal"/>
    <w:qFormat/>
    <w:rsid w:val="00887DE0"/>
    <w:pPr>
      <w:framePr w:w="2268" w:hSpace="181" w:vSpace="181" w:wrap="around" w:vAnchor="text" w:hAnchor="page" w:x="1135" w:y="285" w:anchorLock="1"/>
    </w:pPr>
    <w:rPr>
      <w:i/>
    </w:rPr>
  </w:style>
  <w:style w:type="paragraph" w:customStyle="1" w:styleId="MiniTOCTitle">
    <w:name w:val="MiniTOCTitle"/>
    <w:basedOn w:val="Heading4"/>
    <w:rsid w:val="00887DE0"/>
    <w:pPr>
      <w:spacing w:before="240"/>
      <w:outlineLvl w:val="9"/>
    </w:pPr>
    <w:rPr>
      <w:noProof/>
      <w:sz w:val="24"/>
    </w:rPr>
  </w:style>
  <w:style w:type="paragraph" w:customStyle="1" w:styleId="MiniTOCItem">
    <w:name w:val="MiniTOCItem"/>
    <w:basedOn w:val="ListBullet"/>
    <w:rsid w:val="00887DE0"/>
    <w:pPr>
      <w:numPr>
        <w:numId w:val="0"/>
      </w:numPr>
      <w:tabs>
        <w:tab w:val="right" w:leader="dot" w:pos="6521"/>
      </w:tabs>
      <w:spacing w:before="0" w:after="0"/>
    </w:pPr>
  </w:style>
  <w:style w:type="paragraph" w:customStyle="1" w:styleId="TOFTitle">
    <w:name w:val="TOFTitle"/>
    <w:basedOn w:val="TOCTitle"/>
    <w:rsid w:val="00887DE0"/>
  </w:style>
  <w:style w:type="paragraph" w:styleId="TableofFigures">
    <w:name w:val="table of figures"/>
    <w:basedOn w:val="Normal"/>
    <w:next w:val="Normal"/>
    <w:semiHidden/>
    <w:rsid w:val="00887DE0"/>
    <w:pPr>
      <w:tabs>
        <w:tab w:val="right" w:leader="dot" w:pos="9072"/>
      </w:tabs>
      <w:ind w:left="970" w:hanging="403"/>
    </w:pPr>
    <w:rPr>
      <w:rFonts w:ascii="Times New Roman" w:hAnsi="Times New Roman"/>
      <w:b/>
    </w:rPr>
  </w:style>
  <w:style w:type="paragraph" w:styleId="ListNumber">
    <w:name w:val="List Number"/>
    <w:basedOn w:val="List"/>
    <w:rsid w:val="00887DE0"/>
    <w:pPr>
      <w:numPr>
        <w:numId w:val="11"/>
      </w:numPr>
    </w:pPr>
  </w:style>
  <w:style w:type="character" w:customStyle="1" w:styleId="WingdingSymbols">
    <w:name w:val="Wingding Symbols"/>
    <w:rsid w:val="00887DE0"/>
    <w:rPr>
      <w:rFonts w:ascii="Wingdings" w:hAnsi="Wingdings"/>
    </w:rPr>
  </w:style>
  <w:style w:type="paragraph" w:customStyle="1" w:styleId="TableHeading">
    <w:name w:val="Table Heading"/>
    <w:basedOn w:val="HeadingBase"/>
    <w:rsid w:val="00887DE0"/>
    <w:pPr>
      <w:keepLines/>
      <w:pBdr>
        <w:bottom w:val="single" w:sz="6" w:space="1" w:color="918585"/>
      </w:pBdr>
      <w:spacing w:before="240"/>
    </w:pPr>
  </w:style>
  <w:style w:type="character" w:customStyle="1" w:styleId="HotSpot">
    <w:name w:val="HotSpot"/>
    <w:rsid w:val="00887DE0"/>
    <w:rPr>
      <w:color w:val="0033CC"/>
      <w:u w:val="none"/>
    </w:rPr>
  </w:style>
  <w:style w:type="paragraph" w:customStyle="1" w:styleId="BodyTextRight">
    <w:name w:val="Body Text Right"/>
    <w:basedOn w:val="BodyText"/>
    <w:rsid w:val="00887DE0"/>
    <w:pPr>
      <w:spacing w:before="0" w:after="0"/>
      <w:jc w:val="right"/>
    </w:pPr>
  </w:style>
  <w:style w:type="paragraph" w:styleId="Index3">
    <w:name w:val="index 3"/>
    <w:basedOn w:val="ListNumber2"/>
    <w:next w:val="Normal"/>
    <w:semiHidden/>
    <w:rsid w:val="00887DE0"/>
    <w:pPr>
      <w:numPr>
        <w:numId w:val="0"/>
      </w:numPr>
      <w:tabs>
        <w:tab w:val="right" w:leader="dot" w:pos="4176"/>
      </w:tabs>
    </w:pPr>
  </w:style>
  <w:style w:type="paragraph" w:styleId="ListNumber2">
    <w:name w:val="List Number 2"/>
    <w:basedOn w:val="List2"/>
    <w:rsid w:val="00887DE0"/>
    <w:pPr>
      <w:numPr>
        <w:numId w:val="10"/>
      </w:numPr>
      <w:tabs>
        <w:tab w:val="clear" w:pos="1060"/>
      </w:tabs>
    </w:pPr>
  </w:style>
  <w:style w:type="paragraph" w:customStyle="1" w:styleId="MarginNote">
    <w:name w:val="Margin Note"/>
    <w:basedOn w:val="BodyText"/>
    <w:rsid w:val="00887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D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7DE0"/>
    <w:rPr>
      <w:sz w:val="32"/>
    </w:rPr>
  </w:style>
  <w:style w:type="paragraph" w:customStyle="1" w:styleId="HeadingProcedure">
    <w:name w:val="Heading Procedure"/>
    <w:basedOn w:val="HeadingBase"/>
    <w:next w:val="Normal"/>
    <w:rsid w:val="00887DE0"/>
    <w:pPr>
      <w:tabs>
        <w:tab w:val="left" w:pos="0"/>
      </w:tabs>
      <w:spacing w:before="120" w:after="60"/>
    </w:pPr>
    <w:rPr>
      <w:i/>
      <w:color w:val="918585"/>
      <w:sz w:val="22"/>
    </w:rPr>
  </w:style>
  <w:style w:type="paragraph" w:customStyle="1" w:styleId="TableBodyText">
    <w:name w:val="Table Body Text"/>
    <w:basedOn w:val="BodyText"/>
    <w:rsid w:val="00887DE0"/>
    <w:pPr>
      <w:spacing w:before="60" w:after="60"/>
    </w:pPr>
  </w:style>
  <w:style w:type="paragraph" w:styleId="ListContinue">
    <w:name w:val="List Continue"/>
    <w:basedOn w:val="List"/>
    <w:rsid w:val="00887DE0"/>
    <w:pPr>
      <w:ind w:firstLine="0"/>
    </w:pPr>
  </w:style>
  <w:style w:type="paragraph" w:customStyle="1" w:styleId="ListNote">
    <w:name w:val="List Note"/>
    <w:basedOn w:val="List"/>
    <w:rsid w:val="00887DE0"/>
    <w:pPr>
      <w:pBdr>
        <w:top w:val="single" w:sz="6" w:space="2" w:color="918585"/>
        <w:bottom w:val="single" w:sz="6" w:space="2" w:color="918585"/>
      </w:pBdr>
      <w:tabs>
        <w:tab w:val="left" w:pos="1021"/>
      </w:tabs>
      <w:ind w:firstLine="0"/>
    </w:pPr>
  </w:style>
  <w:style w:type="paragraph" w:customStyle="1" w:styleId="Warning">
    <w:name w:val="Warning"/>
    <w:basedOn w:val="BodyText"/>
    <w:rsid w:val="00887DE0"/>
    <w:pPr>
      <w:shd w:val="clear" w:color="auto" w:fill="D9D9D9"/>
      <w:tabs>
        <w:tab w:val="left" w:pos="992"/>
      </w:tabs>
      <w:ind w:left="119" w:right="119"/>
    </w:pPr>
    <w:rPr>
      <w:sz w:val="20"/>
    </w:rPr>
  </w:style>
  <w:style w:type="paragraph" w:customStyle="1" w:styleId="MarginIcons">
    <w:name w:val="Margin Icons"/>
    <w:basedOn w:val="BodyText"/>
    <w:rsid w:val="00887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DE0"/>
    <w:rPr>
      <w:rFonts w:ascii="Courier New" w:hAnsi="Courier New"/>
    </w:rPr>
  </w:style>
  <w:style w:type="paragraph" w:customStyle="1" w:styleId="NoteBullet">
    <w:name w:val="Note Bullet"/>
    <w:basedOn w:val="Note"/>
    <w:rsid w:val="00887DE0"/>
    <w:pPr>
      <w:tabs>
        <w:tab w:val="clear" w:pos="680"/>
      </w:tabs>
      <w:spacing w:before="60" w:after="60"/>
    </w:pPr>
  </w:style>
  <w:style w:type="paragraph" w:customStyle="1" w:styleId="SubHeading2">
    <w:name w:val="SubHeading2"/>
    <w:basedOn w:val="HeadingBase"/>
    <w:rsid w:val="00887DE0"/>
    <w:pPr>
      <w:spacing w:before="240" w:after="60"/>
    </w:pPr>
    <w:rPr>
      <w:sz w:val="20"/>
    </w:rPr>
  </w:style>
  <w:style w:type="paragraph" w:customStyle="1" w:styleId="SubHeading1">
    <w:name w:val="SubHeading1"/>
    <w:basedOn w:val="HeadingBase"/>
    <w:rsid w:val="00887DE0"/>
    <w:pPr>
      <w:spacing w:before="240" w:after="60"/>
    </w:pPr>
    <w:rPr>
      <w:color w:val="918585"/>
      <w:sz w:val="22"/>
    </w:rPr>
  </w:style>
  <w:style w:type="paragraph" w:customStyle="1" w:styleId="SideHeading">
    <w:name w:val="Side Heading"/>
    <w:basedOn w:val="HeadingBase"/>
    <w:rsid w:val="00887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DE0"/>
    <w:pPr>
      <w:numPr>
        <w:numId w:val="12"/>
      </w:numPr>
    </w:pPr>
  </w:style>
  <w:style w:type="paragraph" w:styleId="PlainText">
    <w:name w:val="Plain Text"/>
    <w:basedOn w:val="Normal"/>
    <w:link w:val="PlainTextChar"/>
    <w:rsid w:val="00887DE0"/>
    <w:rPr>
      <w:sz w:val="20"/>
    </w:rPr>
  </w:style>
  <w:style w:type="character" w:customStyle="1" w:styleId="PlainTextChar">
    <w:name w:val="Plain Text Char"/>
    <w:basedOn w:val="DefaultParagraphFont"/>
    <w:link w:val="PlainText"/>
    <w:rsid w:val="00887D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7DE0"/>
    <w:rPr>
      <w:b/>
      <w:smallCaps/>
    </w:rPr>
  </w:style>
  <w:style w:type="paragraph" w:customStyle="1" w:styleId="TableListNumber">
    <w:name w:val="Table List Number"/>
    <w:basedOn w:val="ListNumber"/>
    <w:rsid w:val="00887DE0"/>
    <w:pPr>
      <w:numPr>
        <w:numId w:val="0"/>
      </w:numPr>
    </w:pPr>
  </w:style>
  <w:style w:type="paragraph" w:styleId="TOC4">
    <w:name w:val="toc 4"/>
    <w:basedOn w:val="TOCBase"/>
    <w:next w:val="Normal"/>
    <w:semiHidden/>
    <w:rsid w:val="00887DE0"/>
    <w:pPr>
      <w:tabs>
        <w:tab w:val="right" w:leader="dot" w:pos="9071"/>
      </w:tabs>
      <w:ind w:left="1701"/>
    </w:pPr>
  </w:style>
  <w:style w:type="paragraph" w:customStyle="1" w:styleId="ListAlpha">
    <w:name w:val="List Alpha"/>
    <w:basedOn w:val="List"/>
    <w:rsid w:val="00887DE0"/>
    <w:pPr>
      <w:numPr>
        <w:numId w:val="9"/>
      </w:numPr>
    </w:pPr>
  </w:style>
  <w:style w:type="paragraph" w:customStyle="1" w:styleId="ListAlpha2">
    <w:name w:val="List Alpha 2"/>
    <w:basedOn w:val="List2"/>
    <w:rsid w:val="00887DE0"/>
    <w:pPr>
      <w:numPr>
        <w:numId w:val="8"/>
      </w:numPr>
    </w:pPr>
  </w:style>
  <w:style w:type="paragraph" w:styleId="List2">
    <w:name w:val="List 2"/>
    <w:basedOn w:val="BodyText"/>
    <w:rsid w:val="00887DE0"/>
    <w:pPr>
      <w:tabs>
        <w:tab w:val="left" w:pos="680"/>
      </w:tabs>
      <w:spacing w:before="60" w:after="60"/>
      <w:ind w:left="680" w:hanging="340"/>
    </w:pPr>
  </w:style>
  <w:style w:type="paragraph" w:styleId="List3">
    <w:name w:val="List 3"/>
    <w:basedOn w:val="BodyText"/>
    <w:rsid w:val="00887DE0"/>
    <w:pPr>
      <w:tabs>
        <w:tab w:val="left" w:pos="1021"/>
      </w:tabs>
      <w:spacing w:before="60" w:after="60"/>
      <w:ind w:left="1020" w:hanging="340"/>
    </w:pPr>
  </w:style>
  <w:style w:type="paragraph" w:styleId="List4">
    <w:name w:val="List 4"/>
    <w:basedOn w:val="BodyText"/>
    <w:rsid w:val="00887DE0"/>
    <w:pPr>
      <w:tabs>
        <w:tab w:val="left" w:pos="1361"/>
      </w:tabs>
      <w:spacing w:before="60" w:after="60"/>
      <w:ind w:left="1361" w:hanging="340"/>
    </w:pPr>
  </w:style>
  <w:style w:type="paragraph" w:styleId="List5">
    <w:name w:val="List 5"/>
    <w:basedOn w:val="BodyText"/>
    <w:rsid w:val="00887DE0"/>
    <w:pPr>
      <w:tabs>
        <w:tab w:val="left" w:pos="1701"/>
      </w:tabs>
      <w:spacing w:before="60" w:after="60"/>
      <w:ind w:left="1701" w:hanging="340"/>
    </w:pPr>
  </w:style>
  <w:style w:type="paragraph" w:styleId="ListBullet3">
    <w:name w:val="List Bullet 3"/>
    <w:basedOn w:val="List3"/>
    <w:rsid w:val="00887DE0"/>
    <w:pPr>
      <w:numPr>
        <w:numId w:val="15"/>
      </w:numPr>
      <w:tabs>
        <w:tab w:val="clear" w:pos="1021"/>
      </w:tabs>
      <w:ind w:left="1037" w:hanging="357"/>
    </w:pPr>
  </w:style>
  <w:style w:type="paragraph" w:styleId="ListBullet4">
    <w:name w:val="List Bullet 4"/>
    <w:basedOn w:val="List4"/>
    <w:rsid w:val="00887DE0"/>
    <w:pPr>
      <w:numPr>
        <w:numId w:val="3"/>
      </w:numPr>
    </w:pPr>
  </w:style>
  <w:style w:type="paragraph" w:styleId="ListBullet5">
    <w:name w:val="List Bullet 5"/>
    <w:basedOn w:val="List5"/>
    <w:rsid w:val="00887DE0"/>
    <w:pPr>
      <w:numPr>
        <w:numId w:val="4"/>
      </w:numPr>
    </w:pPr>
  </w:style>
  <w:style w:type="paragraph" w:styleId="ListContinue2">
    <w:name w:val="List Continue 2"/>
    <w:basedOn w:val="List2"/>
    <w:rsid w:val="00887DE0"/>
    <w:pPr>
      <w:ind w:firstLine="0"/>
    </w:pPr>
  </w:style>
  <w:style w:type="paragraph" w:styleId="ListContinue3">
    <w:name w:val="List Continue 3"/>
    <w:basedOn w:val="List3"/>
    <w:rsid w:val="00887DE0"/>
    <w:pPr>
      <w:ind w:left="1021" w:firstLine="0"/>
    </w:pPr>
  </w:style>
  <w:style w:type="paragraph" w:styleId="ListContinue4">
    <w:name w:val="List Continue 4"/>
    <w:basedOn w:val="List4"/>
    <w:rsid w:val="00887DE0"/>
    <w:pPr>
      <w:ind w:firstLine="0"/>
    </w:pPr>
  </w:style>
  <w:style w:type="paragraph" w:styleId="ListContinue5">
    <w:name w:val="List Continue 5"/>
    <w:basedOn w:val="List5"/>
    <w:rsid w:val="00887DE0"/>
    <w:pPr>
      <w:ind w:firstLine="0"/>
    </w:pPr>
  </w:style>
  <w:style w:type="paragraph" w:styleId="ListNumber3">
    <w:name w:val="List Number 3"/>
    <w:basedOn w:val="List3"/>
    <w:rsid w:val="00887DE0"/>
    <w:pPr>
      <w:numPr>
        <w:numId w:val="5"/>
      </w:numPr>
    </w:pPr>
  </w:style>
  <w:style w:type="paragraph" w:styleId="ListNumber4">
    <w:name w:val="List Number 4"/>
    <w:basedOn w:val="List4"/>
    <w:rsid w:val="00887DE0"/>
    <w:pPr>
      <w:numPr>
        <w:numId w:val="6"/>
      </w:numPr>
    </w:pPr>
  </w:style>
  <w:style w:type="paragraph" w:styleId="ListNumber5">
    <w:name w:val="List Number 5"/>
    <w:basedOn w:val="List5"/>
    <w:rsid w:val="00887DE0"/>
    <w:pPr>
      <w:numPr>
        <w:numId w:val="7"/>
      </w:numPr>
    </w:pPr>
  </w:style>
  <w:style w:type="paragraph" w:styleId="BlockText">
    <w:name w:val="Block Text"/>
    <w:basedOn w:val="Normal"/>
    <w:rsid w:val="00887DE0"/>
    <w:pPr>
      <w:spacing w:after="120"/>
      <w:ind w:left="1440" w:right="1440"/>
    </w:pPr>
  </w:style>
  <w:style w:type="character" w:customStyle="1" w:styleId="Subscript">
    <w:name w:val="Subscript"/>
    <w:basedOn w:val="DefaultParagraphFont"/>
    <w:rsid w:val="00887DE0"/>
    <w:rPr>
      <w:sz w:val="16"/>
      <w:vertAlign w:val="subscript"/>
    </w:rPr>
  </w:style>
  <w:style w:type="character" w:customStyle="1" w:styleId="Superscript">
    <w:name w:val="Superscript"/>
    <w:basedOn w:val="DefaultParagraphFont"/>
    <w:rsid w:val="00887DE0"/>
    <w:rPr>
      <w:sz w:val="16"/>
      <w:vertAlign w:val="superscript"/>
    </w:rPr>
  </w:style>
  <w:style w:type="character" w:customStyle="1" w:styleId="Symbols">
    <w:name w:val="Symbols"/>
    <w:basedOn w:val="DefaultParagraphFont"/>
    <w:rsid w:val="00887DE0"/>
    <w:rPr>
      <w:rFonts w:ascii="Symbol" w:hAnsi="Symbol"/>
    </w:rPr>
  </w:style>
  <w:style w:type="character" w:customStyle="1" w:styleId="MenuOptions">
    <w:name w:val="Menu Options"/>
    <w:basedOn w:val="DefaultParagraphFont"/>
    <w:rsid w:val="00887DE0"/>
    <w:rPr>
      <w:rFonts w:ascii="Arial Narrow" w:hAnsi="Arial Narrow"/>
      <w:smallCaps/>
    </w:rPr>
  </w:style>
  <w:style w:type="character" w:customStyle="1" w:styleId="Buttons">
    <w:name w:val="Buttons"/>
    <w:basedOn w:val="DefaultParagraphFont"/>
    <w:rsid w:val="00887DE0"/>
    <w:rPr>
      <w:b/>
    </w:rPr>
  </w:style>
  <w:style w:type="character" w:customStyle="1" w:styleId="Underlined">
    <w:name w:val="Underlined"/>
    <w:basedOn w:val="DefaultParagraphFont"/>
    <w:rsid w:val="00887DE0"/>
    <w:rPr>
      <w:u w:val="single"/>
    </w:rPr>
  </w:style>
  <w:style w:type="paragraph" w:customStyle="1" w:styleId="TableBodyTextRight">
    <w:name w:val="Table Body Text Right"/>
    <w:basedOn w:val="TableBodyText"/>
    <w:rsid w:val="00887DE0"/>
    <w:pPr>
      <w:widowControl w:val="0"/>
      <w:autoSpaceDE w:val="0"/>
      <w:autoSpaceDN w:val="0"/>
      <w:adjustRightInd w:val="0"/>
      <w:jc w:val="right"/>
    </w:pPr>
    <w:rPr>
      <w:rFonts w:cs="Arial"/>
      <w:szCs w:val="18"/>
    </w:rPr>
  </w:style>
  <w:style w:type="paragraph" w:customStyle="1" w:styleId="CopyrightText">
    <w:name w:val="Copyright Text"/>
    <w:basedOn w:val="BodyText"/>
    <w:rsid w:val="00887DE0"/>
    <w:rPr>
      <w:sz w:val="18"/>
    </w:rPr>
  </w:style>
  <w:style w:type="paragraph" w:customStyle="1" w:styleId="BodySmallRight">
    <w:name w:val="Body Small Right"/>
    <w:basedOn w:val="BodyTextRight"/>
    <w:rsid w:val="00887DE0"/>
    <w:rPr>
      <w:sz w:val="18"/>
      <w:szCs w:val="18"/>
    </w:rPr>
  </w:style>
  <w:style w:type="paragraph" w:customStyle="1" w:styleId="MarginEdition">
    <w:name w:val="Margin Edition"/>
    <w:basedOn w:val="MarginNote"/>
    <w:rsid w:val="00887DE0"/>
    <w:pPr>
      <w:spacing w:before="0" w:after="0"/>
    </w:pPr>
    <w:rPr>
      <w:rFonts w:ascii="Times New Roman" w:hAnsi="Times New Roman"/>
      <w:color w:val="999999"/>
    </w:rPr>
  </w:style>
  <w:style w:type="paragraph" w:customStyle="1" w:styleId="Spacer">
    <w:name w:val="Spacer"/>
    <w:basedOn w:val="Normal"/>
    <w:rsid w:val="00887DE0"/>
    <w:rPr>
      <w:sz w:val="2"/>
      <w:szCs w:val="2"/>
    </w:rPr>
  </w:style>
  <w:style w:type="character" w:customStyle="1" w:styleId="Small">
    <w:name w:val="Small"/>
    <w:basedOn w:val="DefaultParagraphFont"/>
    <w:rsid w:val="00887DE0"/>
    <w:rPr>
      <w:sz w:val="16"/>
    </w:rPr>
  </w:style>
  <w:style w:type="paragraph" w:customStyle="1" w:styleId="WideTable">
    <w:name w:val="Wide Table"/>
    <w:basedOn w:val="Normal"/>
    <w:rsid w:val="00887DE0"/>
    <w:pPr>
      <w:ind w:left="-1418"/>
    </w:pPr>
    <w:rPr>
      <w:sz w:val="2"/>
      <w:szCs w:val="2"/>
    </w:rPr>
  </w:style>
  <w:style w:type="character" w:styleId="PageNumber">
    <w:name w:val="page number"/>
    <w:basedOn w:val="DefaultParagraphFont"/>
    <w:rsid w:val="00887DE0"/>
  </w:style>
  <w:style w:type="paragraph" w:styleId="Quote">
    <w:name w:val="Quote"/>
    <w:basedOn w:val="Heading1"/>
    <w:link w:val="QuoteChar"/>
    <w:qFormat/>
    <w:rsid w:val="00887DE0"/>
    <w:rPr>
      <w:b w:val="0"/>
      <w:sz w:val="72"/>
      <w:szCs w:val="72"/>
      <w:lang w:val="en-NZ"/>
    </w:rPr>
  </w:style>
  <w:style w:type="character" w:customStyle="1" w:styleId="QuoteChar">
    <w:name w:val="Quote Char"/>
    <w:basedOn w:val="DefaultParagraphFont"/>
    <w:link w:val="Quote"/>
    <w:rsid w:val="00887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DE0"/>
    <w:pPr>
      <w:pageBreakBefore/>
    </w:pPr>
  </w:style>
  <w:style w:type="paragraph" w:customStyle="1" w:styleId="Border">
    <w:name w:val="Border"/>
    <w:basedOn w:val="Normal"/>
    <w:qFormat/>
    <w:rsid w:val="00887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DE0"/>
    <w:rPr>
      <w:b/>
      <w:bCs/>
      <w:i/>
      <w:iCs/>
      <w:color w:val="auto"/>
    </w:rPr>
  </w:style>
  <w:style w:type="paragraph" w:styleId="IntenseQuote">
    <w:name w:val="Intense Quote"/>
    <w:basedOn w:val="Normal"/>
    <w:next w:val="Normal"/>
    <w:link w:val="IntenseQuoteChar"/>
    <w:uiPriority w:val="30"/>
    <w:qFormat/>
    <w:rsid w:val="00887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D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7DE0"/>
    <w:rPr>
      <w:smallCaps/>
      <w:color w:val="auto"/>
      <w:u w:val="single"/>
    </w:rPr>
  </w:style>
  <w:style w:type="character" w:styleId="IntenseReference">
    <w:name w:val="Intense Reference"/>
    <w:basedOn w:val="DefaultParagraphFont"/>
    <w:uiPriority w:val="32"/>
    <w:qFormat/>
    <w:rsid w:val="00887DE0"/>
    <w:rPr>
      <w:b/>
      <w:bCs/>
      <w:smallCaps/>
      <w:color w:val="auto"/>
      <w:spacing w:val="5"/>
      <w:u w:val="single"/>
    </w:rPr>
  </w:style>
  <w:style w:type="paragraph" w:customStyle="1" w:styleId="2ColumnHeading">
    <w:name w:val="2Column Heading"/>
    <w:basedOn w:val="BodyText"/>
    <w:qFormat/>
    <w:rsid w:val="00887DE0"/>
    <w:pPr>
      <w:spacing w:after="60"/>
      <w:ind w:left="-2268"/>
    </w:pPr>
    <w:rPr>
      <w:b/>
    </w:rPr>
  </w:style>
  <w:style w:type="paragraph" w:customStyle="1" w:styleId="Heading1TOC">
    <w:name w:val="Heading1 TOC"/>
    <w:basedOn w:val="Normal"/>
    <w:qFormat/>
    <w:rsid w:val="00887DE0"/>
    <w:pPr>
      <w:spacing w:before="240" w:after="120"/>
    </w:pPr>
    <w:rPr>
      <w:rFonts w:ascii="Times New Roman" w:hAnsi="Times New Roman"/>
      <w:b/>
      <w:sz w:val="32"/>
    </w:rPr>
  </w:style>
  <w:style w:type="paragraph" w:customStyle="1" w:styleId="Heading2TOC">
    <w:name w:val="Heading2 TOC"/>
    <w:basedOn w:val="Normal"/>
    <w:qFormat/>
    <w:rsid w:val="00887DE0"/>
    <w:pPr>
      <w:spacing w:before="240" w:after="60"/>
    </w:pPr>
    <w:rPr>
      <w:rFonts w:ascii="Times New Roman" w:hAnsi="Times New Roman"/>
      <w:b/>
      <w:sz w:val="28"/>
    </w:rPr>
  </w:style>
  <w:style w:type="character" w:customStyle="1" w:styleId="Underline">
    <w:name w:val="Underline"/>
    <w:basedOn w:val="DefaultParagraphFont"/>
    <w:qFormat/>
    <w:rsid w:val="00887DE0"/>
    <w:rPr>
      <w:u w:val="single"/>
    </w:rPr>
  </w:style>
  <w:style w:type="character" w:customStyle="1" w:styleId="BoldandItalics">
    <w:name w:val="Bold and Italics"/>
    <w:qFormat/>
    <w:rsid w:val="00887DE0"/>
    <w:rPr>
      <w:b/>
      <w:i/>
      <w:u w:val="none"/>
    </w:rPr>
  </w:style>
  <w:style w:type="paragraph" w:styleId="BalloonText">
    <w:name w:val="Balloon Text"/>
    <w:basedOn w:val="Normal"/>
    <w:link w:val="BalloonTextChar"/>
    <w:rsid w:val="00887DE0"/>
    <w:rPr>
      <w:rFonts w:ascii="Tahoma" w:hAnsi="Tahoma" w:cs="Tahoma"/>
      <w:sz w:val="16"/>
      <w:szCs w:val="16"/>
    </w:rPr>
  </w:style>
  <w:style w:type="character" w:customStyle="1" w:styleId="BalloonTextChar">
    <w:name w:val="Balloon Text Char"/>
    <w:basedOn w:val="DefaultParagraphFont"/>
    <w:link w:val="BalloonText"/>
    <w:rsid w:val="00887D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7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D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1045</Words>
  <Characters>6494</Characters>
  <Application>Microsoft Office Word</Application>
  <DocSecurity>0</DocSecurity>
  <Lines>241</Lines>
  <Paragraphs>119</Paragraphs>
  <ScaleCrop>false</ScaleCrop>
  <Company>Author-it Software Corporation Ltd.</Company>
  <LinksUpToDate>false</LinksUpToDate>
  <CharactersWithSpaces>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CHCCD508D Support community action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2012-05-26T22:48:00Z</dcterms:created>
  <dcterms:modified xsi:type="dcterms:W3CDTF">2012-05-26T22:48:00Z</dcterms:modified>
</cp:coreProperties>
</file>