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400" w:rsidP="005B0400">
      <w:pPr>
        <w:pStyle w:val="Title"/>
      </w:pPr>
      <w:r>
        <w:fldChar w:fldCharType="begin"/>
      </w:r>
      <w:r>
        <w:instrText xml:space="preserve"> TITLE   \* MERGEFORMAT </w:instrText>
      </w:r>
      <w:r>
        <w:fldChar w:fldCharType="separate"/>
      </w:r>
      <w:r>
        <w:t>CHCCD508C Support community action</w:t>
      </w:r>
      <w:r>
        <w:fldChar w:fldCharType="end"/>
      </w:r>
    </w:p>
    <w:p w:rsidR="005B0400" w:rsidP="005B0400">
      <w:pPr>
        <w:pStyle w:val="Version"/>
        <w:sectPr w:rsidSect="00AB6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D12" w:rsidP="00AB6D12">
      <w:pPr>
        <w:pStyle w:val="SuperHeading"/>
      </w:pPr>
      <w:r w:rsidRPr="00AB6D12">
        <w:t>CHCCD508C Support community action</w:t>
      </w:r>
    </w:p>
    <w:p w:rsidR="00000000" w:rsidRPr="00AB6D12" w:rsidP="00AB6D12">
      <w:pPr>
        <w:pStyle w:val="Heading1"/>
      </w:pPr>
      <w:bookmarkStart w:id="1" w:name="O_268862"/>
      <w:bookmarkEnd w:id="1"/>
      <w:r w:rsidRPr="00AB6D12">
        <w:t>Modification History</w:t>
      </w:r>
    </w:p>
    <w:p w:rsidR="00000000" w:rsidRPr="00AB6D12" w:rsidP="00AB6D12">
      <w:pPr>
        <w:pStyle w:val="BodyText"/>
      </w:pPr>
      <w:r w:rsidRPr="00AB6D12">
        <w:t>Not Applicable</w:t>
      </w:r>
    </w:p>
    <w:p w:rsidR="00000000" w:rsidRPr="00AB6D12" w:rsidP="00AB6D12">
      <w:pPr>
        <w:pStyle w:val="AllowPageBreak"/>
      </w:pPr>
    </w:p>
    <w:p w:rsidR="00000000" w:rsidRPr="00AB6D12" w:rsidP="00AB6D12">
      <w:pPr>
        <w:pStyle w:val="Heading1"/>
      </w:pPr>
      <w:bookmarkStart w:id="2" w:name="O_195009"/>
      <w:bookmarkEnd w:id="2"/>
      <w:r w:rsidRPr="00AB6D12">
        <w:t>Unit Descriptor</w:t>
      </w:r>
    </w:p>
    <w:tbl>
      <w:tblPr>
        <w:tblW w:w="0" w:type="auto"/>
        <w:tblLayout w:type="fixed"/>
        <w:tblCellMar>
          <w:left w:w="62" w:type="dxa"/>
          <w:right w:w="62" w:type="dxa"/>
        </w:tblCellMar>
        <w:tblLook w:val="0000"/>
      </w:tblPr>
      <w:tblGrid>
        <w:gridCol w:w="3339"/>
        <w:gridCol w:w="5217"/>
      </w:tblGrid>
      <w:tr w:rsidTr="005B040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This unit describes the knowledge a</w:t>
            </w:r>
            <w:r w:rsidRPr="00AB6D12">
              <w:t>nd skills required to support the community to represent their own needs through social and public action</w:t>
            </w:r>
          </w:p>
        </w:tc>
      </w:tr>
    </w:tbl>
    <w:p w:rsidR="005B0400" w:rsidP="00AB6D12">
      <w:pPr>
        <w:pStyle w:val="BodyText"/>
      </w:pPr>
    </w:p>
    <w:p w:rsidR="005B0400" w:rsidP="00AB6D12">
      <w:pPr>
        <w:pStyle w:val="BodyText"/>
      </w:pPr>
    </w:p>
    <w:p w:rsidR="00000000" w:rsidRPr="00AB6D12" w:rsidP="00AB6D12">
      <w:pPr>
        <w:pStyle w:val="Heading1"/>
      </w:pPr>
      <w:bookmarkStart w:id="3" w:name="O_195011"/>
      <w:bookmarkEnd w:id="3"/>
      <w:r w:rsidRPr="00AB6D12">
        <w:t>Application of the Unit</w:t>
      </w:r>
    </w:p>
    <w:tbl>
      <w:tblPr>
        <w:tblW w:w="0" w:type="auto"/>
        <w:tblLayout w:type="fixed"/>
        <w:tblCellMar>
          <w:left w:w="62" w:type="dxa"/>
          <w:right w:w="62" w:type="dxa"/>
        </w:tblCellMar>
        <w:tblLook w:val="0000"/>
      </w:tblPr>
      <w:tblGrid>
        <w:gridCol w:w="3349"/>
        <w:gridCol w:w="5207"/>
      </w:tblGrid>
      <w:tr w:rsidTr="005B040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This un</w:t>
            </w:r>
            <w:r w:rsidRPr="00AB6D12">
              <w:t>it is intended for application within a community work or community development work context</w:t>
            </w:r>
          </w:p>
        </w:tc>
      </w:tr>
    </w:tbl>
    <w:p w:rsidR="005B0400" w:rsidP="00AB6D12">
      <w:pPr>
        <w:pStyle w:val="BodyText"/>
      </w:pPr>
    </w:p>
    <w:p w:rsidR="005B0400" w:rsidP="00AB6D12">
      <w:pPr>
        <w:pStyle w:val="BodyText"/>
      </w:pPr>
    </w:p>
    <w:p w:rsidR="00000000" w:rsidRPr="00AB6D12" w:rsidP="00AB6D12">
      <w:pPr>
        <w:pStyle w:val="Heading1"/>
      </w:pPr>
      <w:bookmarkStart w:id="4" w:name="O_277122"/>
      <w:bookmarkEnd w:id="4"/>
      <w:r w:rsidRPr="00AB6D12">
        <w:t>Licensing/Regulatory Information</w:t>
      </w:r>
    </w:p>
    <w:p w:rsidR="00000000" w:rsidRPr="00AB6D12" w:rsidP="00AB6D12">
      <w:pPr>
        <w:pStyle w:val="BodyText"/>
      </w:pPr>
      <w:r w:rsidRPr="00AB6D12">
        <w:t>Not Applicable</w:t>
      </w:r>
    </w:p>
    <w:p w:rsidR="00000000" w:rsidRPr="00AB6D12" w:rsidP="00AB6D12">
      <w:pPr>
        <w:pStyle w:val="AllowPageBreak"/>
      </w:pPr>
    </w:p>
    <w:p w:rsidR="00000000" w:rsidRPr="00AB6D12" w:rsidP="00AB6D12">
      <w:pPr>
        <w:pStyle w:val="Heading1"/>
      </w:pPr>
      <w:bookmarkStart w:id="5" w:name="O_282984"/>
      <w:bookmarkEnd w:id="5"/>
      <w:r w:rsidRPr="00AB6D12">
        <w:t>Pre-Requisites</w:t>
      </w:r>
    </w:p>
    <w:p w:rsidR="00000000" w:rsidRPr="00AB6D12" w:rsidP="00AB6D12">
      <w:pPr>
        <w:pStyle w:val="BodyText"/>
      </w:pPr>
      <w:r w:rsidRPr="00AB6D12">
        <w:t>Not Applicable</w:t>
      </w:r>
    </w:p>
    <w:p w:rsidR="00000000" w:rsidRPr="00AB6D12" w:rsidP="00AB6D12">
      <w:pPr>
        <w:pStyle w:val="AllowPageBreak"/>
      </w:pPr>
    </w:p>
    <w:p w:rsidR="00000000" w:rsidRPr="00AB6D12" w:rsidP="00AB6D12">
      <w:pPr>
        <w:pStyle w:val="Heading1"/>
      </w:pPr>
      <w:bookmarkStart w:id="6" w:name="O_195010"/>
      <w:bookmarkEnd w:id="6"/>
      <w:r w:rsidRPr="00AB6D12">
        <w:t>Employability Skills Information</w:t>
      </w:r>
    </w:p>
    <w:tbl>
      <w:tblPr>
        <w:tblW w:w="0" w:type="auto"/>
        <w:tblLayout w:type="fixed"/>
        <w:tblCellMar>
          <w:left w:w="62" w:type="dxa"/>
          <w:right w:w="62" w:type="dxa"/>
        </w:tblCellMar>
        <w:tblLook w:val="0000"/>
      </w:tblPr>
      <w:tblGrid>
        <w:gridCol w:w="3320"/>
        <w:gridCol w:w="5236"/>
      </w:tblGrid>
      <w:tr w:rsidTr="005B040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This unit contains Employability Skills</w:t>
            </w:r>
          </w:p>
        </w:tc>
      </w:tr>
    </w:tbl>
    <w:p w:rsidR="005B0400" w:rsidP="00AB6D12">
      <w:pPr>
        <w:pStyle w:val="BodyText"/>
      </w:pPr>
    </w:p>
    <w:p w:rsidR="005B0400" w:rsidP="00AB6D12">
      <w:pPr>
        <w:pStyle w:val="BodyText"/>
      </w:pPr>
    </w:p>
    <w:p w:rsidR="00000000" w:rsidRPr="00AB6D12" w:rsidP="00AB6D12">
      <w:pPr>
        <w:pStyle w:val="Heading1"/>
      </w:pPr>
      <w:bookmarkStart w:id="7" w:name="O_286908"/>
      <w:bookmarkEnd w:id="7"/>
      <w:r w:rsidRPr="00AB6D12">
        <w:t>Elements and Performance Criteria Pre-Content</w:t>
      </w:r>
    </w:p>
    <w:tbl>
      <w:tblPr>
        <w:tblW w:w="0" w:type="auto"/>
        <w:tblLayout w:type="fixed"/>
        <w:tblCellMar>
          <w:left w:w="62" w:type="dxa"/>
          <w:right w:w="62" w:type="dxa"/>
        </w:tblCellMar>
        <w:tblLook w:val="0000"/>
      </w:tblPr>
      <w:tblGrid>
        <w:gridCol w:w="3369"/>
        <w:gridCol w:w="5702"/>
      </w:tblGrid>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The Performance Criteria specify</w:t>
            </w:r>
            <w:r w:rsidRPr="00AB6D12">
              <w:t xml:space="preserve"> the level of performance required to demonstrate achievement of the Element. Terms in italics are elaborated in the Range Statement. </w:t>
            </w:r>
          </w:p>
        </w:tc>
      </w:tr>
    </w:tbl>
    <w:p w:rsidR="00000000" w:rsidRPr="00AB6D12" w:rsidP="00AB6D12">
      <w:pPr>
        <w:pStyle w:val="BodyText"/>
      </w:pPr>
    </w:p>
    <w:p w:rsidR="00000000" w:rsidRPr="00AB6D12" w:rsidP="00AB6D12">
      <w:pPr>
        <w:pStyle w:val="AllowPageBreak"/>
      </w:pPr>
    </w:p>
    <w:p w:rsidR="00000000" w:rsidRPr="00AB6D12" w:rsidP="00AB6D12">
      <w:pPr>
        <w:pStyle w:val="Heading1"/>
      </w:pPr>
      <w:bookmarkStart w:id="8" w:name="O_233575"/>
      <w:bookmarkEnd w:id="8"/>
      <w:r w:rsidRPr="00AB6D12">
        <w:t>Elements and Performance Criteria</w:t>
      </w:r>
    </w:p>
    <w:tbl>
      <w:tblPr>
        <w:tblW w:w="0" w:type="auto"/>
        <w:tblLayout w:type="fixed"/>
        <w:tblCellMar>
          <w:left w:w="62" w:type="dxa"/>
          <w:right w:w="62" w:type="dxa"/>
        </w:tblCellMar>
        <w:tblLook w:val="0000"/>
      </w:tblPr>
      <w:tblGrid>
        <w:gridCol w:w="3369"/>
        <w:gridCol w:w="5702"/>
      </w:tblGrid>
      <w:tr w:rsidTr="005B040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PERFORMANCE CRITERIA</w:t>
            </w:r>
          </w:p>
        </w:tc>
      </w:tr>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D12">
            <w:pPr>
              <w:pStyle w:val="List"/>
              <w:rPr>
                <w:lang w:val="en-NZ"/>
              </w:rPr>
            </w:pPr>
            <w:r w:rsidRPr="00AB6D12">
              <w:t>1.</w:t>
            </w:r>
            <w:r w:rsidRPr="00AB6D12">
              <w:tab/>
              <w:t>Respond to community needs</w:t>
            </w:r>
          </w:p>
        </w:tc>
        <w:tc>
          <w:tcPr>
            <w:tcW w:w="570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1.1</w:t>
            </w:r>
            <w:r w:rsidRPr="00AB6D12">
              <w:tab/>
            </w:r>
            <w:r w:rsidRPr="00AB6D12">
              <w:t>Plan and implement appropriate opportunities so that people in the community can promote their issues</w:t>
            </w:r>
          </w:p>
          <w:p w:rsidR="00000000" w:rsidRPr="00AB6D12" w:rsidP="00AB6D12">
            <w:pPr>
              <w:pStyle w:val="BodyText"/>
            </w:pPr>
            <w:r w:rsidRPr="00AB6D12">
              <w:t>1.2</w:t>
            </w:r>
            <w:r w:rsidRPr="00AB6D12">
              <w:tab/>
              <w:t xml:space="preserve">Identify and clarify a range of forms of consultation and research methods </w:t>
            </w:r>
          </w:p>
          <w:p w:rsidR="00000000" w:rsidP="00AB6D12">
            <w:pPr>
              <w:pStyle w:val="BodyText"/>
              <w:rPr>
                <w:lang w:val="en-NZ"/>
              </w:rPr>
            </w:pPr>
            <w:r w:rsidRPr="00AB6D12">
              <w:t>1.3</w:t>
            </w:r>
            <w:r w:rsidRPr="00AB6D12">
              <w:tab/>
              <w:t>Identify, develop and agree with key people strategies for meeting com</w:t>
            </w:r>
            <w:r w:rsidRPr="00AB6D12">
              <w:t>munity needs</w:t>
            </w:r>
          </w:p>
        </w:tc>
      </w:tr>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D12">
            <w:pPr>
              <w:pStyle w:val="List"/>
              <w:rPr>
                <w:lang w:val="en-NZ"/>
              </w:rPr>
            </w:pPr>
            <w:r w:rsidRPr="00AB6D12">
              <w:t>2.</w:t>
            </w:r>
            <w:r w:rsidRPr="00AB6D12">
              <w:tab/>
              <w:t>Support identified community needs</w:t>
            </w:r>
          </w:p>
        </w:tc>
        <w:tc>
          <w:tcPr>
            <w:tcW w:w="570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2.1</w:t>
            </w:r>
            <w:r w:rsidRPr="00AB6D12">
              <w:tab/>
              <w:t xml:space="preserve">Assess relevance and appropriateness of a range of </w:t>
            </w:r>
            <w:r w:rsidRPr="00AB6D12">
              <w:rPr>
                <w:rStyle w:val="Emphasis"/>
              </w:rPr>
              <w:t>mechanisms</w:t>
            </w:r>
            <w:r w:rsidRPr="00AB6D12">
              <w:t xml:space="preserve"> and </w:t>
            </w:r>
            <w:r w:rsidRPr="00AB6D12">
              <w:rPr>
                <w:rStyle w:val="Emphasis"/>
              </w:rPr>
              <w:t>actions</w:t>
            </w:r>
            <w:r w:rsidRPr="00AB6D12">
              <w:t xml:space="preserve"> to address community needs </w:t>
            </w:r>
          </w:p>
          <w:p w:rsidR="00000000" w:rsidRPr="00AB6D12" w:rsidP="00AB6D12">
            <w:pPr>
              <w:pStyle w:val="BodyText"/>
            </w:pPr>
            <w:r w:rsidRPr="00AB6D12">
              <w:t>2.2</w:t>
            </w:r>
            <w:r w:rsidRPr="00AB6D12">
              <w:tab/>
              <w:t xml:space="preserve">Calculate and assess </w:t>
            </w:r>
            <w:r w:rsidRPr="00AB6D12">
              <w:rPr>
                <w:rStyle w:val="Emphasis"/>
              </w:rPr>
              <w:t>resources</w:t>
            </w:r>
            <w:r w:rsidRPr="00AB6D12">
              <w:t xml:space="preserve"> required for availability and appropriateness and where possible, provide these resources</w:t>
            </w:r>
          </w:p>
          <w:p w:rsidR="00000000" w:rsidP="00AB6D12">
            <w:pPr>
              <w:pStyle w:val="BodyText"/>
              <w:rPr>
                <w:lang w:val="en-NZ"/>
              </w:rPr>
            </w:pPr>
            <w:r w:rsidRPr="00AB6D12">
              <w:t>2.4</w:t>
            </w:r>
            <w:r w:rsidRPr="00AB6D12">
              <w:tab/>
              <w:t xml:space="preserve">Undertake appropriate work to ensure that resourcing to meet community needs is provided and made available </w:t>
            </w:r>
          </w:p>
        </w:tc>
      </w:tr>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D12">
            <w:pPr>
              <w:pStyle w:val="List"/>
              <w:rPr>
                <w:lang w:val="en-NZ"/>
              </w:rPr>
            </w:pPr>
            <w:r w:rsidRPr="00AB6D12">
              <w:t>3.</w:t>
            </w:r>
            <w:r w:rsidRPr="00AB6D12">
              <w:tab/>
              <w:t>Evaluate effectiveness of community action</w:t>
            </w:r>
          </w:p>
        </w:tc>
        <w:tc>
          <w:tcPr>
            <w:tcW w:w="570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t>3.</w:t>
            </w:r>
            <w:r w:rsidRPr="00AB6D12">
              <w:t>1</w:t>
            </w:r>
            <w:r w:rsidRPr="00AB6D12">
              <w:tab/>
              <w:t xml:space="preserve">Evaluate the effectiveness of activities using accepted strategies and </w:t>
            </w:r>
            <w:r w:rsidRPr="00AB6D12">
              <w:rPr>
                <w:rStyle w:val="Emphasis"/>
              </w:rPr>
              <w:t>mechanisms</w:t>
            </w:r>
          </w:p>
          <w:p w:rsidR="00000000" w:rsidRPr="00AB6D12" w:rsidP="00AB6D12">
            <w:pPr>
              <w:pStyle w:val="BodyText"/>
            </w:pPr>
            <w:r w:rsidRPr="00AB6D12">
              <w:t>3.2</w:t>
            </w:r>
            <w:r w:rsidRPr="00AB6D12">
              <w:tab/>
              <w:t>Review progress of strategies with key people and negotiate and implement required changes</w:t>
            </w:r>
          </w:p>
          <w:p w:rsidR="00000000" w:rsidRPr="00AB6D12" w:rsidP="00AB6D12">
            <w:pPr>
              <w:pStyle w:val="BodyText"/>
            </w:pPr>
            <w:r w:rsidRPr="00AB6D12">
              <w:t>3.3</w:t>
            </w:r>
            <w:r w:rsidRPr="00AB6D12">
              <w:tab/>
              <w:t>Document outcomes of evaluations and report to key people</w:t>
            </w:r>
          </w:p>
        </w:tc>
      </w:tr>
    </w:tbl>
    <w:p w:rsidR="005B0400" w:rsidP="00AB6D12">
      <w:pPr>
        <w:pStyle w:val="BodyText"/>
      </w:pPr>
    </w:p>
    <w:p w:rsidR="005B0400" w:rsidP="00AB6D12">
      <w:pPr>
        <w:pStyle w:val="BodyText"/>
      </w:pPr>
    </w:p>
    <w:p w:rsidR="00000000" w:rsidRPr="00AB6D12" w:rsidP="00AB6D12">
      <w:pPr>
        <w:pStyle w:val="Heading1"/>
      </w:pPr>
      <w:bookmarkStart w:id="9" w:name="O_257525"/>
      <w:bookmarkEnd w:id="9"/>
      <w:r w:rsidRPr="00AB6D12">
        <w:t>Required Skills and Knowledge</w:t>
      </w:r>
    </w:p>
    <w:tbl>
      <w:tblPr>
        <w:tblW w:w="0" w:type="auto"/>
        <w:tblLayout w:type="fixed"/>
        <w:tblCellMar>
          <w:left w:w="62" w:type="dxa"/>
          <w:right w:w="62" w:type="dxa"/>
        </w:tblCellMar>
        <w:tblLook w:val="0000"/>
      </w:tblPr>
      <w:tblGrid>
        <w:gridCol w:w="9072"/>
      </w:tblGrid>
      <w:tr w:rsidTr="005B040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REQUIRED SKILLS AND KNOWLEDGE</w:t>
            </w: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t>This describes the essential skills and knowledge and their level required for this unit.</w:t>
            </w: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rPr>
                <w:rStyle w:val="Emphasis"/>
              </w:rPr>
              <w:t>Essential knowledge</w:t>
            </w:r>
            <w:r w:rsidRPr="00AB6D12">
              <w:t>:</w:t>
            </w:r>
          </w:p>
          <w:p w:rsidR="00000000" w:rsidRPr="00AB6D12" w:rsidP="00AB6D12">
            <w:pPr>
              <w:pStyle w:val="BodyText"/>
            </w:pPr>
            <w:r w:rsidRPr="00AB6D1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B6D12" w:rsidP="00AB6D12">
            <w:pPr>
              <w:pStyle w:val="BodyText"/>
            </w:pPr>
            <w:r w:rsidRPr="00AB6D12">
              <w:t xml:space="preserve">These include </w:t>
            </w:r>
            <w:r w:rsidRPr="00AB6D12">
              <w:t>knowledge of:</w:t>
            </w:r>
          </w:p>
          <w:p w:rsidR="00000000" w:rsidRPr="00AB6D12" w:rsidP="00AB6D12">
            <w:pPr>
              <w:pStyle w:val="ListBullet"/>
            </w:pPr>
            <w:r w:rsidRPr="00AB6D12">
              <w:t>Social structures and systems in the community</w:t>
            </w:r>
          </w:p>
          <w:p w:rsidR="00000000" w:rsidRPr="00AB6D12" w:rsidP="00AB6D12">
            <w:pPr>
              <w:pStyle w:val="ListBullet"/>
            </w:pPr>
            <w:r w:rsidRPr="00AB6D12">
              <w:t>Complex cultural awareness</w:t>
            </w:r>
          </w:p>
          <w:p w:rsidR="00000000" w:rsidRPr="00AB6D12" w:rsidP="00AB6D12">
            <w:pPr>
              <w:pStyle w:val="ListBullet"/>
            </w:pPr>
            <w:r w:rsidRPr="00AB6D12">
              <w:t>Components of strategic planning</w:t>
            </w:r>
          </w:p>
          <w:p w:rsidR="00000000" w:rsidRPr="00AB6D12" w:rsidP="00AB6D12">
            <w:pPr>
              <w:pStyle w:val="ListBullet"/>
            </w:pPr>
            <w:r w:rsidRPr="00AB6D12">
              <w:t>Decision-making systems and leadership</w:t>
            </w:r>
          </w:p>
          <w:p w:rsidR="00000000" w:rsidRPr="00AB6D12" w:rsidP="00AB6D12">
            <w:pPr>
              <w:pStyle w:val="ListBullet"/>
            </w:pPr>
            <w:r w:rsidRPr="00AB6D12">
              <w:t>Community development principles relevant to social action and public processes</w:t>
            </w:r>
          </w:p>
          <w:p w:rsidR="00000000" w:rsidRPr="00AB6D12" w:rsidP="00AB6D12">
            <w:pPr>
              <w:pStyle w:val="ListBullet"/>
            </w:pPr>
            <w:r w:rsidRPr="00AB6D12">
              <w:t>Current social policy and its implementation programs</w:t>
            </w:r>
          </w:p>
          <w:p w:rsidR="00000000" w:rsidRPr="00AB6D12" w:rsidP="00AB6D12">
            <w:pPr>
              <w:pStyle w:val="ListBullet"/>
            </w:pPr>
            <w:r w:rsidRPr="00AB6D12">
              <w:t>Depending on the work role or services provided, specific knowledge of particular groups or issues may be required, including alcohol and other drugs (AOD):</w:t>
            </w:r>
          </w:p>
          <w:p w:rsidR="00000000" w:rsidRPr="00AB6D12" w:rsidP="00AB6D12">
            <w:pPr>
              <w:pStyle w:val="ListBullet2"/>
            </w:pPr>
            <w:r w:rsidRPr="00AB6D12">
              <w:t>cultural and linguistic diversity</w:t>
            </w:r>
          </w:p>
          <w:p w:rsidR="00000000" w:rsidRPr="00AB6D12" w:rsidP="00AB6D12">
            <w:pPr>
              <w:pStyle w:val="ListBullet2"/>
            </w:pPr>
            <w:r w:rsidRPr="00AB6D12">
              <w:t>risk of se</w:t>
            </w:r>
            <w:r w:rsidRPr="00AB6D12">
              <w:t>lf-harm</w:t>
            </w:r>
          </w:p>
          <w:p w:rsidR="00000000" w:rsidRPr="00AB6D12" w:rsidP="00AB6D12">
            <w:pPr>
              <w:pStyle w:val="ListBullet2"/>
            </w:pPr>
            <w:r w:rsidRPr="00AB6D12">
              <w:t>women</w:t>
            </w:r>
          </w:p>
          <w:p w:rsidR="00000000" w:rsidRPr="00AB6D12" w:rsidP="00AB6D12">
            <w:pPr>
              <w:pStyle w:val="ListBullet2"/>
            </w:pPr>
            <w:r w:rsidRPr="00AB6D12">
              <w:t>men</w:t>
            </w:r>
          </w:p>
          <w:p w:rsidR="00000000" w:rsidRPr="00AB6D12" w:rsidP="00AB6D12">
            <w:pPr>
              <w:pStyle w:val="ListBullet2"/>
            </w:pPr>
            <w:r w:rsidRPr="00AB6D12">
              <w:t>community education</w:t>
            </w:r>
          </w:p>
          <w:p w:rsidR="00000000" w:rsidRPr="00AB6D12" w:rsidP="00AB6D12">
            <w:pPr>
              <w:pStyle w:val="ListBullet2"/>
            </w:pPr>
            <w:r w:rsidRPr="00AB6D12">
              <w:t>Aboriginal and Torres Strait Islander people</w:t>
            </w:r>
          </w:p>
          <w:p w:rsidR="00000000" w:rsidP="00AB6D12">
            <w:pPr>
              <w:pStyle w:val="ListBullet2"/>
              <w:rPr>
                <w:lang w:val="en-NZ"/>
              </w:rPr>
            </w:pPr>
            <w:r w:rsidRPr="00AB6D12">
              <w:t>mental health</w:t>
            </w: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D12" w:rsidP="00AB6D12">
            <w:pPr>
              <w:pStyle w:val="BodyText"/>
            </w:pPr>
            <w:r w:rsidRPr="00AB6D12">
              <w:rPr>
                <w:rStyle w:val="Emphasis"/>
              </w:rPr>
              <w:t>Essential skills</w:t>
            </w:r>
            <w:r w:rsidRPr="00AB6D12">
              <w:t>:</w:t>
            </w:r>
          </w:p>
          <w:p w:rsidR="00000000" w:rsidRPr="00AB6D12" w:rsidP="00AB6D12">
            <w:pPr>
              <w:pStyle w:val="BodyText"/>
            </w:pPr>
            <w:r w:rsidRPr="00AB6D12">
              <w:t>It is critical that the candidate demonstrate the ability to:</w:t>
            </w:r>
          </w:p>
          <w:p w:rsidR="00000000" w:rsidRPr="00AB6D12" w:rsidP="00AB6D12">
            <w:pPr>
              <w:pStyle w:val="ListBullet"/>
            </w:pPr>
            <w:r w:rsidRPr="00AB6D12">
              <w:t>Support communities to identify their rights and represent their own needs through social and public action</w:t>
            </w:r>
          </w:p>
          <w:p w:rsidR="00000000" w:rsidRPr="00AB6D12" w:rsidP="00AB6D12">
            <w:pPr>
              <w:pStyle w:val="ListBullet"/>
            </w:pPr>
            <w:r w:rsidRPr="00AB6D12">
              <w:t>Motivate individuals and groups to work cooperatively</w:t>
            </w:r>
          </w:p>
          <w:p w:rsidR="00000000" w:rsidRPr="00AB6D12" w:rsidP="00AB6D12">
            <w:pPr>
              <w:pStyle w:val="BodyText"/>
            </w:pPr>
          </w:p>
          <w:p w:rsidR="00000000" w:rsidRPr="00AB6D12" w:rsidP="00AB6D12">
            <w:pPr>
              <w:pStyle w:val="BodyText"/>
            </w:pPr>
            <w:r w:rsidRPr="00AB6D12">
              <w:t>In addition, the candidate must be able to effectively</w:t>
            </w:r>
            <w:r w:rsidRPr="00AB6D12">
              <w:t xml:space="preserve"> do the task outlined in elements and performance criteria of this unit, manage the task and manage contingencies in the context of the identified work role</w:t>
            </w:r>
          </w:p>
          <w:p w:rsidR="00000000" w:rsidRPr="00AB6D12" w:rsidP="00AB6D12">
            <w:pPr>
              <w:pStyle w:val="BodyText"/>
            </w:pPr>
            <w:r w:rsidRPr="00AB6D12">
              <w:t>These include the ability to:</w:t>
            </w:r>
          </w:p>
          <w:p w:rsidR="00000000" w:rsidRPr="00AB6D12" w:rsidP="00AB6D12">
            <w:pPr>
              <w:pStyle w:val="ListBullet"/>
            </w:pPr>
            <w:r w:rsidRPr="00AB6D12">
              <w:t>Demonstrate application of skills in:</w:t>
            </w:r>
          </w:p>
          <w:p w:rsidR="00000000" w:rsidRPr="00AB6D12" w:rsidP="00AB6D12">
            <w:pPr>
              <w:pStyle w:val="ListBullet2"/>
            </w:pPr>
            <w:r w:rsidRPr="00AB6D12">
              <w:t>applying evaluation methods</w:t>
            </w:r>
          </w:p>
          <w:p w:rsidR="00000000" w:rsidRPr="00AB6D12" w:rsidP="00AB6D12">
            <w:pPr>
              <w:pStyle w:val="ListBullet2"/>
            </w:pPr>
            <w:r w:rsidRPr="00AB6D12">
              <w:t>a</w:t>
            </w:r>
            <w:r w:rsidRPr="00AB6D12">
              <w:t>pplying research methods</w:t>
            </w:r>
          </w:p>
          <w:p w:rsidR="00000000" w:rsidRPr="00AB6D12" w:rsidP="00AB6D12">
            <w:pPr>
              <w:pStyle w:val="ListBullet2"/>
            </w:pPr>
            <w:r w:rsidRPr="00AB6D12">
              <w:t>marketing and promotion</w:t>
            </w:r>
          </w:p>
          <w:p w:rsidR="00000000" w:rsidRPr="00AB6D12" w:rsidP="00AB6D12">
            <w:pPr>
              <w:pStyle w:val="ListBullet2"/>
            </w:pPr>
            <w:r w:rsidRPr="00AB6D12">
              <w:t>negotiation</w:t>
            </w:r>
          </w:p>
          <w:p w:rsidR="00000000" w:rsidP="00AB6D12">
            <w:pPr>
              <w:pStyle w:val="ListBullet2"/>
              <w:rPr>
                <w:lang w:val="en-NZ"/>
              </w:rPr>
            </w:pPr>
            <w:r w:rsidRPr="00AB6D12">
              <w:t>effective use of relevant information technology in line with occupational health and safety (OHS) guidelines</w:t>
            </w:r>
          </w:p>
        </w:tc>
      </w:tr>
      <w:tr w:rsidTr="005B04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D12" w:rsidP="00AB6D12">
            <w:pPr>
              <w:pStyle w:val="BodyText"/>
            </w:pPr>
          </w:p>
        </w:tc>
      </w:tr>
    </w:tbl>
    <w:p w:rsidR="005B0400" w:rsidP="00AB6D12">
      <w:pPr>
        <w:pStyle w:val="BodyText"/>
      </w:pPr>
    </w:p>
    <w:p w:rsidR="005B0400" w:rsidP="00AB6D12">
      <w:pPr>
        <w:pStyle w:val="BodyText"/>
      </w:pPr>
    </w:p>
    <w:p w:rsidR="00000000" w:rsidRPr="00AB6D12" w:rsidP="00AB6D12">
      <w:pPr>
        <w:pStyle w:val="Heading1"/>
      </w:pPr>
      <w:bookmarkStart w:id="10" w:name="O_241559"/>
      <w:bookmarkEnd w:id="10"/>
      <w:r w:rsidRPr="00AB6D12">
        <w:t>Evidence Guide</w:t>
      </w:r>
    </w:p>
    <w:tbl>
      <w:tblPr>
        <w:tblW w:w="0" w:type="auto"/>
        <w:tblLayout w:type="fixed"/>
        <w:tblCellMar>
          <w:left w:w="62" w:type="dxa"/>
          <w:right w:w="62" w:type="dxa"/>
        </w:tblCellMar>
        <w:tblLook w:val="0000"/>
      </w:tblPr>
      <w:tblGrid>
        <w:gridCol w:w="3402"/>
        <w:gridCol w:w="5670"/>
      </w:tblGrid>
      <w:tr w:rsidTr="005B04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EVIDENCE GUIDE</w:t>
            </w:r>
          </w:p>
        </w:tc>
      </w:tr>
      <w:tr w:rsidTr="005B04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t>The evidence guide provides advice on assessment and must be read in conjunction with the Performance Criteria, Required Skills and Knowledge, the Range Statement and the Assessment Guidelines for this Training Package.</w:t>
            </w:r>
          </w:p>
        </w:tc>
      </w:tr>
      <w:tr w:rsidTr="005B04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Critical aspects for assessment</w:t>
            </w:r>
            <w:r w:rsidRPr="00AB6D12">
              <w:rPr>
                <w:rStyle w:val="Emphasis"/>
              </w:rPr>
              <w:t xml:space="preserve"> and evidence required to demonstrate this unit of competency</w:t>
            </w:r>
            <w:r w:rsidRPr="00AB6D12">
              <w:t xml:space="preserve">: </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The individual being assessed must provide evidence of specified essential knowledge as well as skills</w:t>
            </w:r>
          </w:p>
          <w:p w:rsidR="00000000" w:rsidRPr="00AB6D12" w:rsidP="00AB6D12">
            <w:pPr>
              <w:pStyle w:val="ListBullet"/>
            </w:pPr>
            <w:r w:rsidRPr="00AB6D12">
              <w:t>This unit can be assessed in the workplace, in the community or in relevant simulations</w:t>
            </w:r>
          </w:p>
          <w:p w:rsidR="00000000" w:rsidP="00AB6D12">
            <w:pPr>
              <w:pStyle w:val="ListBullet"/>
              <w:rPr>
                <w:lang w:val="en-NZ"/>
              </w:rPr>
            </w:pPr>
            <w:r w:rsidRPr="00AB6D12">
              <w:t>Consistency in performance should consider specific needs of the community and how community action can support these needs</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Access and equity considerations</w:t>
            </w:r>
            <w:r w:rsidRPr="00AB6D12">
              <w:t>:</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 xml:space="preserve">All workers in community services should be aware of access, equity and human rights </w:t>
            </w:r>
            <w:r w:rsidRPr="00AB6D12">
              <w:t>issues in relation to their own area of work</w:t>
            </w:r>
          </w:p>
          <w:p w:rsidR="00000000" w:rsidRPr="00AB6D12" w:rsidP="00AB6D12">
            <w:pPr>
              <w:pStyle w:val="ListBullet"/>
            </w:pPr>
            <w:r w:rsidRPr="00AB6D12">
              <w:t xml:space="preserve">All workers should develop their ability to work in a culturally diverse environment </w:t>
            </w:r>
          </w:p>
          <w:p w:rsidR="00000000" w:rsidRPr="00AB6D12" w:rsidP="00AB6D12">
            <w:pPr>
              <w:pStyle w:val="ListBullet"/>
            </w:pPr>
            <w:r w:rsidRPr="00AB6D12">
              <w:t>In recognition of particular issues facing Aboriginal and Torres Strait Islander communities, workers should be aware of cult</w:t>
            </w:r>
            <w:r w:rsidRPr="00AB6D12">
              <w:t>ural, historical and current issues impacting on Aboriginal and Torres Strait Islander people</w:t>
            </w:r>
          </w:p>
          <w:p w:rsidR="00000000" w:rsidP="00AB6D12">
            <w:pPr>
              <w:pStyle w:val="ListBullet"/>
              <w:rPr>
                <w:lang w:val="en-NZ"/>
              </w:rPr>
            </w:pPr>
            <w:r w:rsidRPr="00AB6D12">
              <w:t>Assessors and trainers must take into account relevant access and equity issues, in particular relating to factors impacting on Aboriginal and/or Torres Strait Is</w:t>
            </w:r>
            <w:r w:rsidRPr="00AB6D12">
              <w:t>lander clients and communities</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Context of and specific resources for assessment</w:t>
            </w:r>
            <w:r w:rsidRPr="00AB6D12">
              <w:t xml:space="preserve">: </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This unit can be assessed independently, however holistic assessment practice with other community services units of competency is encouraged</w:t>
            </w:r>
          </w:p>
          <w:p w:rsidR="00000000" w:rsidP="00AB6D12">
            <w:pPr>
              <w:pStyle w:val="ListBullet"/>
              <w:rPr>
                <w:lang w:val="en-NZ"/>
              </w:rPr>
            </w:pPr>
            <w:r w:rsidRPr="00AB6D12">
              <w:t>Resources required for asse</w:t>
            </w:r>
            <w:r w:rsidRPr="00AB6D12">
              <w:t>ssment include access to a workplace or community or an appropriately simulated environment</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Method of assessment</w:t>
            </w:r>
            <w:r w:rsidRPr="00AB6D12">
              <w:t>:</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 xml:space="preserve">In cases where the learner does not have the opportunity to cover all relevant aspects </w:t>
            </w:r>
            <w:r w:rsidRPr="00AB6D12">
              <w:t>in the work environment, the remainder should be assessed through realistic simulations, projects, previous relevant experience or oral questioning on 'What if?' scenarios</w:t>
            </w:r>
          </w:p>
          <w:p w:rsidR="00000000" w:rsidRPr="00AB6D12" w:rsidP="00AB6D12">
            <w:pPr>
              <w:pStyle w:val="ListBullet"/>
            </w:pPr>
            <w:r w:rsidRPr="00AB6D12">
              <w:t xml:space="preserve">Assessment of this unit of competence will usually include observation of processes </w:t>
            </w:r>
            <w:r w:rsidRPr="00AB6D12">
              <w:t>and procedures, oral and/or written questioning on Essential knowledge and skills and consideration of required attitudes</w:t>
            </w:r>
          </w:p>
          <w:p w:rsidR="00000000" w:rsidP="00AB6D12">
            <w:pPr>
              <w:pStyle w:val="ListBullet"/>
              <w:rPr>
                <w:lang w:val="en-NZ"/>
              </w:rPr>
            </w:pPr>
            <w:r w:rsidRPr="00AB6D12">
              <w:t>Where performance is not directly observed and/or is required to be demonstrated over a 'period of time' and/or in a 'number of locati</w:t>
            </w:r>
            <w:r w:rsidRPr="00AB6D12">
              <w:t>ons', any evidence should be authenticated by colleagues, supervisors, clients or other appropriate persons</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BodyText"/>
            </w:pPr>
          </w:p>
        </w:tc>
      </w:tr>
    </w:tbl>
    <w:p w:rsidR="005B0400" w:rsidP="00AB6D12">
      <w:pPr>
        <w:pStyle w:val="BodyText"/>
      </w:pPr>
    </w:p>
    <w:p w:rsidR="005B0400" w:rsidP="00AB6D12">
      <w:pPr>
        <w:pStyle w:val="BodyText"/>
      </w:pPr>
    </w:p>
    <w:p w:rsidR="00000000" w:rsidRPr="00AB6D12" w:rsidP="00AB6D12">
      <w:pPr>
        <w:pStyle w:val="Heading1"/>
      </w:pPr>
      <w:bookmarkStart w:id="11" w:name="O_249542"/>
      <w:bookmarkEnd w:id="11"/>
      <w:r w:rsidRPr="00AB6D12">
        <w:t>Range Statement</w:t>
      </w:r>
    </w:p>
    <w:tbl>
      <w:tblPr>
        <w:tblW w:w="0" w:type="auto"/>
        <w:tblLayout w:type="fixed"/>
        <w:tblCellMar>
          <w:left w:w="62" w:type="dxa"/>
          <w:right w:w="62" w:type="dxa"/>
        </w:tblCellMar>
        <w:tblLook w:val="0000"/>
      </w:tblPr>
      <w:tblGrid>
        <w:gridCol w:w="3402"/>
        <w:gridCol w:w="5670"/>
      </w:tblGrid>
      <w:tr w:rsidTr="005B04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SpecialBold"/>
              </w:rPr>
              <w:t>RANGE STATEMENT</w:t>
            </w:r>
          </w:p>
        </w:tc>
      </w:tr>
      <w:tr w:rsidTr="005B04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t>The Range Statement relates to the unit of competency as a whole. It allows for different work environments and situations that may affect performance. Add any essential operating conditions that may be present with training and assessment depending on the</w:t>
            </w:r>
            <w:r w:rsidRPr="00AB6D12">
              <w:t xml:space="preserve"> work situation, needs of the candidate, accessibility of the item, and local industry and regional contexts.</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Actions for the support of community needs may include</w:t>
            </w:r>
            <w:r w:rsidRPr="00AB6D12">
              <w:t>:</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Strategies to change, promote or protect existing social structures, services, resources</w:t>
            </w:r>
          </w:p>
          <w:p w:rsidR="00000000" w:rsidRPr="00AB6D12" w:rsidP="00AB6D12">
            <w:pPr>
              <w:pStyle w:val="ListBullet"/>
            </w:pPr>
            <w:r w:rsidRPr="00AB6D12">
              <w:t>Initiatives by the community and undertaken by the community and/or agencies</w:t>
            </w:r>
          </w:p>
          <w:p w:rsidR="00000000" w:rsidRPr="00AB6D12" w:rsidP="00AB6D12">
            <w:pPr>
              <w:pStyle w:val="ListBullet"/>
            </w:pPr>
            <w:r w:rsidRPr="00AB6D12">
              <w:t>Initiatives undertaken by the organisation and supported by the community and/or agencies</w:t>
            </w:r>
          </w:p>
          <w:p w:rsidR="00000000" w:rsidRPr="00AB6D12" w:rsidP="00AB6D12">
            <w:pPr>
              <w:pStyle w:val="ListBullet"/>
            </w:pPr>
            <w:r w:rsidRPr="00AB6D12">
              <w:t>Routinely planned and specific/occasional actions</w:t>
            </w:r>
          </w:p>
          <w:p w:rsidR="00000000" w:rsidRPr="00AB6D12" w:rsidP="00AB6D12">
            <w:pPr>
              <w:pStyle w:val="ListBullet"/>
            </w:pPr>
            <w:r w:rsidRPr="00AB6D12">
              <w:t>General and specially targeted</w:t>
            </w:r>
          </w:p>
          <w:p w:rsidR="00000000" w:rsidRPr="00AB6D12" w:rsidP="00AB6D12">
            <w:pPr>
              <w:pStyle w:val="ListBullet"/>
            </w:pPr>
            <w:r w:rsidRPr="00AB6D12">
              <w:t>Social action</w:t>
            </w:r>
          </w:p>
          <w:p w:rsidR="00000000" w:rsidP="00AB6D12">
            <w:pPr>
              <w:pStyle w:val="ListBullet"/>
              <w:rPr>
                <w:lang w:val="en-NZ"/>
              </w:rPr>
            </w:pPr>
            <w:r w:rsidRPr="00AB6D12">
              <w:t>Promotion</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Mechanisms</w:t>
            </w:r>
            <w:r w:rsidRPr="00AB6D12">
              <w:t xml:space="preserve"> </w:t>
            </w:r>
            <w:r w:rsidRPr="00AB6D12">
              <w:rPr>
                <w:rStyle w:val="Emphasis"/>
              </w:rPr>
              <w:t>may include</w:t>
            </w:r>
            <w:r w:rsidRPr="00AB6D12">
              <w:t>:</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Structures</w:t>
            </w:r>
          </w:p>
          <w:p w:rsidR="00000000" w:rsidRPr="00AB6D12" w:rsidP="00AB6D12">
            <w:pPr>
              <w:pStyle w:val="ListBullet"/>
            </w:pPr>
            <w:r w:rsidRPr="00AB6D12">
              <w:t>Processes/protocol</w:t>
            </w:r>
          </w:p>
          <w:p w:rsidR="00000000" w:rsidRPr="00AB6D12" w:rsidP="00AB6D12">
            <w:pPr>
              <w:pStyle w:val="ListBullet"/>
            </w:pPr>
            <w:r w:rsidRPr="00AB6D12">
              <w:t>Consultation, participation , accountability</w:t>
            </w:r>
          </w:p>
          <w:p w:rsidR="00000000" w:rsidRPr="00AB6D12" w:rsidP="00AB6D12">
            <w:pPr>
              <w:pStyle w:val="ListBullet"/>
            </w:pPr>
            <w:r w:rsidRPr="00AB6D12">
              <w:t>Review, evaluation</w:t>
            </w:r>
          </w:p>
          <w:p w:rsidR="00000000" w:rsidRPr="00AB6D12" w:rsidP="00AB6D12">
            <w:pPr>
              <w:pStyle w:val="ListBullet"/>
            </w:pPr>
            <w:r w:rsidRPr="00AB6D12">
              <w:t>Existing and specially created</w:t>
            </w:r>
          </w:p>
          <w:p w:rsidR="00000000" w:rsidP="00AB6D12">
            <w:pPr>
              <w:pStyle w:val="ListBullet"/>
              <w:rPr>
                <w:lang w:val="en-NZ"/>
              </w:rPr>
            </w:pPr>
            <w:r w:rsidRPr="00AB6D12">
              <w:t>Community development strategies</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D12">
            <w:pPr>
              <w:pStyle w:val="BodyText"/>
              <w:rPr>
                <w:lang w:val="en-NZ"/>
              </w:rPr>
            </w:pPr>
            <w:r w:rsidRPr="00AB6D12">
              <w:rPr>
                <w:rStyle w:val="Emphasis"/>
              </w:rPr>
              <w:t>Resources</w:t>
            </w:r>
            <w:r w:rsidRPr="00AB6D12">
              <w:t xml:space="preserve"> </w:t>
            </w:r>
            <w:r w:rsidRPr="00AB6D12">
              <w:rPr>
                <w:rStyle w:val="Emphasis"/>
              </w:rPr>
              <w:t>may include</w:t>
            </w:r>
            <w:r w:rsidRPr="00AB6D12">
              <w:t>:</w:t>
            </w: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ListBullet"/>
            </w:pPr>
            <w:r w:rsidRPr="00AB6D12">
              <w:t>Those of the organisation</w:t>
            </w:r>
          </w:p>
          <w:p w:rsidR="00000000" w:rsidRPr="00AB6D12" w:rsidP="00AB6D12">
            <w:pPr>
              <w:pStyle w:val="ListBullet"/>
            </w:pPr>
            <w:r w:rsidRPr="00AB6D12">
              <w:t>Those acquired from other agencies</w:t>
            </w:r>
          </w:p>
          <w:p w:rsidR="00000000" w:rsidRPr="00AB6D12" w:rsidP="00AB6D12">
            <w:pPr>
              <w:pStyle w:val="ListBullet"/>
            </w:pPr>
            <w:r w:rsidRPr="00AB6D12">
              <w:t>System support/administration/policy</w:t>
            </w:r>
          </w:p>
          <w:p w:rsidR="00000000" w:rsidRPr="00AB6D12" w:rsidP="00AB6D12">
            <w:pPr>
              <w:pStyle w:val="ListBullet"/>
            </w:pPr>
            <w:r w:rsidRPr="00AB6D12">
              <w:t>Material/financial/facilities/equipment</w:t>
            </w:r>
          </w:p>
          <w:p w:rsidR="00000000" w:rsidRPr="00AB6D12" w:rsidP="00AB6D12">
            <w:pPr>
              <w:pStyle w:val="ListBullet"/>
            </w:pPr>
            <w:r w:rsidRPr="00AB6D12">
              <w:t>Developmental/information/training</w:t>
            </w:r>
          </w:p>
          <w:p w:rsidR="00000000" w:rsidP="00AB6D12">
            <w:pPr>
              <w:pStyle w:val="ListBullet"/>
              <w:rPr>
                <w:lang w:val="en-NZ"/>
              </w:rPr>
            </w:pPr>
            <w:r w:rsidRPr="00AB6D12">
              <w:t xml:space="preserve">Information technology </w:t>
            </w:r>
          </w:p>
        </w:tc>
      </w:tr>
      <w:tr w:rsidTr="005B04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6D12" w:rsidP="00AB6D12">
            <w:pPr>
              <w:pStyle w:val="BodyText"/>
            </w:pPr>
          </w:p>
        </w:tc>
      </w:tr>
    </w:tbl>
    <w:p w:rsidR="005B0400" w:rsidP="00AB6D12">
      <w:pPr>
        <w:pStyle w:val="BodyText"/>
      </w:pPr>
    </w:p>
    <w:p w:rsidR="005B0400" w:rsidP="00AB6D12">
      <w:pPr>
        <w:pStyle w:val="BodyText"/>
      </w:pPr>
    </w:p>
    <w:p w:rsidR="00000000" w:rsidRPr="00AB6D12" w:rsidP="00AB6D12">
      <w:pPr>
        <w:pStyle w:val="Heading1"/>
      </w:pPr>
      <w:bookmarkStart w:id="12" w:name="O_293847"/>
      <w:bookmarkEnd w:id="12"/>
      <w:r w:rsidRPr="00AB6D12">
        <w:t>Unit Sector(s)</w:t>
      </w:r>
    </w:p>
    <w:p w:rsidR="00000000" w:rsidRPr="00AB6D12" w:rsidP="00AB6D12">
      <w:pPr>
        <w:pStyle w:val="BodyText"/>
      </w:pPr>
      <w:r w:rsidRPr="00AB6D12">
        <w:t>Not Applicable</w:t>
      </w:r>
    </w:p>
    <w:p w:rsidR="00000000" w:rsidRPr="00AB6D12" w:rsidP="00AB6D12"/>
    <w:sectPr w:rsidSect="00AB6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400" w:rsidP="005B0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00" w:rsidP="00AB6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0400" w:rsidP="00AB6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0400" w:rsidP="00AB6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12" w:rsidRPr="005B0400" w:rsidP="005B04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00" w:rsidP="00AB6D12">
    <w:pPr>
      <w:pStyle w:val="Header"/>
      <w:framePr w:wrap="around"/>
    </w:pPr>
    <w:r>
      <w:fldChar w:fldCharType="begin"/>
    </w:r>
    <w:r>
      <w:instrText xml:space="preserve"> TITLE   \* MERGEFORMAT </w:instrText>
    </w:r>
    <w:r>
      <w:fldChar w:fldCharType="separate"/>
    </w:r>
    <w:r>
      <w:t>CHCCD508C Support community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0400" w:rsidP="00AB6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29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40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0D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D12"/>
    <w:pPr>
      <w:spacing w:before="360" w:after="60"/>
      <w:outlineLvl w:val="0"/>
    </w:pPr>
    <w:rPr>
      <w:sz w:val="32"/>
    </w:rPr>
  </w:style>
  <w:style w:type="paragraph" w:styleId="Heading2">
    <w:name w:val="heading 2"/>
    <w:basedOn w:val="HeadingBase"/>
    <w:next w:val="BodyText"/>
    <w:link w:val="Heading2Char"/>
    <w:qFormat/>
    <w:rsid w:val="00AB6D12"/>
    <w:pPr>
      <w:keepLines/>
      <w:spacing w:before="240" w:after="120"/>
      <w:outlineLvl w:val="1"/>
    </w:pPr>
    <w:rPr>
      <w:sz w:val="28"/>
      <w:szCs w:val="40"/>
    </w:rPr>
  </w:style>
  <w:style w:type="paragraph" w:styleId="Heading3">
    <w:name w:val="heading 3"/>
    <w:basedOn w:val="HeadingBase"/>
    <w:next w:val="BodyText"/>
    <w:link w:val="Heading3Char"/>
    <w:qFormat/>
    <w:rsid w:val="00AB6D12"/>
    <w:pPr>
      <w:spacing w:before="180" w:after="120"/>
      <w:outlineLvl w:val="2"/>
    </w:pPr>
    <w:rPr>
      <w:spacing w:val="-10"/>
      <w:kern w:val="32"/>
    </w:rPr>
  </w:style>
  <w:style w:type="paragraph" w:styleId="Heading4">
    <w:name w:val="heading 4"/>
    <w:basedOn w:val="HeadingBase"/>
    <w:next w:val="BodyText"/>
    <w:link w:val="Heading4Char"/>
    <w:qFormat/>
    <w:rsid w:val="00AB6D12"/>
    <w:pPr>
      <w:spacing w:before="160" w:after="120"/>
      <w:outlineLvl w:val="3"/>
    </w:pPr>
    <w:rPr>
      <w:sz w:val="22"/>
    </w:rPr>
  </w:style>
  <w:style w:type="paragraph" w:styleId="Heading5">
    <w:name w:val="heading 5"/>
    <w:basedOn w:val="HeadingBase"/>
    <w:next w:val="Normal"/>
    <w:link w:val="Heading5Char"/>
    <w:qFormat/>
    <w:rsid w:val="00AB6D12"/>
    <w:pPr>
      <w:spacing w:before="80"/>
      <w:outlineLvl w:val="4"/>
    </w:pPr>
    <w:rPr>
      <w:color w:val="918585"/>
      <w:sz w:val="20"/>
    </w:rPr>
  </w:style>
  <w:style w:type="paragraph" w:styleId="Heading6">
    <w:name w:val="heading 6"/>
    <w:basedOn w:val="HeadingBase"/>
    <w:next w:val="Normal"/>
    <w:link w:val="Heading6Char"/>
    <w:qFormat/>
    <w:rsid w:val="00AB6D12"/>
    <w:pPr>
      <w:spacing w:before="60"/>
      <w:outlineLvl w:val="5"/>
    </w:pPr>
    <w:rPr>
      <w:color w:val="918585"/>
      <w:sz w:val="20"/>
    </w:rPr>
  </w:style>
  <w:style w:type="paragraph" w:styleId="Heading7">
    <w:name w:val="heading 7"/>
    <w:basedOn w:val="Normal"/>
    <w:next w:val="Normal"/>
    <w:link w:val="Heading7Char"/>
    <w:qFormat/>
    <w:rsid w:val="00AB6D12"/>
    <w:pPr>
      <w:ind w:left="720"/>
      <w:outlineLvl w:val="6"/>
    </w:pPr>
    <w:rPr>
      <w:i/>
    </w:rPr>
  </w:style>
  <w:style w:type="paragraph" w:styleId="Heading8">
    <w:name w:val="heading 8"/>
    <w:basedOn w:val="Normal"/>
    <w:next w:val="Normal"/>
    <w:link w:val="Heading8Char"/>
    <w:qFormat/>
    <w:rsid w:val="00AB6D12"/>
    <w:pPr>
      <w:ind w:left="720"/>
      <w:outlineLvl w:val="7"/>
    </w:pPr>
    <w:rPr>
      <w:i/>
    </w:rPr>
  </w:style>
  <w:style w:type="paragraph" w:styleId="Heading9">
    <w:name w:val="heading 9"/>
    <w:basedOn w:val="Normal"/>
    <w:next w:val="Normal"/>
    <w:link w:val="Heading9Char"/>
    <w:qFormat/>
    <w:rsid w:val="00AB6D12"/>
    <w:pPr>
      <w:ind w:left="720"/>
      <w:outlineLvl w:val="8"/>
    </w:pPr>
    <w:rPr>
      <w:i/>
    </w:rPr>
  </w:style>
  <w:style w:type="character" w:default="1" w:styleId="DefaultParagraphFont">
    <w:name w:val="Default Paragraph Font"/>
    <w:uiPriority w:val="1"/>
    <w:unhideWhenUsed/>
    <w:rsid w:val="00AB6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D12"/>
  </w:style>
  <w:style w:type="character" w:customStyle="1" w:styleId="Heading1Char">
    <w:name w:val="Heading 1 Char"/>
    <w:link w:val="Heading1"/>
    <w:rsid w:val="00AB6D12"/>
    <w:rPr>
      <w:rFonts w:ascii="Times New Roman" w:eastAsia="Times New Roman" w:hAnsi="Times New Roman" w:cs="Times New Roman"/>
      <w:b/>
      <w:sz w:val="32"/>
      <w:szCs w:val="20"/>
      <w:lang w:eastAsia="en-US"/>
    </w:rPr>
  </w:style>
  <w:style w:type="paragraph" w:styleId="BodyText">
    <w:name w:val="Body Text"/>
    <w:basedOn w:val="Normal"/>
    <w:link w:val="BodyTextChar"/>
    <w:rsid w:val="00AB6D12"/>
    <w:pPr>
      <w:spacing w:before="120" w:after="120"/>
      <w:contextualSpacing/>
    </w:pPr>
    <w:rPr>
      <w:rFonts w:ascii="Times New Roman" w:hAnsi="Times New Roman"/>
      <w:sz w:val="24"/>
      <w:szCs w:val="22"/>
    </w:rPr>
  </w:style>
  <w:style w:type="character" w:customStyle="1" w:styleId="BodyTextChar">
    <w:name w:val="Body Text Char"/>
    <w:link w:val="BodyText"/>
    <w:rsid w:val="00AB6D12"/>
    <w:rPr>
      <w:rFonts w:ascii="Times New Roman" w:eastAsia="Times New Roman" w:hAnsi="Times New Roman" w:cs="Times New Roman"/>
      <w:sz w:val="24"/>
      <w:lang w:val="en-US" w:eastAsia="en-US"/>
    </w:rPr>
  </w:style>
  <w:style w:type="paragraph" w:styleId="Footer">
    <w:name w:val="footer"/>
    <w:basedOn w:val="Normal"/>
    <w:link w:val="FooterChar"/>
    <w:rsid w:val="00AB6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6D12"/>
    <w:rPr>
      <w:rFonts w:ascii="Times New Roman" w:eastAsia="Times New Roman" w:hAnsi="Times New Roman" w:cs="Times New Roman"/>
      <w:sz w:val="16"/>
      <w:lang w:val="en-US" w:eastAsia="en-US"/>
    </w:rPr>
  </w:style>
  <w:style w:type="paragraph" w:styleId="List">
    <w:name w:val="List"/>
    <w:basedOn w:val="BodyText"/>
    <w:next w:val="BodyText"/>
    <w:rsid w:val="00AB6D12"/>
    <w:pPr>
      <w:tabs>
        <w:tab w:val="left" w:pos="340"/>
      </w:tabs>
      <w:spacing w:before="60" w:after="60"/>
      <w:ind w:left="340" w:hanging="340"/>
    </w:pPr>
  </w:style>
  <w:style w:type="paragraph" w:styleId="ListBullet">
    <w:name w:val="List Bullet"/>
    <w:basedOn w:val="List"/>
    <w:rsid w:val="00AB6D12"/>
    <w:pPr>
      <w:numPr>
        <w:numId w:val="13"/>
      </w:numPr>
      <w:tabs>
        <w:tab w:val="clear" w:pos="340"/>
      </w:tabs>
      <w:spacing w:before="40" w:after="40"/>
    </w:pPr>
  </w:style>
  <w:style w:type="character" w:customStyle="1" w:styleId="SpecialBold">
    <w:name w:val="Special Bold"/>
    <w:rsid w:val="00AB6D12"/>
    <w:rPr>
      <w:b/>
      <w:spacing w:val="0"/>
    </w:rPr>
  </w:style>
  <w:style w:type="paragraph" w:styleId="ListBullet2">
    <w:name w:val="List Bullet 2"/>
    <w:basedOn w:val="List2"/>
    <w:rsid w:val="00AB6D12"/>
    <w:pPr>
      <w:numPr>
        <w:numId w:val="14"/>
      </w:numPr>
      <w:tabs>
        <w:tab w:val="clear" w:pos="680"/>
      </w:tabs>
    </w:pPr>
  </w:style>
  <w:style w:type="character" w:styleId="Emphasis">
    <w:name w:val="Emphasis"/>
    <w:qFormat/>
    <w:rsid w:val="00AB6D12"/>
    <w:rPr>
      <w:i/>
    </w:rPr>
  </w:style>
  <w:style w:type="paragraph" w:customStyle="1" w:styleId="SuperHeading">
    <w:name w:val="SuperHeading"/>
    <w:basedOn w:val="Normal"/>
    <w:rsid w:val="00AB6D12"/>
    <w:pPr>
      <w:spacing w:before="240" w:after="120"/>
      <w:outlineLvl w:val="0"/>
    </w:pPr>
    <w:rPr>
      <w:rFonts w:ascii="Times New Roman" w:hAnsi="Times New Roman"/>
      <w:b/>
      <w:sz w:val="28"/>
    </w:rPr>
  </w:style>
  <w:style w:type="paragraph" w:customStyle="1" w:styleId="AllowPageBreak">
    <w:name w:val="AllowPageBreak"/>
    <w:rsid w:val="00AB6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B6D12"/>
    <w:rPr>
      <w:rFonts w:ascii="Times New Roman" w:eastAsia="Times New Roman" w:hAnsi="Times New Roman" w:cs="Times New Roman"/>
      <w:b/>
      <w:sz w:val="28"/>
      <w:szCs w:val="40"/>
      <w:lang w:eastAsia="en-US"/>
    </w:rPr>
  </w:style>
  <w:style w:type="character" w:customStyle="1" w:styleId="Heading3Char">
    <w:name w:val="Heading 3 Char"/>
    <w:link w:val="Heading3"/>
    <w:rsid w:val="00AB6D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6D12"/>
    <w:rPr>
      <w:rFonts w:ascii="Times New Roman" w:eastAsia="Times New Roman" w:hAnsi="Times New Roman" w:cs="Times New Roman"/>
      <w:b/>
      <w:szCs w:val="20"/>
      <w:lang w:eastAsia="en-US"/>
    </w:rPr>
  </w:style>
  <w:style w:type="character" w:customStyle="1" w:styleId="Heading5Char">
    <w:name w:val="Heading 5 Char"/>
    <w:link w:val="Heading5"/>
    <w:rsid w:val="00AB6D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6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D12"/>
    <w:rPr>
      <w:rFonts w:ascii="Courier New" w:eastAsia="Times New Roman" w:hAnsi="Courier New" w:cs="Times New Roman"/>
      <w:i/>
      <w:szCs w:val="20"/>
      <w:lang w:val="en-US" w:eastAsia="en-US"/>
    </w:rPr>
  </w:style>
  <w:style w:type="paragraph" w:customStyle="1" w:styleId="HeadingBase">
    <w:name w:val="Heading Base"/>
    <w:rsid w:val="00AB6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D12"/>
    <w:pPr>
      <w:tabs>
        <w:tab w:val="right" w:leader="dot" w:pos="9072"/>
      </w:tabs>
      <w:ind w:left="567"/>
    </w:pPr>
    <w:rPr>
      <w:szCs w:val="22"/>
    </w:rPr>
  </w:style>
  <w:style w:type="paragraph" w:customStyle="1" w:styleId="TOCBase">
    <w:name w:val="TOC Base"/>
    <w:rsid w:val="00AB6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D12"/>
    <w:pPr>
      <w:tabs>
        <w:tab w:val="right" w:leader="dot" w:pos="9072"/>
      </w:tabs>
      <w:spacing w:before="40" w:after="40"/>
      <w:ind w:left="284"/>
    </w:pPr>
    <w:rPr>
      <w:rFonts w:ascii="Times New Roman" w:hAnsi="Times New Roman"/>
    </w:rPr>
  </w:style>
  <w:style w:type="paragraph" w:styleId="TOC1">
    <w:name w:val="toc 1"/>
    <w:basedOn w:val="TOCBase"/>
    <w:next w:val="Normal"/>
    <w:rsid w:val="00AB6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D12"/>
    <w:pPr>
      <w:spacing w:before="5040"/>
      <w:jc w:val="center"/>
    </w:pPr>
    <w:rPr>
      <w:sz w:val="48"/>
      <w:szCs w:val="72"/>
      <w:lang w:val="en-US"/>
    </w:rPr>
  </w:style>
  <w:style w:type="character" w:customStyle="1" w:styleId="TitleChar">
    <w:name w:val="Title Char"/>
    <w:link w:val="Title"/>
    <w:rsid w:val="00AB6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D12"/>
    <w:pPr>
      <w:tabs>
        <w:tab w:val="left" w:pos="3600"/>
        <w:tab w:val="left" w:pos="3958"/>
      </w:tabs>
    </w:pPr>
  </w:style>
  <w:style w:type="paragraph" w:customStyle="1" w:styleId="Note">
    <w:name w:val="Note"/>
    <w:basedOn w:val="BodyText"/>
    <w:rsid w:val="00AB6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D12"/>
    <w:pPr>
      <w:framePr w:wrap="auto" w:hAnchor="text" w:y="6049"/>
    </w:pPr>
    <w:rPr>
      <w:color w:val="000000"/>
      <w:sz w:val="40"/>
    </w:rPr>
  </w:style>
  <w:style w:type="paragraph" w:customStyle="1" w:styleId="TOCTitle">
    <w:name w:val="TOCTitle"/>
    <w:basedOn w:val="Heading1"/>
    <w:rsid w:val="00AB6D12"/>
    <w:pPr>
      <w:spacing w:after="240"/>
      <w:jc w:val="center"/>
      <w:outlineLvl w:val="9"/>
    </w:pPr>
    <w:rPr>
      <w:caps/>
    </w:rPr>
  </w:style>
  <w:style w:type="paragraph" w:customStyle="1" w:styleId="Version">
    <w:name w:val="Version"/>
    <w:rsid w:val="00AB6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D12"/>
    <w:pPr>
      <w:keepNext w:val="0"/>
      <w:tabs>
        <w:tab w:val="right" w:pos="4176"/>
      </w:tabs>
      <w:ind w:left="198" w:hanging="198"/>
    </w:pPr>
    <w:rPr>
      <w:rFonts w:ascii="Garamond" w:hAnsi="Garamond"/>
    </w:rPr>
  </w:style>
  <w:style w:type="paragraph" w:styleId="IndexHeading">
    <w:name w:val="index heading"/>
    <w:basedOn w:val="Normal"/>
    <w:next w:val="Index1"/>
    <w:semiHidden/>
    <w:rsid w:val="00AB6D12"/>
    <w:pPr>
      <w:spacing w:before="120" w:after="120"/>
    </w:pPr>
    <w:rPr>
      <w:rFonts w:ascii="Arial" w:hAnsi="Arial"/>
      <w:b/>
      <w:color w:val="918585"/>
      <w:sz w:val="24"/>
    </w:rPr>
  </w:style>
  <w:style w:type="paragraph" w:styleId="Header">
    <w:name w:val="header"/>
    <w:basedOn w:val="Normal"/>
    <w:link w:val="HeaderChar"/>
    <w:rsid w:val="00AB6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6D12"/>
    <w:rPr>
      <w:rFonts w:ascii="Times New Roman" w:eastAsia="Times New Roman" w:hAnsi="Times New Roman" w:cs="Times New Roman"/>
      <w:sz w:val="16"/>
      <w:szCs w:val="20"/>
      <w:lang w:val="en-GB" w:eastAsia="en-US"/>
    </w:rPr>
  </w:style>
  <w:style w:type="paragraph" w:customStyle="1" w:styleId="Chapter">
    <w:name w:val="Chapter"/>
    <w:basedOn w:val="Normal"/>
    <w:rsid w:val="00AB6D12"/>
    <w:pPr>
      <w:spacing w:before="240"/>
    </w:pPr>
    <w:rPr>
      <w:rFonts w:ascii="Times New Roman" w:hAnsi="Times New Roman"/>
      <w:smallCaps/>
      <w:spacing w:val="80"/>
      <w:sz w:val="28"/>
    </w:rPr>
  </w:style>
  <w:style w:type="paragraph" w:customStyle="1" w:styleId="InChapter">
    <w:name w:val="InChapter"/>
    <w:basedOn w:val="Heading3"/>
    <w:rsid w:val="00AB6D12"/>
    <w:pPr>
      <w:spacing w:after="240"/>
      <w:outlineLvl w:val="9"/>
    </w:pPr>
    <w:rPr>
      <w:noProof/>
    </w:rPr>
  </w:style>
  <w:style w:type="paragraph" w:styleId="Index2">
    <w:name w:val="index 2"/>
    <w:basedOn w:val="Normal"/>
    <w:next w:val="Normal"/>
    <w:semiHidden/>
    <w:rsid w:val="00AB6D12"/>
    <w:pPr>
      <w:tabs>
        <w:tab w:val="right" w:pos="4176"/>
      </w:tabs>
      <w:ind w:left="568" w:hanging="284"/>
    </w:pPr>
    <w:rPr>
      <w:rFonts w:ascii="Garamond" w:hAnsi="Garamond"/>
    </w:rPr>
  </w:style>
  <w:style w:type="paragraph" w:customStyle="1" w:styleId="Byline">
    <w:name w:val="Byline"/>
    <w:rsid w:val="00AB6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D12"/>
    <w:pPr>
      <w:tabs>
        <w:tab w:val="clear" w:pos="3600"/>
        <w:tab w:val="clear" w:pos="3958"/>
      </w:tabs>
      <w:jc w:val="right"/>
    </w:pPr>
  </w:style>
  <w:style w:type="paragraph" w:styleId="Caption">
    <w:name w:val="caption"/>
    <w:basedOn w:val="BodyText"/>
    <w:next w:val="Normal"/>
    <w:qFormat/>
    <w:rsid w:val="00AB6D12"/>
    <w:pPr>
      <w:framePr w:w="2268" w:hSpace="181" w:vSpace="181" w:wrap="around" w:vAnchor="text" w:hAnchor="page" w:x="1135" w:y="285" w:anchorLock="1"/>
    </w:pPr>
    <w:rPr>
      <w:i/>
    </w:rPr>
  </w:style>
  <w:style w:type="paragraph" w:customStyle="1" w:styleId="MiniTOCTitle">
    <w:name w:val="MiniTOCTitle"/>
    <w:basedOn w:val="Heading4"/>
    <w:rsid w:val="00AB6D12"/>
    <w:pPr>
      <w:spacing w:before="240"/>
      <w:outlineLvl w:val="9"/>
    </w:pPr>
    <w:rPr>
      <w:noProof/>
      <w:sz w:val="24"/>
    </w:rPr>
  </w:style>
  <w:style w:type="paragraph" w:customStyle="1" w:styleId="MiniTOCItem">
    <w:name w:val="MiniTOCItem"/>
    <w:basedOn w:val="ListBullet"/>
    <w:rsid w:val="00AB6D12"/>
    <w:pPr>
      <w:numPr>
        <w:numId w:val="0"/>
      </w:numPr>
      <w:tabs>
        <w:tab w:val="right" w:leader="dot" w:pos="6521"/>
      </w:tabs>
      <w:spacing w:before="0" w:after="0"/>
    </w:pPr>
  </w:style>
  <w:style w:type="paragraph" w:customStyle="1" w:styleId="TOFTitle">
    <w:name w:val="TOFTitle"/>
    <w:basedOn w:val="TOCTitle"/>
    <w:rsid w:val="00AB6D12"/>
  </w:style>
  <w:style w:type="paragraph" w:styleId="TableofFigures">
    <w:name w:val="table of figures"/>
    <w:basedOn w:val="Normal"/>
    <w:next w:val="Normal"/>
    <w:semiHidden/>
    <w:rsid w:val="00AB6D12"/>
    <w:pPr>
      <w:tabs>
        <w:tab w:val="right" w:leader="dot" w:pos="9072"/>
      </w:tabs>
      <w:ind w:left="970" w:hanging="403"/>
    </w:pPr>
    <w:rPr>
      <w:rFonts w:ascii="Times New Roman" w:hAnsi="Times New Roman"/>
      <w:b/>
    </w:rPr>
  </w:style>
  <w:style w:type="paragraph" w:styleId="ListNumber">
    <w:name w:val="List Number"/>
    <w:basedOn w:val="List"/>
    <w:rsid w:val="00AB6D12"/>
    <w:pPr>
      <w:numPr>
        <w:numId w:val="11"/>
      </w:numPr>
    </w:pPr>
  </w:style>
  <w:style w:type="character" w:customStyle="1" w:styleId="WingdingSymbols">
    <w:name w:val="Wingding Symbols"/>
    <w:rsid w:val="00AB6D12"/>
    <w:rPr>
      <w:rFonts w:ascii="Wingdings" w:hAnsi="Wingdings"/>
    </w:rPr>
  </w:style>
  <w:style w:type="paragraph" w:customStyle="1" w:styleId="TableHeading">
    <w:name w:val="Table Heading"/>
    <w:basedOn w:val="HeadingBase"/>
    <w:rsid w:val="00AB6D12"/>
    <w:pPr>
      <w:keepLines/>
      <w:pBdr>
        <w:bottom w:val="single" w:sz="6" w:space="1" w:color="918585"/>
      </w:pBdr>
      <w:spacing w:before="240"/>
    </w:pPr>
  </w:style>
  <w:style w:type="character" w:customStyle="1" w:styleId="HotSpot">
    <w:name w:val="HotSpot"/>
    <w:rsid w:val="00AB6D12"/>
    <w:rPr>
      <w:color w:val="0033CC"/>
      <w:u w:val="none"/>
    </w:rPr>
  </w:style>
  <w:style w:type="paragraph" w:customStyle="1" w:styleId="BodyTextRight">
    <w:name w:val="Body Text Right"/>
    <w:basedOn w:val="BodyText"/>
    <w:rsid w:val="00AB6D12"/>
    <w:pPr>
      <w:spacing w:before="0" w:after="0"/>
      <w:jc w:val="right"/>
    </w:pPr>
  </w:style>
  <w:style w:type="paragraph" w:styleId="Index3">
    <w:name w:val="index 3"/>
    <w:basedOn w:val="ListNumber2"/>
    <w:next w:val="Normal"/>
    <w:semiHidden/>
    <w:rsid w:val="00AB6D12"/>
    <w:pPr>
      <w:numPr>
        <w:numId w:val="0"/>
      </w:numPr>
      <w:tabs>
        <w:tab w:val="right" w:leader="dot" w:pos="4176"/>
      </w:tabs>
    </w:pPr>
  </w:style>
  <w:style w:type="paragraph" w:styleId="ListNumber2">
    <w:name w:val="List Number 2"/>
    <w:basedOn w:val="List2"/>
    <w:rsid w:val="00AB6D12"/>
    <w:pPr>
      <w:numPr>
        <w:numId w:val="10"/>
      </w:numPr>
      <w:tabs>
        <w:tab w:val="clear" w:pos="1060"/>
      </w:tabs>
    </w:pPr>
  </w:style>
  <w:style w:type="paragraph" w:customStyle="1" w:styleId="MarginNote">
    <w:name w:val="Margin Note"/>
    <w:basedOn w:val="BodyText"/>
    <w:rsid w:val="00AB6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6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D12"/>
    <w:rPr>
      <w:sz w:val="32"/>
    </w:rPr>
  </w:style>
  <w:style w:type="paragraph" w:customStyle="1" w:styleId="HeadingProcedure">
    <w:name w:val="Heading Procedure"/>
    <w:basedOn w:val="HeadingBase"/>
    <w:next w:val="Normal"/>
    <w:rsid w:val="00AB6D12"/>
    <w:pPr>
      <w:tabs>
        <w:tab w:val="left" w:pos="0"/>
      </w:tabs>
      <w:spacing w:before="120" w:after="60"/>
    </w:pPr>
    <w:rPr>
      <w:i/>
      <w:color w:val="918585"/>
      <w:sz w:val="22"/>
    </w:rPr>
  </w:style>
  <w:style w:type="paragraph" w:customStyle="1" w:styleId="TableBodyText">
    <w:name w:val="Table Body Text"/>
    <w:basedOn w:val="BodyText"/>
    <w:rsid w:val="00AB6D12"/>
    <w:pPr>
      <w:spacing w:before="60" w:after="60"/>
    </w:pPr>
  </w:style>
  <w:style w:type="paragraph" w:styleId="ListContinue">
    <w:name w:val="List Continue"/>
    <w:basedOn w:val="List"/>
    <w:rsid w:val="00AB6D12"/>
    <w:pPr>
      <w:ind w:firstLine="0"/>
    </w:pPr>
  </w:style>
  <w:style w:type="paragraph" w:customStyle="1" w:styleId="ListNote">
    <w:name w:val="List Note"/>
    <w:basedOn w:val="List"/>
    <w:rsid w:val="00AB6D12"/>
    <w:pPr>
      <w:pBdr>
        <w:top w:val="single" w:sz="6" w:space="2" w:color="918585"/>
        <w:bottom w:val="single" w:sz="6" w:space="2" w:color="918585"/>
      </w:pBdr>
      <w:tabs>
        <w:tab w:val="left" w:pos="1021"/>
      </w:tabs>
      <w:ind w:firstLine="0"/>
    </w:pPr>
  </w:style>
  <w:style w:type="paragraph" w:customStyle="1" w:styleId="Warning">
    <w:name w:val="Warning"/>
    <w:basedOn w:val="BodyText"/>
    <w:rsid w:val="00AB6D12"/>
    <w:pPr>
      <w:shd w:val="clear" w:color="auto" w:fill="D9D9D9"/>
      <w:tabs>
        <w:tab w:val="left" w:pos="992"/>
      </w:tabs>
      <w:ind w:left="119" w:right="119"/>
    </w:pPr>
    <w:rPr>
      <w:sz w:val="20"/>
    </w:rPr>
  </w:style>
  <w:style w:type="paragraph" w:customStyle="1" w:styleId="MarginIcons">
    <w:name w:val="Margin Icons"/>
    <w:basedOn w:val="BodyText"/>
    <w:rsid w:val="00AB6D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6D12"/>
    <w:rPr>
      <w:rFonts w:ascii="Courier New" w:hAnsi="Courier New"/>
    </w:rPr>
  </w:style>
  <w:style w:type="paragraph" w:customStyle="1" w:styleId="NoteBullet">
    <w:name w:val="Note Bullet"/>
    <w:basedOn w:val="Note"/>
    <w:rsid w:val="00AB6D12"/>
    <w:pPr>
      <w:tabs>
        <w:tab w:val="clear" w:pos="680"/>
      </w:tabs>
      <w:spacing w:before="60" w:after="60"/>
    </w:pPr>
  </w:style>
  <w:style w:type="paragraph" w:customStyle="1" w:styleId="SubHeading2">
    <w:name w:val="SubHeading2"/>
    <w:basedOn w:val="HeadingBase"/>
    <w:rsid w:val="00AB6D12"/>
    <w:pPr>
      <w:spacing w:before="240" w:after="60"/>
    </w:pPr>
    <w:rPr>
      <w:sz w:val="20"/>
    </w:rPr>
  </w:style>
  <w:style w:type="paragraph" w:customStyle="1" w:styleId="SubHeading1">
    <w:name w:val="SubHeading1"/>
    <w:basedOn w:val="HeadingBase"/>
    <w:rsid w:val="00AB6D12"/>
    <w:pPr>
      <w:spacing w:before="240" w:after="60"/>
    </w:pPr>
    <w:rPr>
      <w:color w:val="918585"/>
      <w:sz w:val="22"/>
    </w:rPr>
  </w:style>
  <w:style w:type="paragraph" w:customStyle="1" w:styleId="SideHeading">
    <w:name w:val="Side Heading"/>
    <w:basedOn w:val="HeadingBase"/>
    <w:rsid w:val="00AB6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D12"/>
    <w:pPr>
      <w:numPr>
        <w:numId w:val="12"/>
      </w:numPr>
    </w:pPr>
  </w:style>
  <w:style w:type="paragraph" w:styleId="PlainText">
    <w:name w:val="Plain Text"/>
    <w:basedOn w:val="Normal"/>
    <w:link w:val="PlainTextChar"/>
    <w:rsid w:val="00AB6D12"/>
    <w:rPr>
      <w:sz w:val="20"/>
    </w:rPr>
  </w:style>
  <w:style w:type="character" w:customStyle="1" w:styleId="PlainTextChar">
    <w:name w:val="Plain Text Char"/>
    <w:basedOn w:val="DefaultParagraphFont"/>
    <w:link w:val="PlainText"/>
    <w:rsid w:val="00AB6D12"/>
    <w:rPr>
      <w:rFonts w:ascii="Courier New" w:eastAsia="Times New Roman" w:hAnsi="Courier New" w:cs="Times New Roman"/>
      <w:sz w:val="20"/>
      <w:szCs w:val="20"/>
      <w:lang w:val="en-US" w:eastAsia="en-US"/>
    </w:rPr>
  </w:style>
  <w:style w:type="character" w:customStyle="1" w:styleId="MenuOption">
    <w:name w:val="Menu Option"/>
    <w:rsid w:val="00AB6D12"/>
    <w:rPr>
      <w:b/>
      <w:smallCaps/>
    </w:rPr>
  </w:style>
  <w:style w:type="paragraph" w:customStyle="1" w:styleId="TableListNumber">
    <w:name w:val="Table List Number"/>
    <w:basedOn w:val="ListNumber"/>
    <w:rsid w:val="00AB6D12"/>
    <w:pPr>
      <w:numPr>
        <w:numId w:val="0"/>
      </w:numPr>
    </w:pPr>
  </w:style>
  <w:style w:type="paragraph" w:styleId="TOC4">
    <w:name w:val="toc 4"/>
    <w:basedOn w:val="TOCBase"/>
    <w:next w:val="Normal"/>
    <w:semiHidden/>
    <w:rsid w:val="00AB6D12"/>
    <w:pPr>
      <w:tabs>
        <w:tab w:val="right" w:leader="dot" w:pos="9071"/>
      </w:tabs>
      <w:ind w:left="1701"/>
    </w:pPr>
  </w:style>
  <w:style w:type="paragraph" w:customStyle="1" w:styleId="ListAlpha">
    <w:name w:val="List Alpha"/>
    <w:basedOn w:val="List"/>
    <w:rsid w:val="00AB6D12"/>
    <w:pPr>
      <w:numPr>
        <w:numId w:val="9"/>
      </w:numPr>
    </w:pPr>
  </w:style>
  <w:style w:type="paragraph" w:customStyle="1" w:styleId="ListAlpha2">
    <w:name w:val="List Alpha 2"/>
    <w:basedOn w:val="List2"/>
    <w:rsid w:val="00AB6D12"/>
    <w:pPr>
      <w:numPr>
        <w:numId w:val="8"/>
      </w:numPr>
    </w:pPr>
  </w:style>
  <w:style w:type="paragraph" w:styleId="List2">
    <w:name w:val="List 2"/>
    <w:basedOn w:val="BodyText"/>
    <w:rsid w:val="00AB6D12"/>
    <w:pPr>
      <w:tabs>
        <w:tab w:val="left" w:pos="680"/>
      </w:tabs>
      <w:spacing w:before="60" w:after="60"/>
      <w:ind w:left="680" w:hanging="340"/>
    </w:pPr>
  </w:style>
  <w:style w:type="paragraph" w:styleId="List3">
    <w:name w:val="List 3"/>
    <w:basedOn w:val="BodyText"/>
    <w:rsid w:val="00AB6D12"/>
    <w:pPr>
      <w:tabs>
        <w:tab w:val="left" w:pos="1021"/>
      </w:tabs>
      <w:spacing w:before="60" w:after="60"/>
      <w:ind w:left="1020" w:hanging="340"/>
    </w:pPr>
  </w:style>
  <w:style w:type="paragraph" w:styleId="List4">
    <w:name w:val="List 4"/>
    <w:basedOn w:val="BodyText"/>
    <w:rsid w:val="00AB6D12"/>
    <w:pPr>
      <w:tabs>
        <w:tab w:val="left" w:pos="1361"/>
      </w:tabs>
      <w:spacing w:before="60" w:after="60"/>
      <w:ind w:left="1361" w:hanging="340"/>
    </w:pPr>
  </w:style>
  <w:style w:type="paragraph" w:styleId="List5">
    <w:name w:val="List 5"/>
    <w:basedOn w:val="BodyText"/>
    <w:rsid w:val="00AB6D12"/>
    <w:pPr>
      <w:tabs>
        <w:tab w:val="left" w:pos="1701"/>
      </w:tabs>
      <w:spacing w:before="60" w:after="60"/>
      <w:ind w:left="1701" w:hanging="340"/>
    </w:pPr>
  </w:style>
  <w:style w:type="paragraph" w:styleId="ListBullet3">
    <w:name w:val="List Bullet 3"/>
    <w:basedOn w:val="List3"/>
    <w:rsid w:val="00AB6D12"/>
    <w:pPr>
      <w:numPr>
        <w:numId w:val="15"/>
      </w:numPr>
      <w:tabs>
        <w:tab w:val="clear" w:pos="1021"/>
      </w:tabs>
      <w:ind w:left="1037" w:hanging="357"/>
    </w:pPr>
  </w:style>
  <w:style w:type="paragraph" w:styleId="ListBullet4">
    <w:name w:val="List Bullet 4"/>
    <w:basedOn w:val="List4"/>
    <w:rsid w:val="00AB6D12"/>
    <w:pPr>
      <w:numPr>
        <w:numId w:val="3"/>
      </w:numPr>
    </w:pPr>
  </w:style>
  <w:style w:type="paragraph" w:styleId="ListBullet5">
    <w:name w:val="List Bullet 5"/>
    <w:basedOn w:val="List5"/>
    <w:rsid w:val="00AB6D12"/>
    <w:pPr>
      <w:numPr>
        <w:numId w:val="4"/>
      </w:numPr>
    </w:pPr>
  </w:style>
  <w:style w:type="paragraph" w:styleId="ListContinue2">
    <w:name w:val="List Continue 2"/>
    <w:basedOn w:val="List2"/>
    <w:rsid w:val="00AB6D12"/>
    <w:pPr>
      <w:ind w:firstLine="0"/>
    </w:pPr>
  </w:style>
  <w:style w:type="paragraph" w:styleId="ListContinue3">
    <w:name w:val="List Continue 3"/>
    <w:basedOn w:val="List3"/>
    <w:rsid w:val="00AB6D12"/>
    <w:pPr>
      <w:ind w:left="1021" w:firstLine="0"/>
    </w:pPr>
  </w:style>
  <w:style w:type="paragraph" w:styleId="ListContinue4">
    <w:name w:val="List Continue 4"/>
    <w:basedOn w:val="List4"/>
    <w:rsid w:val="00AB6D12"/>
    <w:pPr>
      <w:ind w:firstLine="0"/>
    </w:pPr>
  </w:style>
  <w:style w:type="paragraph" w:styleId="ListContinue5">
    <w:name w:val="List Continue 5"/>
    <w:basedOn w:val="List5"/>
    <w:rsid w:val="00AB6D12"/>
    <w:pPr>
      <w:ind w:firstLine="0"/>
    </w:pPr>
  </w:style>
  <w:style w:type="paragraph" w:styleId="ListNumber3">
    <w:name w:val="List Number 3"/>
    <w:basedOn w:val="List3"/>
    <w:rsid w:val="00AB6D12"/>
    <w:pPr>
      <w:numPr>
        <w:numId w:val="5"/>
      </w:numPr>
    </w:pPr>
  </w:style>
  <w:style w:type="paragraph" w:styleId="ListNumber4">
    <w:name w:val="List Number 4"/>
    <w:basedOn w:val="List4"/>
    <w:rsid w:val="00AB6D12"/>
    <w:pPr>
      <w:numPr>
        <w:numId w:val="6"/>
      </w:numPr>
    </w:pPr>
  </w:style>
  <w:style w:type="paragraph" w:styleId="ListNumber5">
    <w:name w:val="List Number 5"/>
    <w:basedOn w:val="List5"/>
    <w:rsid w:val="00AB6D12"/>
    <w:pPr>
      <w:numPr>
        <w:numId w:val="7"/>
      </w:numPr>
    </w:pPr>
  </w:style>
  <w:style w:type="paragraph" w:styleId="BlockText">
    <w:name w:val="Block Text"/>
    <w:basedOn w:val="Normal"/>
    <w:rsid w:val="00AB6D12"/>
    <w:pPr>
      <w:spacing w:after="120"/>
      <w:ind w:left="1440" w:right="1440"/>
    </w:pPr>
  </w:style>
  <w:style w:type="character" w:customStyle="1" w:styleId="Subscript">
    <w:name w:val="Subscript"/>
    <w:rsid w:val="00AB6D12"/>
    <w:rPr>
      <w:sz w:val="16"/>
      <w:vertAlign w:val="subscript"/>
    </w:rPr>
  </w:style>
  <w:style w:type="character" w:customStyle="1" w:styleId="Superscript">
    <w:name w:val="Superscript"/>
    <w:rsid w:val="00AB6D12"/>
    <w:rPr>
      <w:sz w:val="16"/>
      <w:vertAlign w:val="superscript"/>
    </w:rPr>
  </w:style>
  <w:style w:type="character" w:customStyle="1" w:styleId="Symbols">
    <w:name w:val="Symbols"/>
    <w:rsid w:val="00AB6D12"/>
    <w:rPr>
      <w:rFonts w:ascii="Symbol" w:hAnsi="Symbol"/>
    </w:rPr>
  </w:style>
  <w:style w:type="character" w:customStyle="1" w:styleId="MenuOptions">
    <w:name w:val="Menu Options"/>
    <w:rsid w:val="00AB6D12"/>
    <w:rPr>
      <w:rFonts w:ascii="Arial Narrow" w:hAnsi="Arial Narrow"/>
      <w:smallCaps/>
    </w:rPr>
  </w:style>
  <w:style w:type="character" w:customStyle="1" w:styleId="Buttons">
    <w:name w:val="Buttons"/>
    <w:rsid w:val="00AB6D12"/>
    <w:rPr>
      <w:b/>
    </w:rPr>
  </w:style>
  <w:style w:type="character" w:customStyle="1" w:styleId="Underlined">
    <w:name w:val="Underlined"/>
    <w:rsid w:val="00AB6D12"/>
    <w:rPr>
      <w:u w:val="single"/>
    </w:rPr>
  </w:style>
  <w:style w:type="paragraph" w:customStyle="1" w:styleId="TableBodyTextRight">
    <w:name w:val="Table Body Text Right"/>
    <w:basedOn w:val="TableBodyText"/>
    <w:rsid w:val="00AB6D12"/>
    <w:pPr>
      <w:widowControl w:val="0"/>
      <w:autoSpaceDE w:val="0"/>
      <w:autoSpaceDN w:val="0"/>
      <w:adjustRightInd w:val="0"/>
      <w:jc w:val="right"/>
    </w:pPr>
    <w:rPr>
      <w:rFonts w:cs="Arial"/>
      <w:szCs w:val="18"/>
    </w:rPr>
  </w:style>
  <w:style w:type="paragraph" w:customStyle="1" w:styleId="CopyrightText">
    <w:name w:val="Copyright Text"/>
    <w:basedOn w:val="BodyText"/>
    <w:rsid w:val="00AB6D12"/>
    <w:rPr>
      <w:sz w:val="18"/>
    </w:rPr>
  </w:style>
  <w:style w:type="paragraph" w:customStyle="1" w:styleId="BodySmallRight">
    <w:name w:val="Body Small Right"/>
    <w:basedOn w:val="BodyTextRight"/>
    <w:rsid w:val="00AB6D12"/>
    <w:rPr>
      <w:sz w:val="18"/>
      <w:szCs w:val="18"/>
    </w:rPr>
  </w:style>
  <w:style w:type="paragraph" w:customStyle="1" w:styleId="MarginEdition">
    <w:name w:val="Margin Edition"/>
    <w:basedOn w:val="MarginNote"/>
    <w:rsid w:val="00AB6D12"/>
    <w:pPr>
      <w:spacing w:before="0" w:after="0"/>
    </w:pPr>
    <w:rPr>
      <w:rFonts w:ascii="Times New Roman" w:hAnsi="Times New Roman"/>
      <w:color w:val="999999"/>
    </w:rPr>
  </w:style>
  <w:style w:type="paragraph" w:customStyle="1" w:styleId="Spacer">
    <w:name w:val="Spacer"/>
    <w:basedOn w:val="Normal"/>
    <w:rsid w:val="00AB6D12"/>
    <w:rPr>
      <w:sz w:val="2"/>
      <w:szCs w:val="2"/>
    </w:rPr>
  </w:style>
  <w:style w:type="character" w:customStyle="1" w:styleId="Small">
    <w:name w:val="Small"/>
    <w:rsid w:val="00AB6D12"/>
    <w:rPr>
      <w:sz w:val="16"/>
    </w:rPr>
  </w:style>
  <w:style w:type="paragraph" w:customStyle="1" w:styleId="WideTable">
    <w:name w:val="Wide Table"/>
    <w:basedOn w:val="Normal"/>
    <w:rsid w:val="00AB6D12"/>
    <w:pPr>
      <w:ind w:left="-1418"/>
    </w:pPr>
    <w:rPr>
      <w:sz w:val="2"/>
      <w:szCs w:val="2"/>
    </w:rPr>
  </w:style>
  <w:style w:type="character" w:styleId="PageNumber">
    <w:name w:val="page number"/>
    <w:rsid w:val="00AB6D12"/>
  </w:style>
  <w:style w:type="paragraph" w:styleId="Quote">
    <w:name w:val="Quote"/>
    <w:basedOn w:val="Heading1"/>
    <w:link w:val="QuoteChar"/>
    <w:qFormat/>
    <w:rsid w:val="00AB6D12"/>
    <w:rPr>
      <w:b w:val="0"/>
      <w:sz w:val="72"/>
      <w:szCs w:val="72"/>
      <w:lang w:val="en-NZ"/>
    </w:rPr>
  </w:style>
  <w:style w:type="character" w:customStyle="1" w:styleId="QuoteChar">
    <w:name w:val="Quote Char"/>
    <w:link w:val="Quote"/>
    <w:rsid w:val="00AB6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D12"/>
    <w:pPr>
      <w:pageBreakBefore/>
    </w:pPr>
  </w:style>
  <w:style w:type="paragraph" w:customStyle="1" w:styleId="Border">
    <w:name w:val="Border"/>
    <w:basedOn w:val="Normal"/>
    <w:qFormat/>
    <w:rsid w:val="00AB6D12"/>
    <w:pPr>
      <w:pBdr>
        <w:top w:val="single" w:sz="18" w:space="1" w:color="auto"/>
      </w:pBdr>
    </w:pPr>
    <w:rPr>
      <w:rFonts w:ascii="Times New Roman" w:hAnsi="Times New Roman"/>
      <w:color w:val="FFFFFF"/>
      <w:sz w:val="2"/>
    </w:rPr>
  </w:style>
  <w:style w:type="character" w:styleId="IntenseEmphasis">
    <w:name w:val="Intense Emphasis"/>
    <w:uiPriority w:val="21"/>
    <w:qFormat/>
    <w:rsid w:val="00AB6D12"/>
    <w:rPr>
      <w:b/>
      <w:bCs/>
      <w:i/>
      <w:iCs/>
      <w:color w:val="auto"/>
    </w:rPr>
  </w:style>
  <w:style w:type="paragraph" w:styleId="IntenseQuote">
    <w:name w:val="Intense Quote"/>
    <w:basedOn w:val="Normal"/>
    <w:next w:val="Normal"/>
    <w:link w:val="IntenseQuoteChar"/>
    <w:uiPriority w:val="30"/>
    <w:qFormat/>
    <w:rsid w:val="00AB6D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6D12"/>
    <w:rPr>
      <w:rFonts w:ascii="Courier New" w:eastAsia="Times New Roman" w:hAnsi="Courier New" w:cs="Times New Roman"/>
      <w:b/>
      <w:bCs/>
      <w:i/>
      <w:iCs/>
      <w:szCs w:val="20"/>
      <w:lang w:val="en-US" w:eastAsia="en-US"/>
    </w:rPr>
  </w:style>
  <w:style w:type="character" w:styleId="SubtleReference">
    <w:name w:val="Subtle Reference"/>
    <w:uiPriority w:val="31"/>
    <w:qFormat/>
    <w:rsid w:val="00AB6D12"/>
    <w:rPr>
      <w:smallCaps/>
      <w:color w:val="auto"/>
      <w:u w:val="single"/>
    </w:rPr>
  </w:style>
  <w:style w:type="character" w:styleId="IntenseReference">
    <w:name w:val="Intense Reference"/>
    <w:uiPriority w:val="32"/>
    <w:qFormat/>
    <w:rsid w:val="00AB6D12"/>
    <w:rPr>
      <w:b/>
      <w:bCs/>
      <w:smallCaps/>
      <w:color w:val="auto"/>
      <w:spacing w:val="5"/>
      <w:u w:val="single"/>
    </w:rPr>
  </w:style>
  <w:style w:type="paragraph" w:customStyle="1" w:styleId="2ColumnHeading">
    <w:name w:val="2Column Heading"/>
    <w:basedOn w:val="BodyText"/>
    <w:qFormat/>
    <w:rsid w:val="00AB6D12"/>
    <w:pPr>
      <w:spacing w:after="60"/>
      <w:ind w:left="-2268"/>
    </w:pPr>
    <w:rPr>
      <w:b/>
    </w:rPr>
  </w:style>
  <w:style w:type="paragraph" w:customStyle="1" w:styleId="Heading1TOC">
    <w:name w:val="Heading1 TOC"/>
    <w:basedOn w:val="Normal"/>
    <w:qFormat/>
    <w:rsid w:val="00AB6D12"/>
    <w:pPr>
      <w:spacing w:before="240" w:after="120"/>
    </w:pPr>
    <w:rPr>
      <w:rFonts w:ascii="Times New Roman" w:hAnsi="Times New Roman"/>
      <w:b/>
      <w:sz w:val="32"/>
    </w:rPr>
  </w:style>
  <w:style w:type="paragraph" w:customStyle="1" w:styleId="Heading2TOC">
    <w:name w:val="Heading2 TOC"/>
    <w:basedOn w:val="Normal"/>
    <w:qFormat/>
    <w:rsid w:val="00AB6D12"/>
    <w:pPr>
      <w:spacing w:before="240" w:after="60"/>
    </w:pPr>
    <w:rPr>
      <w:rFonts w:ascii="Times New Roman" w:hAnsi="Times New Roman"/>
      <w:b/>
      <w:sz w:val="28"/>
    </w:rPr>
  </w:style>
  <w:style w:type="character" w:customStyle="1" w:styleId="Underline">
    <w:name w:val="Underline"/>
    <w:qFormat/>
    <w:rsid w:val="00AB6D12"/>
    <w:rPr>
      <w:u w:val="single"/>
    </w:rPr>
  </w:style>
  <w:style w:type="character" w:customStyle="1" w:styleId="BoldandItalics">
    <w:name w:val="Bold and Italics"/>
    <w:qFormat/>
    <w:rsid w:val="00AB6D12"/>
    <w:rPr>
      <w:b/>
      <w:i/>
      <w:u w:val="none"/>
    </w:rPr>
  </w:style>
  <w:style w:type="paragraph" w:styleId="BalloonText">
    <w:name w:val="Balloon Text"/>
    <w:basedOn w:val="Normal"/>
    <w:link w:val="BalloonTextChar"/>
    <w:rsid w:val="00AB6D12"/>
    <w:rPr>
      <w:rFonts w:ascii="Tahoma" w:hAnsi="Tahoma" w:cs="Tahoma"/>
      <w:sz w:val="16"/>
      <w:szCs w:val="16"/>
    </w:rPr>
  </w:style>
  <w:style w:type="character" w:customStyle="1" w:styleId="BalloonTextChar">
    <w:name w:val="Balloon Text Char"/>
    <w:link w:val="BalloonText"/>
    <w:rsid w:val="00AB6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D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6D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6293</Characters>
  <Application>Microsoft Office Word</Application>
  <DocSecurity>0</DocSecurity>
  <Lines>235</Lines>
  <Paragraphs>114</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CHCCD508C Support community action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