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F82" w:rsidP="00947F82">
      <w:pPr>
        <w:pStyle w:val="Title"/>
      </w:pPr>
      <w:r>
        <w:fldChar w:fldCharType="begin"/>
      </w:r>
      <w:r>
        <w:instrText xml:space="preserve"> TITLE   \* MERGEFORMAT </w:instrText>
      </w:r>
      <w:r>
        <w:fldChar w:fldCharType="separate"/>
      </w:r>
      <w:r>
        <w:t>CHCCD505D Develop community resources</w:t>
      </w:r>
      <w:r>
        <w:fldChar w:fldCharType="end"/>
      </w:r>
    </w:p>
    <w:p w:rsidR="00947F82" w:rsidP="00947F82">
      <w:pPr>
        <w:pStyle w:val="Version"/>
        <w:sectPr w:rsidSect="003C7E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E0F" w:rsidP="003C7E0F">
      <w:pPr>
        <w:pStyle w:val="SuperHeading"/>
      </w:pPr>
      <w:r w:rsidRPr="003C7E0F">
        <w:t>CHCCD505D Develop community resources</w:t>
      </w:r>
    </w:p>
    <w:p w:rsidR="00000000" w:rsidRPr="003C7E0F" w:rsidP="003C7E0F">
      <w:pPr>
        <w:pStyle w:val="Heading1"/>
      </w:pPr>
      <w:bookmarkStart w:id="1" w:name="O_268861"/>
      <w:bookmarkEnd w:id="1"/>
      <w:r w:rsidRPr="003C7E0F">
        <w:t>Modification History</w:t>
      </w:r>
    </w:p>
    <w:p w:rsidR="00000000" w:rsidRPr="003C7E0F" w:rsidP="003C7E0F">
      <w:pPr>
        <w:pStyle w:val="BodyText"/>
      </w:pPr>
      <w:r w:rsidRPr="003C7E0F">
        <w:t>Not Applicable</w:t>
      </w:r>
    </w:p>
    <w:p w:rsidR="00000000" w:rsidRPr="003C7E0F" w:rsidP="003C7E0F">
      <w:pPr>
        <w:pStyle w:val="AllowPageBreak"/>
      </w:pPr>
    </w:p>
    <w:p w:rsidR="00000000" w:rsidRPr="003C7E0F" w:rsidP="003C7E0F">
      <w:pPr>
        <w:pStyle w:val="Heading1"/>
      </w:pPr>
      <w:bookmarkStart w:id="2" w:name="O_195006"/>
      <w:bookmarkEnd w:id="2"/>
      <w:r w:rsidRPr="003C7E0F">
        <w:t>Unit Descriptor</w:t>
      </w:r>
    </w:p>
    <w:tbl>
      <w:tblPr>
        <w:tblW w:w="0" w:type="auto"/>
        <w:tblLayout w:type="fixed"/>
        <w:tblCellMar>
          <w:left w:w="62" w:type="dxa"/>
          <w:right w:w="62" w:type="dxa"/>
        </w:tblCellMar>
        <w:tblLook w:val="0000"/>
      </w:tblPr>
      <w:tblGrid>
        <w:gridCol w:w="3339"/>
        <w:gridCol w:w="5217"/>
      </w:tblGrid>
      <w:tr w:rsidTr="00947F8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t>This unit describes the knowledge and skills required to work with the community to develop relevant and effective res</w:t>
            </w:r>
            <w:r w:rsidRPr="003C7E0F">
              <w:t>ources to engender community support for initiatives aimed at specific groups</w:t>
            </w:r>
          </w:p>
        </w:tc>
      </w:tr>
    </w:tbl>
    <w:p w:rsidR="00947F82" w:rsidP="003C7E0F">
      <w:pPr>
        <w:pStyle w:val="BodyText"/>
      </w:pPr>
    </w:p>
    <w:p w:rsidR="00947F82" w:rsidP="003C7E0F">
      <w:pPr>
        <w:pStyle w:val="BodyText"/>
      </w:pPr>
    </w:p>
    <w:p w:rsidR="00000000" w:rsidRPr="003C7E0F" w:rsidP="003C7E0F">
      <w:pPr>
        <w:pStyle w:val="Heading1"/>
      </w:pPr>
      <w:bookmarkStart w:id="3" w:name="O_195008"/>
      <w:bookmarkEnd w:id="3"/>
      <w:r w:rsidRPr="003C7E0F">
        <w:t>Application of the Unit</w:t>
      </w:r>
    </w:p>
    <w:tbl>
      <w:tblPr>
        <w:tblW w:w="0" w:type="auto"/>
        <w:tblLayout w:type="fixed"/>
        <w:tblCellMar>
          <w:left w:w="62" w:type="dxa"/>
          <w:right w:w="62" w:type="dxa"/>
        </w:tblCellMar>
        <w:tblLook w:val="0000"/>
      </w:tblPr>
      <w:tblGrid>
        <w:gridCol w:w="3349"/>
        <w:gridCol w:w="5207"/>
      </w:tblGrid>
      <w:tr w:rsidTr="00947F8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t>This unit is intended for application within a community work or community development work context</w:t>
            </w:r>
          </w:p>
        </w:tc>
      </w:tr>
    </w:tbl>
    <w:p w:rsidR="00947F82" w:rsidP="003C7E0F">
      <w:pPr>
        <w:pStyle w:val="BodyText"/>
      </w:pPr>
    </w:p>
    <w:p w:rsidR="00947F82" w:rsidP="003C7E0F">
      <w:pPr>
        <w:pStyle w:val="BodyText"/>
      </w:pPr>
    </w:p>
    <w:p w:rsidR="00000000" w:rsidRPr="003C7E0F" w:rsidP="003C7E0F">
      <w:pPr>
        <w:pStyle w:val="Heading1"/>
      </w:pPr>
      <w:bookmarkStart w:id="4" w:name="O_277121"/>
      <w:bookmarkEnd w:id="4"/>
      <w:r w:rsidRPr="003C7E0F">
        <w:t>Licensing/Regulatory Information</w:t>
      </w:r>
    </w:p>
    <w:p w:rsidR="00000000" w:rsidRPr="003C7E0F" w:rsidP="003C7E0F">
      <w:pPr>
        <w:pStyle w:val="BodyText"/>
      </w:pPr>
      <w:r w:rsidRPr="003C7E0F">
        <w:t>Not Applicable</w:t>
      </w:r>
    </w:p>
    <w:p w:rsidR="00000000" w:rsidRPr="003C7E0F" w:rsidP="003C7E0F">
      <w:pPr>
        <w:pStyle w:val="AllowPageBreak"/>
      </w:pPr>
    </w:p>
    <w:p w:rsidR="00000000" w:rsidRPr="003C7E0F" w:rsidP="003C7E0F">
      <w:pPr>
        <w:pStyle w:val="Heading1"/>
      </w:pPr>
      <w:bookmarkStart w:id="5" w:name="O_282983"/>
      <w:bookmarkEnd w:id="5"/>
      <w:r w:rsidRPr="003C7E0F">
        <w:t>Pre-Requisites</w:t>
      </w:r>
    </w:p>
    <w:p w:rsidR="00000000" w:rsidRPr="003C7E0F" w:rsidP="003C7E0F">
      <w:pPr>
        <w:pStyle w:val="BodyText"/>
      </w:pPr>
      <w:r w:rsidRPr="003C7E0F">
        <w:t>Not Applicable</w:t>
      </w:r>
    </w:p>
    <w:p w:rsidR="00000000" w:rsidRPr="003C7E0F" w:rsidP="003C7E0F">
      <w:pPr>
        <w:pStyle w:val="AllowPageBreak"/>
      </w:pPr>
    </w:p>
    <w:p w:rsidR="00000000" w:rsidRPr="003C7E0F" w:rsidP="003C7E0F">
      <w:pPr>
        <w:pStyle w:val="Heading1"/>
      </w:pPr>
      <w:bookmarkStart w:id="6" w:name="O_195007"/>
      <w:bookmarkEnd w:id="6"/>
      <w:r w:rsidRPr="003C7E0F">
        <w:t>Employability Skills Information</w:t>
      </w:r>
    </w:p>
    <w:tbl>
      <w:tblPr>
        <w:tblW w:w="0" w:type="auto"/>
        <w:tblLayout w:type="fixed"/>
        <w:tblCellMar>
          <w:left w:w="62" w:type="dxa"/>
          <w:right w:w="62" w:type="dxa"/>
        </w:tblCellMar>
        <w:tblLook w:val="0000"/>
      </w:tblPr>
      <w:tblGrid>
        <w:gridCol w:w="3320"/>
        <w:gridCol w:w="5236"/>
      </w:tblGrid>
      <w:tr w:rsidTr="00947F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t>This unit contains Employability Skills</w:t>
            </w:r>
          </w:p>
        </w:tc>
      </w:tr>
    </w:tbl>
    <w:p w:rsidR="00947F82" w:rsidP="003C7E0F">
      <w:pPr>
        <w:pStyle w:val="BodyText"/>
      </w:pPr>
    </w:p>
    <w:p w:rsidR="00947F82" w:rsidP="003C7E0F">
      <w:pPr>
        <w:pStyle w:val="BodyText"/>
      </w:pPr>
    </w:p>
    <w:p w:rsidR="00000000" w:rsidRPr="003C7E0F" w:rsidP="003C7E0F">
      <w:pPr>
        <w:pStyle w:val="Heading1"/>
      </w:pPr>
      <w:bookmarkStart w:id="7" w:name="O_286907"/>
      <w:bookmarkEnd w:id="7"/>
      <w:r w:rsidRPr="003C7E0F">
        <w:t>Elements and Performance Criteria Pre-Content</w:t>
      </w:r>
    </w:p>
    <w:tbl>
      <w:tblPr>
        <w:tblW w:w="0" w:type="auto"/>
        <w:tblLayout w:type="fixed"/>
        <w:tblCellMar>
          <w:left w:w="62" w:type="dxa"/>
          <w:right w:w="62" w:type="dxa"/>
        </w:tblCellMar>
        <w:tblLook w:val="0000"/>
      </w:tblPr>
      <w:tblGrid>
        <w:gridCol w:w="3369"/>
        <w:gridCol w:w="5702"/>
      </w:tblGrid>
      <w:tr w:rsidTr="00947F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t>The Performance Criteria specify the level of performance required to demonstrate achievement of the Element. Terms in italics are elaborated in t</w:t>
            </w:r>
            <w:r w:rsidRPr="003C7E0F">
              <w:t xml:space="preserve">he Range Statement. </w:t>
            </w:r>
          </w:p>
        </w:tc>
      </w:tr>
    </w:tbl>
    <w:p w:rsidR="00000000" w:rsidRPr="003C7E0F" w:rsidP="003C7E0F">
      <w:pPr>
        <w:pStyle w:val="BodyText"/>
      </w:pPr>
    </w:p>
    <w:p w:rsidR="00000000" w:rsidRPr="003C7E0F" w:rsidP="003C7E0F">
      <w:pPr>
        <w:pStyle w:val="AllowPageBreak"/>
      </w:pPr>
    </w:p>
    <w:p w:rsidR="00000000" w:rsidRPr="003C7E0F" w:rsidP="003C7E0F">
      <w:pPr>
        <w:pStyle w:val="Heading1"/>
      </w:pPr>
      <w:bookmarkStart w:id="8" w:name="O_233574"/>
      <w:bookmarkEnd w:id="8"/>
      <w:r w:rsidRPr="003C7E0F">
        <w:t>Elements and Performance Criteria</w:t>
      </w:r>
    </w:p>
    <w:tbl>
      <w:tblPr>
        <w:tblW w:w="0" w:type="auto"/>
        <w:tblLayout w:type="fixed"/>
        <w:tblCellMar>
          <w:left w:w="62" w:type="dxa"/>
          <w:right w:w="62" w:type="dxa"/>
        </w:tblCellMar>
        <w:tblLook w:val="0000"/>
      </w:tblPr>
      <w:tblGrid>
        <w:gridCol w:w="3369"/>
        <w:gridCol w:w="5702"/>
      </w:tblGrid>
      <w:tr w:rsidTr="00947F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SpecialBold"/>
              </w:rPr>
              <w:t>PERFORMANCE CRITERIA</w:t>
            </w:r>
          </w:p>
        </w:tc>
      </w:tr>
      <w:tr w:rsidTr="00947F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7E0F">
            <w:pPr>
              <w:pStyle w:val="List"/>
              <w:rPr>
                <w:lang w:val="en-NZ"/>
              </w:rPr>
            </w:pPr>
            <w:r w:rsidRPr="003C7E0F">
              <w:t>1.</w:t>
            </w:r>
            <w:r w:rsidRPr="003C7E0F">
              <w:tab/>
              <w:t>Assess community resource requirements</w:t>
            </w:r>
          </w:p>
        </w:tc>
        <w:tc>
          <w:tcPr>
            <w:tcW w:w="5702"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t>1.1</w:t>
            </w:r>
            <w:r w:rsidRPr="003C7E0F">
              <w:tab/>
              <w:t xml:space="preserve">Identify resource requirements through consultation with networks and </w:t>
            </w:r>
            <w:r w:rsidRPr="003C7E0F">
              <w:rPr>
                <w:rStyle w:val="Emphasis"/>
              </w:rPr>
              <w:t>key people and organisations</w:t>
            </w:r>
          </w:p>
          <w:p w:rsidR="00000000" w:rsidRPr="003C7E0F" w:rsidP="003C7E0F">
            <w:pPr>
              <w:pStyle w:val="BodyText"/>
            </w:pPr>
            <w:r w:rsidRPr="003C7E0F">
              <w:t>1.2</w:t>
            </w:r>
            <w:r w:rsidRPr="003C7E0F">
              <w:tab/>
            </w:r>
            <w:r w:rsidRPr="003C7E0F">
              <w:t xml:space="preserve">Research existing available </w:t>
            </w:r>
            <w:r w:rsidRPr="003C7E0F">
              <w:rPr>
                <w:rStyle w:val="Emphasis"/>
              </w:rPr>
              <w:t>community resources</w:t>
            </w:r>
            <w:r w:rsidRPr="003C7E0F">
              <w:t xml:space="preserve"> and assess their capacity to meet needs of the group</w:t>
            </w:r>
          </w:p>
          <w:p w:rsidR="00000000" w:rsidP="003C7E0F">
            <w:pPr>
              <w:pStyle w:val="BodyText"/>
              <w:rPr>
                <w:lang w:val="en-NZ"/>
              </w:rPr>
            </w:pPr>
            <w:r w:rsidRPr="003C7E0F">
              <w:t>1.3</w:t>
            </w:r>
            <w:r w:rsidRPr="003C7E0F">
              <w:tab/>
              <w:t xml:space="preserve">Develop </w:t>
            </w:r>
            <w:r w:rsidRPr="003C7E0F">
              <w:rPr>
                <w:rStyle w:val="Emphasis"/>
              </w:rPr>
              <w:t>strategies to address gaps in available resources</w:t>
            </w:r>
          </w:p>
        </w:tc>
      </w:tr>
      <w:tr w:rsidTr="00947F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7E0F">
            <w:pPr>
              <w:pStyle w:val="List"/>
              <w:rPr>
                <w:lang w:val="en-NZ"/>
              </w:rPr>
            </w:pPr>
            <w:r w:rsidRPr="003C7E0F">
              <w:t>2.</w:t>
            </w:r>
            <w:r w:rsidRPr="003C7E0F">
              <w:tab/>
              <w:t>Develop and acquire resources</w:t>
            </w:r>
          </w:p>
        </w:tc>
        <w:tc>
          <w:tcPr>
            <w:tcW w:w="5702"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t>2.1</w:t>
            </w:r>
            <w:r w:rsidRPr="003C7E0F">
              <w:tab/>
            </w:r>
            <w:r w:rsidRPr="003C7E0F">
              <w:t>Develop strategies for the provision of resources to assist in meeting organisation objectives within funding considerations</w:t>
            </w:r>
          </w:p>
          <w:p w:rsidR="00000000" w:rsidRPr="003C7E0F" w:rsidP="003C7E0F">
            <w:pPr>
              <w:pStyle w:val="BodyText"/>
            </w:pPr>
            <w:r w:rsidRPr="003C7E0F">
              <w:t>2.2</w:t>
            </w:r>
            <w:r w:rsidRPr="003C7E0F">
              <w:tab/>
              <w:t>Develop resources in consultation with key people</w:t>
            </w:r>
          </w:p>
          <w:p w:rsidR="00000000" w:rsidP="003C7E0F">
            <w:pPr>
              <w:pStyle w:val="BodyText"/>
              <w:rPr>
                <w:lang w:val="en-NZ"/>
              </w:rPr>
            </w:pPr>
            <w:r w:rsidRPr="003C7E0F">
              <w:t>2.3</w:t>
            </w:r>
            <w:r w:rsidRPr="003C7E0F">
              <w:tab/>
              <w:t>Follow all relevant processes and procedures to ensure endorsement and gu</w:t>
            </w:r>
            <w:r w:rsidRPr="003C7E0F">
              <w:t>arantee implementation</w:t>
            </w:r>
          </w:p>
        </w:tc>
      </w:tr>
      <w:tr w:rsidTr="00947F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7E0F">
            <w:pPr>
              <w:pStyle w:val="List"/>
              <w:rPr>
                <w:lang w:val="en-NZ"/>
              </w:rPr>
            </w:pPr>
            <w:r w:rsidRPr="003C7E0F">
              <w:t>3.</w:t>
            </w:r>
            <w:r w:rsidRPr="003C7E0F">
              <w:tab/>
              <w:t>Facilitate community access to resources</w:t>
            </w:r>
          </w:p>
        </w:tc>
        <w:tc>
          <w:tcPr>
            <w:tcW w:w="5702"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t>3.1</w:t>
            </w:r>
            <w:r w:rsidRPr="003C7E0F">
              <w:tab/>
              <w:t xml:space="preserve">Publicise availability of resources to target group, </w:t>
            </w:r>
            <w:r w:rsidRPr="003C7E0F">
              <w:rPr>
                <w:rStyle w:val="Emphasis"/>
              </w:rPr>
              <w:t>key people and organisations</w:t>
            </w:r>
            <w:r w:rsidRPr="003C7E0F">
              <w:t xml:space="preserve"> to encourage participation in activities</w:t>
            </w:r>
          </w:p>
          <w:p w:rsidR="00000000" w:rsidRPr="003C7E0F" w:rsidP="003C7E0F">
            <w:pPr>
              <w:pStyle w:val="BodyText"/>
            </w:pPr>
            <w:r w:rsidRPr="003C7E0F">
              <w:t>3.2</w:t>
            </w:r>
            <w:r w:rsidRPr="003C7E0F">
              <w:tab/>
              <w:t>Make resources available to all users as required in a</w:t>
            </w:r>
            <w:r w:rsidRPr="003C7E0F">
              <w:t>ccordance with organisation procedures</w:t>
            </w:r>
          </w:p>
          <w:p w:rsidR="00000000" w:rsidP="003C7E0F">
            <w:pPr>
              <w:pStyle w:val="BodyText"/>
              <w:rPr>
                <w:lang w:val="en-NZ"/>
              </w:rPr>
            </w:pPr>
            <w:r w:rsidRPr="003C7E0F">
              <w:t>3.3</w:t>
            </w:r>
            <w:r w:rsidRPr="003C7E0F">
              <w:tab/>
              <w:t>Review resources regularly to ensure usefulness and currency</w:t>
            </w:r>
          </w:p>
        </w:tc>
      </w:tr>
      <w:tr w:rsidTr="00947F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C7E0F" w:rsidP="003C7E0F">
            <w:pPr>
              <w:pStyle w:val="BodyText"/>
            </w:pPr>
          </w:p>
        </w:tc>
      </w:tr>
    </w:tbl>
    <w:p w:rsidR="00947F82" w:rsidP="003C7E0F">
      <w:pPr>
        <w:pStyle w:val="BodyText"/>
      </w:pPr>
    </w:p>
    <w:p w:rsidR="00947F82" w:rsidP="003C7E0F">
      <w:pPr>
        <w:pStyle w:val="BodyText"/>
      </w:pPr>
    </w:p>
    <w:p w:rsidR="00000000" w:rsidRPr="003C7E0F" w:rsidP="003C7E0F">
      <w:pPr>
        <w:pStyle w:val="Heading1"/>
      </w:pPr>
      <w:bookmarkStart w:id="9" w:name="O_257524"/>
      <w:bookmarkEnd w:id="9"/>
      <w:r w:rsidRPr="003C7E0F">
        <w:t>Required Skills and Knowledge</w:t>
      </w:r>
    </w:p>
    <w:tbl>
      <w:tblPr>
        <w:tblW w:w="0" w:type="auto"/>
        <w:tblLayout w:type="fixed"/>
        <w:tblCellMar>
          <w:left w:w="62" w:type="dxa"/>
          <w:right w:w="62" w:type="dxa"/>
        </w:tblCellMar>
        <w:tblLook w:val="0000"/>
      </w:tblPr>
      <w:tblGrid>
        <w:gridCol w:w="9072"/>
      </w:tblGrid>
      <w:tr w:rsidTr="00947F8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SpecialBold"/>
              </w:rPr>
              <w:t>REQUIRED SKILLS AND KNOWLEDGE</w:t>
            </w:r>
          </w:p>
        </w:tc>
      </w:tr>
      <w:tr w:rsidTr="00947F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t>This describes the essential skills and knowledge and their level required for this unit.</w:t>
            </w:r>
          </w:p>
        </w:tc>
      </w:tr>
      <w:tr w:rsidTr="00947F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rPr>
                <w:rStyle w:val="Emphasis"/>
              </w:rPr>
              <w:t>Essential knowledge</w:t>
            </w:r>
            <w:r w:rsidRPr="003C7E0F">
              <w:t>:</w:t>
            </w:r>
          </w:p>
          <w:p w:rsidR="00000000" w:rsidRPr="003C7E0F" w:rsidP="003C7E0F">
            <w:pPr>
              <w:pStyle w:val="BodyText"/>
            </w:pPr>
            <w:r w:rsidRPr="003C7E0F">
              <w:t>It is critical that the candidate demonstrate knowledge of:</w:t>
            </w:r>
          </w:p>
          <w:p w:rsidR="00000000" w:rsidRPr="003C7E0F" w:rsidP="003C7E0F">
            <w:pPr>
              <w:pStyle w:val="ListBullet"/>
            </w:pPr>
            <w:r w:rsidRPr="003C7E0F">
              <w:t>A range of systems that can be used to obtain, store and record information</w:t>
            </w:r>
          </w:p>
          <w:p w:rsidR="00000000" w:rsidRPr="003C7E0F" w:rsidP="003C7E0F">
            <w:pPr>
              <w:pStyle w:val="ListBullet"/>
            </w:pPr>
            <w:r w:rsidRPr="003C7E0F">
              <w:t>A range of resource media</w:t>
            </w:r>
          </w:p>
          <w:p w:rsidR="00000000" w:rsidRPr="003C7E0F" w:rsidP="003C7E0F">
            <w:pPr>
              <w:pStyle w:val="ListBullet"/>
            </w:pPr>
            <w:r w:rsidRPr="003C7E0F">
              <w:t>Resourcing policies and procedures</w:t>
            </w:r>
          </w:p>
          <w:p w:rsidR="00000000" w:rsidRPr="003C7E0F" w:rsidP="003C7E0F">
            <w:pPr>
              <w:pStyle w:val="ListBullet"/>
            </w:pPr>
            <w:r w:rsidRPr="003C7E0F">
              <w:t>Key people and organisations</w:t>
            </w:r>
          </w:p>
          <w:p w:rsidR="00000000" w:rsidRPr="003C7E0F" w:rsidP="003C7E0F">
            <w:pPr>
              <w:pStyle w:val="BodyText"/>
            </w:pPr>
          </w:p>
          <w:p w:rsidR="00000000" w:rsidRPr="003C7E0F" w:rsidP="003C7E0F">
            <w:pPr>
              <w:pStyle w:val="BodyText"/>
            </w:pPr>
            <w:r w:rsidRPr="003C7E0F">
              <w:t>The candidate must be also able to demonstrate relevant knowledge required to effectively do the task outlined in elements and performance criteria of this unit, man</w:t>
            </w:r>
            <w:r w:rsidRPr="003C7E0F">
              <w:t>age the task and manage contingencies in the context of the identified work role, such as knowledge of:</w:t>
            </w:r>
          </w:p>
          <w:p w:rsidR="00000000" w:rsidRPr="003C7E0F" w:rsidP="003C7E0F">
            <w:pPr>
              <w:pStyle w:val="ListBullet"/>
            </w:pPr>
            <w:r w:rsidRPr="003C7E0F">
              <w:t>Depending on the work role or services provided, specific knowledge of particular groups or issues may be required, including alcohol and other drugs</w:t>
            </w:r>
          </w:p>
          <w:p w:rsidR="00000000" w:rsidRPr="003C7E0F" w:rsidP="003C7E0F">
            <w:pPr>
              <w:pStyle w:val="ListBullet2"/>
            </w:pPr>
            <w:r w:rsidRPr="003C7E0F">
              <w:t>cultural and linguistic diversity</w:t>
            </w:r>
          </w:p>
          <w:p w:rsidR="00000000" w:rsidRPr="003C7E0F" w:rsidP="003C7E0F">
            <w:pPr>
              <w:pStyle w:val="ListBullet2"/>
            </w:pPr>
            <w:r w:rsidRPr="003C7E0F">
              <w:t>risk of self-harm</w:t>
            </w:r>
          </w:p>
          <w:p w:rsidR="00000000" w:rsidRPr="003C7E0F" w:rsidP="003C7E0F">
            <w:pPr>
              <w:pStyle w:val="ListBullet2"/>
            </w:pPr>
            <w:r w:rsidRPr="003C7E0F">
              <w:t>women</w:t>
            </w:r>
          </w:p>
          <w:p w:rsidR="00000000" w:rsidRPr="003C7E0F" w:rsidP="003C7E0F">
            <w:pPr>
              <w:pStyle w:val="ListBullet2"/>
            </w:pPr>
            <w:r w:rsidRPr="003C7E0F">
              <w:t>men</w:t>
            </w:r>
          </w:p>
          <w:p w:rsidR="00000000" w:rsidRPr="003C7E0F" w:rsidP="003C7E0F">
            <w:pPr>
              <w:pStyle w:val="ListBullet2"/>
            </w:pPr>
            <w:r w:rsidRPr="003C7E0F">
              <w:t>community education</w:t>
            </w:r>
          </w:p>
          <w:p w:rsidR="00000000" w:rsidRPr="003C7E0F" w:rsidP="003C7E0F">
            <w:pPr>
              <w:pStyle w:val="ListBullet2"/>
            </w:pPr>
            <w:r w:rsidRPr="003C7E0F">
              <w:t>Aboriginal and Torres Strait Islander people</w:t>
            </w:r>
          </w:p>
          <w:p w:rsidR="00000000" w:rsidP="003C7E0F">
            <w:pPr>
              <w:pStyle w:val="ListBullet2"/>
              <w:rPr>
                <w:lang w:val="en-NZ"/>
              </w:rPr>
            </w:pPr>
            <w:r w:rsidRPr="003C7E0F">
              <w:t>mental health</w:t>
            </w:r>
          </w:p>
        </w:tc>
      </w:tr>
      <w:tr w:rsidTr="00947F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7E0F" w:rsidP="003C7E0F">
            <w:pPr>
              <w:pStyle w:val="BodyText"/>
            </w:pPr>
            <w:r w:rsidRPr="003C7E0F">
              <w:rPr>
                <w:rStyle w:val="Emphasis"/>
              </w:rPr>
              <w:t>Essential skills</w:t>
            </w:r>
            <w:r w:rsidRPr="003C7E0F">
              <w:t>:</w:t>
            </w:r>
          </w:p>
          <w:p w:rsidR="00000000" w:rsidRPr="003C7E0F" w:rsidP="003C7E0F">
            <w:pPr>
              <w:pStyle w:val="BodyText"/>
            </w:pPr>
            <w:r w:rsidRPr="003C7E0F">
              <w:t>It is critical that the candidate demonstrate the ability to:</w:t>
            </w:r>
          </w:p>
          <w:p w:rsidR="00000000" w:rsidRPr="003C7E0F" w:rsidP="003C7E0F">
            <w:pPr>
              <w:pStyle w:val="ListBullet"/>
            </w:pPr>
            <w:r w:rsidRPr="003C7E0F">
              <w:t>Identify community needs and match a range of appropriate resources to meet those needs</w:t>
            </w:r>
          </w:p>
          <w:p w:rsidR="00000000" w:rsidRPr="003C7E0F" w:rsidP="003C7E0F">
            <w:pPr>
              <w:pStyle w:val="ListBullet"/>
            </w:pPr>
            <w:r w:rsidRPr="003C7E0F">
              <w:t>Demonstrate capacity to operate within specific communities or across a number of groups</w:t>
            </w:r>
          </w:p>
          <w:p w:rsidR="00000000" w:rsidRPr="003C7E0F" w:rsidP="003C7E0F">
            <w:pPr>
              <w:pStyle w:val="BodyText"/>
            </w:pPr>
          </w:p>
          <w:p w:rsidR="00000000" w:rsidRPr="003C7E0F" w:rsidP="003C7E0F">
            <w:pPr>
              <w:pStyle w:val="BodyText"/>
            </w:pPr>
            <w:r w:rsidRPr="003C7E0F">
              <w:t>In additio</w:t>
            </w:r>
            <w:r w:rsidRPr="003C7E0F">
              <w:t>n, the candidate must be able to effectively do the task outlined in elements and performance criteria of this unit, manage the task and manage contingencies in the context of the identified work role</w:t>
            </w:r>
          </w:p>
          <w:p w:rsidR="00000000" w:rsidRPr="003C7E0F" w:rsidP="003C7E0F">
            <w:pPr>
              <w:pStyle w:val="BodyText"/>
            </w:pPr>
            <w:r w:rsidRPr="003C7E0F">
              <w:t>These include the ability to:</w:t>
            </w:r>
          </w:p>
          <w:p w:rsidR="00000000" w:rsidRPr="003C7E0F" w:rsidP="003C7E0F">
            <w:pPr>
              <w:pStyle w:val="ListBullet"/>
            </w:pPr>
            <w:r w:rsidRPr="003C7E0F">
              <w:t>Design and prepare mater</w:t>
            </w:r>
            <w:r w:rsidRPr="003C7E0F">
              <w:t>ials including relevant information technology</w:t>
            </w:r>
          </w:p>
          <w:p w:rsidR="00000000" w:rsidRPr="003C7E0F" w:rsidP="003C7E0F">
            <w:pPr>
              <w:pStyle w:val="ListBullet"/>
            </w:pPr>
            <w:r w:rsidRPr="003C7E0F">
              <w:t>Demonstrate application of skills in:</w:t>
            </w:r>
          </w:p>
          <w:p w:rsidR="00000000" w:rsidRPr="003C7E0F" w:rsidP="003C7E0F">
            <w:pPr>
              <w:pStyle w:val="ListBullet2"/>
            </w:pPr>
            <w:r w:rsidRPr="003C7E0F">
              <w:t>basic project management</w:t>
            </w:r>
          </w:p>
          <w:p w:rsidR="00000000" w:rsidRPr="003C7E0F" w:rsidP="003C7E0F">
            <w:pPr>
              <w:pStyle w:val="ListBullet2"/>
            </w:pPr>
            <w:r w:rsidRPr="003C7E0F">
              <w:t>networking</w:t>
            </w:r>
          </w:p>
          <w:p w:rsidR="00000000" w:rsidRPr="003C7E0F" w:rsidP="003C7E0F">
            <w:pPr>
              <w:pStyle w:val="ListBullet2"/>
            </w:pPr>
            <w:r w:rsidRPr="003C7E0F">
              <w:t>information management in line with occupational health and safety (OHS) requirements</w:t>
            </w:r>
          </w:p>
          <w:p w:rsidR="00000000" w:rsidRPr="003C7E0F" w:rsidP="003C7E0F">
            <w:pPr>
              <w:pStyle w:val="ListBullet2"/>
            </w:pPr>
            <w:r w:rsidRPr="003C7E0F">
              <w:t xml:space="preserve">information presentation </w:t>
            </w:r>
          </w:p>
          <w:p w:rsidR="00000000" w:rsidP="003C7E0F">
            <w:pPr>
              <w:pStyle w:val="ListBullet2"/>
              <w:rPr>
                <w:lang w:val="en-NZ"/>
              </w:rPr>
            </w:pPr>
            <w:r w:rsidRPr="003C7E0F">
              <w:t>maintaining documentat</w:t>
            </w:r>
            <w:r w:rsidRPr="003C7E0F">
              <w:t>ion as required</w:t>
            </w:r>
          </w:p>
        </w:tc>
      </w:tr>
      <w:tr w:rsidTr="00947F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7E0F" w:rsidP="003C7E0F">
            <w:pPr>
              <w:pStyle w:val="BodyText"/>
            </w:pPr>
          </w:p>
        </w:tc>
      </w:tr>
    </w:tbl>
    <w:p w:rsidR="00947F82" w:rsidP="003C7E0F">
      <w:pPr>
        <w:pStyle w:val="BodyText"/>
      </w:pPr>
    </w:p>
    <w:p w:rsidR="00947F82" w:rsidP="003C7E0F">
      <w:pPr>
        <w:pStyle w:val="BodyText"/>
      </w:pPr>
    </w:p>
    <w:p w:rsidR="00000000" w:rsidRPr="003C7E0F" w:rsidP="003C7E0F">
      <w:pPr>
        <w:pStyle w:val="Heading1"/>
      </w:pPr>
      <w:bookmarkStart w:id="10" w:name="O_241558"/>
      <w:bookmarkEnd w:id="10"/>
      <w:r w:rsidRPr="003C7E0F">
        <w:t>Evidence Guide</w:t>
      </w:r>
    </w:p>
    <w:tbl>
      <w:tblPr>
        <w:tblW w:w="0" w:type="auto"/>
        <w:tblLayout w:type="fixed"/>
        <w:tblCellMar>
          <w:left w:w="62" w:type="dxa"/>
          <w:right w:w="62" w:type="dxa"/>
        </w:tblCellMar>
        <w:tblLook w:val="0000"/>
      </w:tblPr>
      <w:tblGrid>
        <w:gridCol w:w="3402"/>
        <w:gridCol w:w="5670"/>
      </w:tblGrid>
      <w:tr w:rsidTr="00947F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SpecialBold"/>
              </w:rPr>
              <w:t>EVIDENCE GUIDE</w:t>
            </w:r>
          </w:p>
        </w:tc>
      </w:tr>
      <w:tr w:rsidTr="00947F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t xml:space="preserve">The evidence guide provides advice on assessment and must be read in conjunction with the Performance Criteria, Required Skills and Knowledge, </w:t>
            </w:r>
            <w:r w:rsidRPr="003C7E0F">
              <w:t>the Range Statement and the Assessment Guidelines for this Training Package.</w:t>
            </w:r>
          </w:p>
        </w:tc>
      </w:tr>
      <w:tr w:rsidTr="00947F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Emphasis"/>
              </w:rPr>
              <w:t>Critical aspects for assessment and evidence required to demonstrate this unit of competency</w:t>
            </w:r>
            <w:r w:rsidRPr="003C7E0F">
              <w:t xml:space="preserve">: </w:t>
            </w: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ListBullet"/>
            </w:pPr>
            <w:r w:rsidRPr="003C7E0F">
              <w:t>The individual being assessed must provide evidence of specified essential kno</w:t>
            </w:r>
            <w:r w:rsidRPr="003C7E0F">
              <w:t>wledge as well as skills</w:t>
            </w:r>
          </w:p>
          <w:p w:rsidR="00000000" w:rsidRPr="003C7E0F" w:rsidP="003C7E0F">
            <w:pPr>
              <w:pStyle w:val="ListBullet"/>
            </w:pPr>
            <w:r w:rsidRPr="003C7E0F">
              <w:t>This unit should be assessed on the job or through simulation</w:t>
            </w:r>
          </w:p>
          <w:p w:rsidR="00000000" w:rsidP="003C7E0F">
            <w:pPr>
              <w:pStyle w:val="ListBullet"/>
              <w:rPr>
                <w:lang w:val="en-NZ"/>
              </w:rPr>
            </w:pPr>
            <w:r w:rsidRPr="003C7E0F">
              <w:t>Consistency in performance may be based on evidence from previous demonstration of competency, however assessors should consider particular community resource developmen</w:t>
            </w:r>
            <w:r w:rsidRPr="003C7E0F">
              <w:t>t needs if assessment occurs in the workplace</w:t>
            </w: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Emphasis"/>
              </w:rPr>
              <w:t>Access and equity considerations</w:t>
            </w:r>
            <w:r w:rsidRPr="003C7E0F">
              <w:t>:</w:t>
            </w: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ListBullet"/>
            </w:pPr>
            <w:r w:rsidRPr="003C7E0F">
              <w:t>All workers in community services should be aware of access, equity and human rights issues in relation to their own area of work</w:t>
            </w:r>
          </w:p>
          <w:p w:rsidR="00000000" w:rsidRPr="003C7E0F" w:rsidP="003C7E0F">
            <w:pPr>
              <w:pStyle w:val="ListBullet"/>
            </w:pPr>
            <w:r w:rsidRPr="003C7E0F">
              <w:t xml:space="preserve">All workers should develop their ability to work in a culturally diverse environment </w:t>
            </w:r>
          </w:p>
          <w:p w:rsidR="00000000" w:rsidRPr="003C7E0F" w:rsidP="003C7E0F">
            <w:pPr>
              <w:pStyle w:val="ListBullet"/>
            </w:pPr>
            <w:r w:rsidRPr="003C7E0F">
              <w:t>In recognition of particular issues facing Aboriginal and Torres Strait Islander communities, workers should be aware of cultural, historical and current issues impacting</w:t>
            </w:r>
            <w:r w:rsidRPr="003C7E0F">
              <w:t xml:space="preserve"> on Aboriginal and Torres Strait Islander people</w:t>
            </w:r>
          </w:p>
          <w:p w:rsidR="00000000" w:rsidP="003C7E0F">
            <w:pPr>
              <w:pStyle w:val="ListBullet"/>
              <w:rPr>
                <w:lang w:val="en-NZ"/>
              </w:rPr>
            </w:pPr>
            <w:r w:rsidRPr="003C7E0F">
              <w:t>Assessors and trainers must take into account relevant access and equity issues, in particular relating to factors impacting on Aboriginal and/or Torres Strait Islander clients and communities</w:t>
            </w: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Emphasis"/>
              </w:rPr>
              <w:t>Context of</w:t>
            </w:r>
            <w:r w:rsidRPr="003C7E0F">
              <w:rPr>
                <w:rStyle w:val="Emphasis"/>
              </w:rPr>
              <w:t xml:space="preserve"> and specific resources for assessment</w:t>
            </w:r>
            <w:r w:rsidRPr="003C7E0F">
              <w:t xml:space="preserve">: </w:t>
            </w: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ListBullet"/>
            </w:pPr>
            <w:r w:rsidRPr="003C7E0F">
              <w:t>This unit can be assessed independently, however holistic assessment practice with other community services units of competency is encouraged</w:t>
            </w:r>
          </w:p>
          <w:p w:rsidR="00000000" w:rsidP="003C7E0F">
            <w:pPr>
              <w:pStyle w:val="ListBullet"/>
              <w:rPr>
                <w:lang w:val="en-NZ"/>
              </w:rPr>
            </w:pPr>
            <w:r w:rsidRPr="003C7E0F">
              <w:t>Resources required for assessment include access to an appropriate workp</w:t>
            </w:r>
            <w:r w:rsidRPr="003C7E0F">
              <w:t>lace or community or accurately simulated environment</w:t>
            </w: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Emphasis"/>
              </w:rPr>
              <w:t>Method of assessment</w:t>
            </w:r>
            <w:r w:rsidRPr="003C7E0F">
              <w:t>:</w:t>
            </w: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ListBullet"/>
            </w:pPr>
            <w:r w:rsidRPr="003C7E0F">
              <w:t xml:space="preserve">In cases where the learner does not have the opportunity to cover all relevant aspects </w:t>
            </w:r>
            <w:r w:rsidRPr="003C7E0F">
              <w:t>in the work environment, the remainder should be assessed through realistic simulations, projects, previous relevant experience or oral questioning on 'What if?' scenarios</w:t>
            </w:r>
          </w:p>
          <w:p w:rsidR="00000000" w:rsidRPr="003C7E0F" w:rsidP="003C7E0F">
            <w:pPr>
              <w:pStyle w:val="ListBullet"/>
            </w:pPr>
            <w:r w:rsidRPr="003C7E0F">
              <w:t xml:space="preserve">Assessment of this unit of competence will usually include observation of processes </w:t>
            </w:r>
            <w:r w:rsidRPr="003C7E0F">
              <w:t>and procedures, oral and/or written questioning on Essential knowledge and skills and consideration of required attitudes</w:t>
            </w:r>
          </w:p>
          <w:p w:rsidR="00000000" w:rsidP="003C7E0F">
            <w:pPr>
              <w:pStyle w:val="ListBullet"/>
              <w:rPr>
                <w:lang w:val="en-NZ"/>
              </w:rPr>
            </w:pPr>
            <w:r w:rsidRPr="003C7E0F">
              <w:t>Where performance is not directly observed and/or is required to be demonstrated over a 'period of time' and/or in a 'number of locati</w:t>
            </w:r>
            <w:r w:rsidRPr="003C7E0F">
              <w:t>ons', any evidence should be authenticated by colleagues, supervisors, clients or other appropriate persons</w:t>
            </w: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BodyText"/>
            </w:pPr>
          </w:p>
        </w:tc>
      </w:tr>
    </w:tbl>
    <w:p w:rsidR="00947F82" w:rsidP="003C7E0F">
      <w:pPr>
        <w:pStyle w:val="BodyText"/>
      </w:pPr>
    </w:p>
    <w:p w:rsidR="00947F82" w:rsidP="003C7E0F">
      <w:pPr>
        <w:pStyle w:val="BodyText"/>
      </w:pPr>
    </w:p>
    <w:p w:rsidR="00000000" w:rsidRPr="003C7E0F" w:rsidP="003C7E0F">
      <w:pPr>
        <w:pStyle w:val="Heading1"/>
      </w:pPr>
      <w:bookmarkStart w:id="11" w:name="O_249541"/>
      <w:bookmarkEnd w:id="11"/>
      <w:r w:rsidRPr="003C7E0F">
        <w:t>Range Statement</w:t>
      </w:r>
    </w:p>
    <w:tbl>
      <w:tblPr>
        <w:tblW w:w="0" w:type="auto"/>
        <w:tblLayout w:type="fixed"/>
        <w:tblCellMar>
          <w:left w:w="62" w:type="dxa"/>
          <w:right w:w="62" w:type="dxa"/>
        </w:tblCellMar>
        <w:tblLook w:val="0000"/>
      </w:tblPr>
      <w:tblGrid>
        <w:gridCol w:w="3402"/>
        <w:gridCol w:w="5670"/>
      </w:tblGrid>
      <w:tr w:rsidTr="00947F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SpecialBold"/>
              </w:rPr>
              <w:t>RANGE STATEMENT</w:t>
            </w:r>
          </w:p>
        </w:tc>
      </w:tr>
      <w:tr w:rsidTr="00947F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t>The Range Statement relates to the unit of competency as a whole. It allows for different work environments and situations that may affect performance. Add any essential operating conditions that may be present with training and assessment depending on the</w:t>
            </w:r>
            <w:r w:rsidRPr="003C7E0F">
              <w:t xml:space="preserve"> work situation, needs of the candidate, accessibility of the item, and local industry and regional contexts.</w:t>
            </w: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Emphasis"/>
              </w:rPr>
              <w:t>Key people and organisations may include</w:t>
            </w:r>
            <w:r w:rsidRPr="003C7E0F">
              <w:t>:</w:t>
            </w: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ListBullet"/>
            </w:pPr>
            <w:r w:rsidRPr="003C7E0F">
              <w:t>Government and non government organisations</w:t>
            </w:r>
          </w:p>
          <w:p w:rsidR="00000000" w:rsidRPr="003C7E0F" w:rsidP="003C7E0F">
            <w:pPr>
              <w:pStyle w:val="ListBullet"/>
            </w:pPr>
            <w:r w:rsidRPr="003C7E0F">
              <w:t>The service's networks</w:t>
            </w:r>
          </w:p>
          <w:p w:rsidR="00000000" w:rsidRPr="003C7E0F" w:rsidP="003C7E0F">
            <w:pPr>
              <w:pStyle w:val="ListBullet"/>
            </w:pPr>
            <w:r w:rsidRPr="003C7E0F">
              <w:t>Staff</w:t>
            </w:r>
          </w:p>
          <w:p w:rsidR="00000000" w:rsidRPr="003C7E0F" w:rsidP="003C7E0F">
            <w:pPr>
              <w:pStyle w:val="ListBullet"/>
            </w:pPr>
            <w:r w:rsidRPr="003C7E0F">
              <w:t>Committee of management</w:t>
            </w:r>
          </w:p>
          <w:p w:rsidR="00000000" w:rsidP="003C7E0F">
            <w:pPr>
              <w:pStyle w:val="ListBullet"/>
              <w:rPr>
                <w:lang w:val="en-NZ"/>
              </w:rPr>
            </w:pPr>
            <w:r w:rsidRPr="003C7E0F">
              <w:t>Specialist organisations</w:t>
            </w: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Emphasis"/>
              </w:rPr>
              <w:t>Sources for addressing resource gaps may include</w:t>
            </w:r>
            <w:r w:rsidRPr="003C7E0F">
              <w:t>:</w:t>
            </w: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ListBullet"/>
            </w:pPr>
            <w:r w:rsidRPr="003C7E0F">
              <w:t>External grants</w:t>
            </w:r>
          </w:p>
          <w:p w:rsidR="00000000" w:rsidRPr="003C7E0F" w:rsidP="003C7E0F">
            <w:pPr>
              <w:pStyle w:val="ListBullet"/>
            </w:pPr>
            <w:r w:rsidRPr="003C7E0F">
              <w:t>Commercial fund raising</w:t>
            </w:r>
          </w:p>
          <w:p w:rsidR="00000000" w:rsidRPr="003C7E0F" w:rsidP="003C7E0F">
            <w:pPr>
              <w:pStyle w:val="ListBullet"/>
            </w:pPr>
            <w:r w:rsidRPr="003C7E0F">
              <w:t>Internal allocations</w:t>
            </w:r>
          </w:p>
          <w:p w:rsidR="00000000" w:rsidRPr="003C7E0F" w:rsidP="003C7E0F">
            <w:pPr>
              <w:pStyle w:val="ListBullet"/>
            </w:pPr>
            <w:r w:rsidRPr="003C7E0F">
              <w:t>Other services/agencies</w:t>
            </w:r>
          </w:p>
          <w:p w:rsidR="00000000" w:rsidRPr="003C7E0F" w:rsidP="003C7E0F">
            <w:pPr>
              <w:pStyle w:val="ListBullet"/>
            </w:pPr>
            <w:r w:rsidRPr="003C7E0F">
              <w:t>Donations</w:t>
            </w:r>
          </w:p>
          <w:p w:rsidR="00000000" w:rsidRPr="003C7E0F" w:rsidP="003C7E0F">
            <w:pPr>
              <w:pStyle w:val="ListBullet"/>
            </w:pPr>
            <w:r w:rsidRPr="003C7E0F">
              <w:t>Exchanges</w:t>
            </w:r>
          </w:p>
          <w:p w:rsidR="00000000" w:rsidP="003C7E0F">
            <w:pPr>
              <w:pStyle w:val="ListBullet"/>
              <w:rPr>
                <w:lang w:val="en-NZ"/>
              </w:rPr>
            </w:pPr>
            <w:r w:rsidRPr="003C7E0F">
              <w:t>Sharing</w:t>
            </w: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Emphasis"/>
              </w:rPr>
              <w:t>Strategies to address gaps in available resources may include</w:t>
            </w:r>
            <w:r w:rsidRPr="003C7E0F">
              <w:t>:</w:t>
            </w: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ListBullet"/>
            </w:pPr>
            <w:r w:rsidRPr="003C7E0F">
              <w:t>Grant submissions</w:t>
            </w:r>
          </w:p>
          <w:p w:rsidR="00000000" w:rsidRPr="003C7E0F" w:rsidP="003C7E0F">
            <w:pPr>
              <w:pStyle w:val="ListBullet"/>
            </w:pPr>
            <w:r w:rsidRPr="003C7E0F">
              <w:t>Commercial enterprise</w:t>
            </w:r>
          </w:p>
          <w:p w:rsidR="00000000" w:rsidRPr="003C7E0F" w:rsidP="003C7E0F">
            <w:pPr>
              <w:pStyle w:val="ListBullet"/>
            </w:pPr>
            <w:r w:rsidRPr="003C7E0F">
              <w:t>Fee for service</w:t>
            </w:r>
          </w:p>
          <w:p w:rsidR="00000000" w:rsidRPr="003C7E0F" w:rsidP="003C7E0F">
            <w:pPr>
              <w:pStyle w:val="ListBullet"/>
            </w:pPr>
            <w:r w:rsidRPr="003C7E0F">
              <w:t>Internal reallocation</w:t>
            </w:r>
          </w:p>
          <w:p w:rsidR="00000000" w:rsidRPr="003C7E0F" w:rsidP="003C7E0F">
            <w:pPr>
              <w:pStyle w:val="ListBullet"/>
            </w:pPr>
            <w:r w:rsidRPr="003C7E0F">
              <w:t>Internal cross subsidies</w:t>
            </w:r>
          </w:p>
          <w:p w:rsidR="00000000" w:rsidRPr="003C7E0F" w:rsidP="003C7E0F">
            <w:pPr>
              <w:pStyle w:val="ListBullet"/>
            </w:pPr>
            <w:r w:rsidRPr="003C7E0F">
              <w:t>Sponsorship/donations</w:t>
            </w:r>
          </w:p>
          <w:p w:rsidR="00000000" w:rsidP="003C7E0F">
            <w:pPr>
              <w:pStyle w:val="ListBullet"/>
              <w:rPr>
                <w:lang w:val="en-NZ"/>
              </w:rPr>
            </w:pPr>
            <w:r w:rsidRPr="003C7E0F">
              <w:t>Exchanges/sharing/pooling</w:t>
            </w: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7E0F">
            <w:pPr>
              <w:pStyle w:val="BodyText"/>
              <w:rPr>
                <w:lang w:val="en-NZ"/>
              </w:rPr>
            </w:pPr>
            <w:r w:rsidRPr="003C7E0F">
              <w:rPr>
                <w:rStyle w:val="Emphasis"/>
              </w:rPr>
              <w:t>Community resources may include</w:t>
            </w:r>
            <w:r w:rsidRPr="003C7E0F">
              <w:t xml:space="preserve">: </w:t>
            </w: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ListBullet"/>
            </w:pPr>
            <w:r w:rsidRPr="003C7E0F">
              <w:t>Information</w:t>
            </w:r>
          </w:p>
          <w:p w:rsidR="00000000" w:rsidRPr="003C7E0F" w:rsidP="003C7E0F">
            <w:pPr>
              <w:pStyle w:val="ListBullet"/>
            </w:pPr>
            <w:r w:rsidRPr="003C7E0F">
              <w:t>Education</w:t>
            </w:r>
          </w:p>
          <w:p w:rsidR="00000000" w:rsidRPr="003C7E0F" w:rsidP="003C7E0F">
            <w:pPr>
              <w:pStyle w:val="ListBullet"/>
            </w:pPr>
            <w:r w:rsidRPr="003C7E0F">
              <w:t>Databases</w:t>
            </w:r>
          </w:p>
          <w:p w:rsidR="00000000" w:rsidRPr="003C7E0F" w:rsidP="003C7E0F">
            <w:pPr>
              <w:pStyle w:val="ListBullet"/>
            </w:pPr>
            <w:r w:rsidRPr="003C7E0F">
              <w:t>Library (paper based or electronic)</w:t>
            </w:r>
          </w:p>
          <w:p w:rsidR="00000000" w:rsidRPr="003C7E0F" w:rsidP="003C7E0F">
            <w:pPr>
              <w:pStyle w:val="ListBullet"/>
            </w:pPr>
            <w:r w:rsidRPr="003C7E0F">
              <w:t>Finances</w:t>
            </w:r>
          </w:p>
          <w:p w:rsidR="00000000" w:rsidRPr="003C7E0F" w:rsidP="003C7E0F">
            <w:pPr>
              <w:pStyle w:val="ListBullet"/>
            </w:pPr>
            <w:r w:rsidRPr="003C7E0F">
              <w:t>Equipment and materials</w:t>
            </w:r>
          </w:p>
          <w:p w:rsidR="00000000" w:rsidRPr="003C7E0F" w:rsidP="003C7E0F">
            <w:pPr>
              <w:pStyle w:val="ListBullet"/>
            </w:pPr>
            <w:r w:rsidRPr="003C7E0F">
              <w:t>Skills and expertise</w:t>
            </w:r>
          </w:p>
          <w:p w:rsidR="00000000" w:rsidRPr="003C7E0F" w:rsidP="003C7E0F">
            <w:pPr>
              <w:pStyle w:val="ListBullet"/>
            </w:pPr>
            <w:r w:rsidRPr="003C7E0F">
              <w:t>Capital assets</w:t>
            </w:r>
          </w:p>
          <w:p w:rsidR="00000000" w:rsidP="003C7E0F">
            <w:pPr>
              <w:pStyle w:val="ListBullet"/>
              <w:rPr>
                <w:lang w:val="en-NZ"/>
              </w:rPr>
            </w:pPr>
            <w:r w:rsidRPr="003C7E0F">
              <w:t>Technology</w:t>
            </w:r>
          </w:p>
        </w:tc>
      </w:tr>
      <w:tr w:rsidTr="00947F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C7E0F" w:rsidP="003C7E0F">
            <w:pPr>
              <w:pStyle w:val="BodyText"/>
            </w:pPr>
          </w:p>
        </w:tc>
      </w:tr>
    </w:tbl>
    <w:p w:rsidR="00947F82" w:rsidP="003C7E0F">
      <w:pPr>
        <w:pStyle w:val="BodyText"/>
      </w:pPr>
    </w:p>
    <w:p w:rsidR="00947F82" w:rsidP="003C7E0F">
      <w:pPr>
        <w:pStyle w:val="BodyText"/>
      </w:pPr>
    </w:p>
    <w:p w:rsidR="00000000" w:rsidRPr="003C7E0F" w:rsidP="003C7E0F">
      <w:pPr>
        <w:pStyle w:val="Heading1"/>
      </w:pPr>
      <w:bookmarkStart w:id="12" w:name="O_293846"/>
      <w:bookmarkEnd w:id="12"/>
      <w:r w:rsidRPr="003C7E0F">
        <w:t>Unit Sector(s)</w:t>
      </w:r>
    </w:p>
    <w:p w:rsidR="00000000" w:rsidRPr="003C7E0F" w:rsidP="003C7E0F">
      <w:pPr>
        <w:pStyle w:val="BodyText"/>
      </w:pPr>
      <w:r w:rsidRPr="003C7E0F">
        <w:t>Not Applicable</w:t>
      </w:r>
    </w:p>
    <w:p w:rsidR="00000000" w:rsidRPr="003C7E0F" w:rsidP="003C7E0F"/>
    <w:sectPr w:rsidSect="003C7E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F82" w:rsidP="00947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82" w:rsidP="003C7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7F82" w:rsidP="003C7E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47F82" w:rsidP="003C7E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F82" w:rsidP="00947F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82" w:rsidP="003C7E0F">
    <w:pPr>
      <w:pStyle w:val="Header"/>
      <w:framePr w:wrap="around"/>
    </w:pPr>
    <w:r>
      <w:fldChar w:fldCharType="begin"/>
    </w:r>
    <w:r>
      <w:instrText xml:space="preserve"> TITLE   \* MERGEFORMAT </w:instrText>
    </w:r>
    <w:r>
      <w:fldChar w:fldCharType="separate"/>
    </w:r>
    <w:r>
      <w:t>CHCCD505D Develop community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7F82" w:rsidP="003C7E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CA8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89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CE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E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7E0F"/>
    <w:pPr>
      <w:spacing w:before="360" w:after="60"/>
      <w:outlineLvl w:val="0"/>
    </w:pPr>
    <w:rPr>
      <w:sz w:val="32"/>
    </w:rPr>
  </w:style>
  <w:style w:type="paragraph" w:styleId="Heading2">
    <w:name w:val="heading 2"/>
    <w:basedOn w:val="HeadingBase"/>
    <w:next w:val="BodyText"/>
    <w:link w:val="Heading2Char"/>
    <w:qFormat/>
    <w:rsid w:val="003C7E0F"/>
    <w:pPr>
      <w:keepLines/>
      <w:spacing w:before="240" w:after="120"/>
      <w:outlineLvl w:val="1"/>
    </w:pPr>
    <w:rPr>
      <w:sz w:val="28"/>
      <w:szCs w:val="40"/>
    </w:rPr>
  </w:style>
  <w:style w:type="paragraph" w:styleId="Heading3">
    <w:name w:val="heading 3"/>
    <w:basedOn w:val="HeadingBase"/>
    <w:next w:val="BodyText"/>
    <w:link w:val="Heading3Char"/>
    <w:qFormat/>
    <w:rsid w:val="003C7E0F"/>
    <w:pPr>
      <w:spacing w:before="180" w:after="120"/>
      <w:outlineLvl w:val="2"/>
    </w:pPr>
    <w:rPr>
      <w:spacing w:val="-10"/>
      <w:kern w:val="32"/>
    </w:rPr>
  </w:style>
  <w:style w:type="paragraph" w:styleId="Heading4">
    <w:name w:val="heading 4"/>
    <w:basedOn w:val="HeadingBase"/>
    <w:next w:val="BodyText"/>
    <w:link w:val="Heading4Char"/>
    <w:qFormat/>
    <w:rsid w:val="003C7E0F"/>
    <w:pPr>
      <w:spacing w:before="160" w:after="120"/>
      <w:outlineLvl w:val="3"/>
    </w:pPr>
    <w:rPr>
      <w:sz w:val="22"/>
    </w:rPr>
  </w:style>
  <w:style w:type="paragraph" w:styleId="Heading5">
    <w:name w:val="heading 5"/>
    <w:basedOn w:val="HeadingBase"/>
    <w:next w:val="Normal"/>
    <w:link w:val="Heading5Char"/>
    <w:qFormat/>
    <w:rsid w:val="003C7E0F"/>
    <w:pPr>
      <w:spacing w:before="80"/>
      <w:outlineLvl w:val="4"/>
    </w:pPr>
    <w:rPr>
      <w:color w:val="918585"/>
      <w:sz w:val="20"/>
    </w:rPr>
  </w:style>
  <w:style w:type="paragraph" w:styleId="Heading6">
    <w:name w:val="heading 6"/>
    <w:basedOn w:val="HeadingBase"/>
    <w:next w:val="Normal"/>
    <w:link w:val="Heading6Char"/>
    <w:qFormat/>
    <w:rsid w:val="003C7E0F"/>
    <w:pPr>
      <w:spacing w:before="60"/>
      <w:outlineLvl w:val="5"/>
    </w:pPr>
    <w:rPr>
      <w:color w:val="918585"/>
      <w:sz w:val="20"/>
    </w:rPr>
  </w:style>
  <w:style w:type="paragraph" w:styleId="Heading7">
    <w:name w:val="heading 7"/>
    <w:basedOn w:val="Normal"/>
    <w:next w:val="Normal"/>
    <w:link w:val="Heading7Char"/>
    <w:qFormat/>
    <w:rsid w:val="003C7E0F"/>
    <w:pPr>
      <w:ind w:left="720"/>
      <w:outlineLvl w:val="6"/>
    </w:pPr>
    <w:rPr>
      <w:i/>
    </w:rPr>
  </w:style>
  <w:style w:type="paragraph" w:styleId="Heading8">
    <w:name w:val="heading 8"/>
    <w:basedOn w:val="Normal"/>
    <w:next w:val="Normal"/>
    <w:link w:val="Heading8Char"/>
    <w:qFormat/>
    <w:rsid w:val="003C7E0F"/>
    <w:pPr>
      <w:ind w:left="720"/>
      <w:outlineLvl w:val="7"/>
    </w:pPr>
    <w:rPr>
      <w:i/>
    </w:rPr>
  </w:style>
  <w:style w:type="paragraph" w:styleId="Heading9">
    <w:name w:val="heading 9"/>
    <w:basedOn w:val="Normal"/>
    <w:next w:val="Normal"/>
    <w:link w:val="Heading9Char"/>
    <w:qFormat/>
    <w:rsid w:val="003C7E0F"/>
    <w:pPr>
      <w:ind w:left="720"/>
      <w:outlineLvl w:val="8"/>
    </w:pPr>
    <w:rPr>
      <w:i/>
    </w:rPr>
  </w:style>
  <w:style w:type="character" w:default="1" w:styleId="DefaultParagraphFont">
    <w:name w:val="Default Paragraph Font"/>
    <w:uiPriority w:val="1"/>
    <w:unhideWhenUsed/>
    <w:rsid w:val="003C7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E0F"/>
  </w:style>
  <w:style w:type="character" w:customStyle="1" w:styleId="Heading1Char">
    <w:name w:val="Heading 1 Char"/>
    <w:basedOn w:val="DefaultParagraphFont"/>
    <w:link w:val="Heading1"/>
    <w:rsid w:val="003C7E0F"/>
    <w:rPr>
      <w:rFonts w:ascii="Times New Roman" w:eastAsia="Times New Roman" w:hAnsi="Times New Roman" w:cs="Times New Roman"/>
      <w:b/>
      <w:sz w:val="32"/>
      <w:szCs w:val="20"/>
      <w:lang w:eastAsia="en-US"/>
    </w:rPr>
  </w:style>
  <w:style w:type="paragraph" w:styleId="BodyText">
    <w:name w:val="Body Text"/>
    <w:basedOn w:val="Normal"/>
    <w:link w:val="BodyTextChar"/>
    <w:rsid w:val="003C7E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E0F"/>
    <w:rPr>
      <w:rFonts w:ascii="Times New Roman" w:eastAsia="Times New Roman" w:hAnsi="Times New Roman" w:cs="Times New Roman"/>
      <w:sz w:val="24"/>
      <w:lang w:val="en-US" w:eastAsia="en-US"/>
    </w:rPr>
  </w:style>
  <w:style w:type="paragraph" w:styleId="Footer">
    <w:name w:val="footer"/>
    <w:basedOn w:val="Normal"/>
    <w:link w:val="FooterChar"/>
    <w:rsid w:val="003C7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E0F"/>
    <w:rPr>
      <w:rFonts w:ascii="Times New Roman" w:eastAsia="Times New Roman" w:hAnsi="Times New Roman" w:cs="Times New Roman"/>
      <w:sz w:val="16"/>
      <w:lang w:val="en-US" w:eastAsia="en-US"/>
    </w:rPr>
  </w:style>
  <w:style w:type="paragraph" w:styleId="List">
    <w:name w:val="List"/>
    <w:basedOn w:val="BodyText"/>
    <w:next w:val="BodyText"/>
    <w:rsid w:val="003C7E0F"/>
    <w:pPr>
      <w:tabs>
        <w:tab w:val="left" w:pos="340"/>
      </w:tabs>
      <w:spacing w:before="60" w:after="60"/>
      <w:ind w:left="340" w:hanging="340"/>
    </w:pPr>
  </w:style>
  <w:style w:type="paragraph" w:styleId="ListBullet">
    <w:name w:val="List Bullet"/>
    <w:basedOn w:val="List"/>
    <w:rsid w:val="003C7E0F"/>
    <w:pPr>
      <w:numPr>
        <w:numId w:val="13"/>
      </w:numPr>
      <w:tabs>
        <w:tab w:val="clear" w:pos="340"/>
      </w:tabs>
      <w:spacing w:before="40" w:after="40"/>
    </w:pPr>
  </w:style>
  <w:style w:type="character" w:customStyle="1" w:styleId="SpecialBold">
    <w:name w:val="Special Bold"/>
    <w:basedOn w:val="DefaultParagraphFont"/>
    <w:rsid w:val="003C7E0F"/>
    <w:rPr>
      <w:b/>
      <w:spacing w:val="0"/>
    </w:rPr>
  </w:style>
  <w:style w:type="paragraph" w:styleId="ListBullet2">
    <w:name w:val="List Bullet 2"/>
    <w:basedOn w:val="List2"/>
    <w:rsid w:val="003C7E0F"/>
    <w:pPr>
      <w:numPr>
        <w:numId w:val="14"/>
      </w:numPr>
      <w:tabs>
        <w:tab w:val="clear" w:pos="680"/>
      </w:tabs>
    </w:pPr>
  </w:style>
  <w:style w:type="paragraph" w:styleId="Header">
    <w:name w:val="header"/>
    <w:basedOn w:val="Normal"/>
    <w:link w:val="HeaderChar"/>
    <w:rsid w:val="003C7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E0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7E0F"/>
    <w:rPr>
      <w:i/>
    </w:rPr>
  </w:style>
  <w:style w:type="paragraph" w:customStyle="1" w:styleId="SuperHeading">
    <w:name w:val="SuperHeading"/>
    <w:basedOn w:val="Normal"/>
    <w:rsid w:val="003C7E0F"/>
    <w:pPr>
      <w:spacing w:before="240" w:after="120"/>
      <w:outlineLvl w:val="0"/>
    </w:pPr>
    <w:rPr>
      <w:rFonts w:ascii="Times New Roman" w:hAnsi="Times New Roman"/>
      <w:b/>
      <w:sz w:val="28"/>
    </w:rPr>
  </w:style>
  <w:style w:type="paragraph" w:customStyle="1" w:styleId="AllowPageBreak">
    <w:name w:val="AllowPageBreak"/>
    <w:rsid w:val="003C7E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E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7E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7E0F"/>
    <w:rPr>
      <w:rFonts w:ascii="Courier New" w:eastAsia="Times New Roman" w:hAnsi="Courier New" w:cs="Times New Roman"/>
      <w:i/>
      <w:szCs w:val="20"/>
      <w:lang w:val="en-US" w:eastAsia="en-US"/>
    </w:rPr>
  </w:style>
  <w:style w:type="paragraph" w:customStyle="1" w:styleId="HeadingBase">
    <w:name w:val="Heading Base"/>
    <w:rsid w:val="003C7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E0F"/>
    <w:pPr>
      <w:tabs>
        <w:tab w:val="right" w:leader="dot" w:pos="9072"/>
      </w:tabs>
      <w:ind w:left="567"/>
    </w:pPr>
    <w:rPr>
      <w:szCs w:val="22"/>
    </w:rPr>
  </w:style>
  <w:style w:type="paragraph" w:customStyle="1" w:styleId="TOCBase">
    <w:name w:val="TOC Base"/>
    <w:rsid w:val="003C7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E0F"/>
    <w:pPr>
      <w:tabs>
        <w:tab w:val="right" w:leader="dot" w:pos="9072"/>
      </w:tabs>
      <w:spacing w:before="40" w:after="40"/>
      <w:ind w:left="284"/>
    </w:pPr>
    <w:rPr>
      <w:rFonts w:ascii="Times New Roman" w:hAnsi="Times New Roman"/>
    </w:rPr>
  </w:style>
  <w:style w:type="paragraph" w:styleId="TOC1">
    <w:name w:val="toc 1"/>
    <w:basedOn w:val="TOCBase"/>
    <w:next w:val="Normal"/>
    <w:rsid w:val="003C7E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7E0F"/>
    <w:pPr>
      <w:spacing w:before="5040"/>
      <w:jc w:val="center"/>
    </w:pPr>
    <w:rPr>
      <w:sz w:val="48"/>
      <w:szCs w:val="72"/>
      <w:lang w:val="en-US"/>
    </w:rPr>
  </w:style>
  <w:style w:type="character" w:customStyle="1" w:styleId="TitleChar">
    <w:name w:val="Title Char"/>
    <w:basedOn w:val="DefaultParagraphFont"/>
    <w:link w:val="Title"/>
    <w:rsid w:val="003C7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E0F"/>
    <w:pPr>
      <w:tabs>
        <w:tab w:val="left" w:pos="3600"/>
        <w:tab w:val="left" w:pos="3958"/>
      </w:tabs>
    </w:pPr>
  </w:style>
  <w:style w:type="paragraph" w:customStyle="1" w:styleId="Note">
    <w:name w:val="Note"/>
    <w:basedOn w:val="BodyText"/>
    <w:rsid w:val="003C7E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E0F"/>
    <w:pPr>
      <w:framePr w:wrap="auto" w:hAnchor="text" w:y="6049"/>
    </w:pPr>
    <w:rPr>
      <w:color w:val="000000"/>
      <w:sz w:val="40"/>
    </w:rPr>
  </w:style>
  <w:style w:type="paragraph" w:customStyle="1" w:styleId="TOCTitle">
    <w:name w:val="TOCTitle"/>
    <w:basedOn w:val="Heading1"/>
    <w:rsid w:val="003C7E0F"/>
    <w:pPr>
      <w:spacing w:after="240"/>
      <w:jc w:val="center"/>
      <w:outlineLvl w:val="9"/>
    </w:pPr>
    <w:rPr>
      <w:caps/>
    </w:rPr>
  </w:style>
  <w:style w:type="paragraph" w:customStyle="1" w:styleId="Version">
    <w:name w:val="Version"/>
    <w:rsid w:val="003C7E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E0F"/>
    <w:pPr>
      <w:keepNext w:val="0"/>
      <w:tabs>
        <w:tab w:val="right" w:pos="4176"/>
      </w:tabs>
      <w:ind w:left="198" w:hanging="198"/>
    </w:pPr>
    <w:rPr>
      <w:rFonts w:ascii="Garamond" w:hAnsi="Garamond"/>
    </w:rPr>
  </w:style>
  <w:style w:type="paragraph" w:styleId="IndexHeading">
    <w:name w:val="index heading"/>
    <w:basedOn w:val="Normal"/>
    <w:next w:val="Index1"/>
    <w:semiHidden/>
    <w:rsid w:val="003C7E0F"/>
    <w:pPr>
      <w:spacing w:before="120" w:after="120"/>
    </w:pPr>
    <w:rPr>
      <w:rFonts w:ascii="Arial" w:hAnsi="Arial"/>
      <w:b/>
      <w:color w:val="918585"/>
      <w:sz w:val="24"/>
    </w:rPr>
  </w:style>
  <w:style w:type="paragraph" w:customStyle="1" w:styleId="Chapter">
    <w:name w:val="Chapter"/>
    <w:basedOn w:val="Normal"/>
    <w:rsid w:val="003C7E0F"/>
    <w:pPr>
      <w:spacing w:before="240"/>
    </w:pPr>
    <w:rPr>
      <w:rFonts w:ascii="Times New Roman" w:hAnsi="Times New Roman"/>
      <w:smallCaps/>
      <w:spacing w:val="80"/>
      <w:sz w:val="28"/>
    </w:rPr>
  </w:style>
  <w:style w:type="paragraph" w:customStyle="1" w:styleId="InChapter">
    <w:name w:val="InChapter"/>
    <w:basedOn w:val="Heading3"/>
    <w:rsid w:val="003C7E0F"/>
    <w:pPr>
      <w:spacing w:after="240"/>
      <w:outlineLvl w:val="9"/>
    </w:pPr>
    <w:rPr>
      <w:noProof/>
    </w:rPr>
  </w:style>
  <w:style w:type="paragraph" w:styleId="Index2">
    <w:name w:val="index 2"/>
    <w:basedOn w:val="Normal"/>
    <w:next w:val="Normal"/>
    <w:semiHidden/>
    <w:rsid w:val="003C7E0F"/>
    <w:pPr>
      <w:tabs>
        <w:tab w:val="right" w:pos="4176"/>
      </w:tabs>
      <w:ind w:left="568" w:hanging="284"/>
    </w:pPr>
    <w:rPr>
      <w:rFonts w:ascii="Garamond" w:hAnsi="Garamond"/>
    </w:rPr>
  </w:style>
  <w:style w:type="paragraph" w:customStyle="1" w:styleId="Byline">
    <w:name w:val="Byline"/>
    <w:rsid w:val="003C7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E0F"/>
    <w:pPr>
      <w:tabs>
        <w:tab w:val="clear" w:pos="3600"/>
        <w:tab w:val="clear" w:pos="3958"/>
      </w:tabs>
      <w:jc w:val="right"/>
    </w:pPr>
  </w:style>
  <w:style w:type="paragraph" w:styleId="Caption">
    <w:name w:val="caption"/>
    <w:basedOn w:val="BodyText"/>
    <w:next w:val="Normal"/>
    <w:qFormat/>
    <w:rsid w:val="003C7E0F"/>
    <w:pPr>
      <w:framePr w:w="2268" w:hSpace="181" w:vSpace="181" w:wrap="around" w:vAnchor="text" w:hAnchor="page" w:x="1135" w:y="285" w:anchorLock="1"/>
    </w:pPr>
    <w:rPr>
      <w:i/>
    </w:rPr>
  </w:style>
  <w:style w:type="paragraph" w:customStyle="1" w:styleId="MiniTOCTitle">
    <w:name w:val="MiniTOCTitle"/>
    <w:basedOn w:val="Heading4"/>
    <w:rsid w:val="003C7E0F"/>
    <w:pPr>
      <w:spacing w:before="240"/>
      <w:outlineLvl w:val="9"/>
    </w:pPr>
    <w:rPr>
      <w:noProof/>
      <w:sz w:val="24"/>
    </w:rPr>
  </w:style>
  <w:style w:type="paragraph" w:customStyle="1" w:styleId="MiniTOCItem">
    <w:name w:val="MiniTOCItem"/>
    <w:basedOn w:val="ListBullet"/>
    <w:rsid w:val="003C7E0F"/>
    <w:pPr>
      <w:numPr>
        <w:numId w:val="0"/>
      </w:numPr>
      <w:tabs>
        <w:tab w:val="right" w:leader="dot" w:pos="6521"/>
      </w:tabs>
      <w:spacing w:before="0" w:after="0"/>
    </w:pPr>
  </w:style>
  <w:style w:type="paragraph" w:customStyle="1" w:styleId="TOFTitle">
    <w:name w:val="TOFTitle"/>
    <w:basedOn w:val="TOCTitle"/>
    <w:rsid w:val="003C7E0F"/>
  </w:style>
  <w:style w:type="paragraph" w:styleId="TableofFigures">
    <w:name w:val="table of figures"/>
    <w:basedOn w:val="Normal"/>
    <w:next w:val="Normal"/>
    <w:semiHidden/>
    <w:rsid w:val="003C7E0F"/>
    <w:pPr>
      <w:tabs>
        <w:tab w:val="right" w:leader="dot" w:pos="9072"/>
      </w:tabs>
      <w:ind w:left="970" w:hanging="403"/>
    </w:pPr>
    <w:rPr>
      <w:rFonts w:ascii="Times New Roman" w:hAnsi="Times New Roman"/>
      <w:b/>
    </w:rPr>
  </w:style>
  <w:style w:type="paragraph" w:styleId="ListNumber">
    <w:name w:val="List Number"/>
    <w:basedOn w:val="List"/>
    <w:rsid w:val="003C7E0F"/>
    <w:pPr>
      <w:numPr>
        <w:numId w:val="11"/>
      </w:numPr>
    </w:pPr>
  </w:style>
  <w:style w:type="character" w:customStyle="1" w:styleId="WingdingSymbols">
    <w:name w:val="Wingding Symbols"/>
    <w:rsid w:val="003C7E0F"/>
    <w:rPr>
      <w:rFonts w:ascii="Wingdings" w:hAnsi="Wingdings"/>
    </w:rPr>
  </w:style>
  <w:style w:type="paragraph" w:customStyle="1" w:styleId="TableHeading">
    <w:name w:val="Table Heading"/>
    <w:basedOn w:val="HeadingBase"/>
    <w:rsid w:val="003C7E0F"/>
    <w:pPr>
      <w:keepLines/>
      <w:pBdr>
        <w:bottom w:val="single" w:sz="6" w:space="1" w:color="918585"/>
      </w:pBdr>
      <w:spacing w:before="240"/>
    </w:pPr>
  </w:style>
  <w:style w:type="character" w:customStyle="1" w:styleId="HotSpot">
    <w:name w:val="HotSpot"/>
    <w:rsid w:val="003C7E0F"/>
    <w:rPr>
      <w:color w:val="0033CC"/>
      <w:u w:val="none"/>
    </w:rPr>
  </w:style>
  <w:style w:type="paragraph" w:customStyle="1" w:styleId="BodyTextRight">
    <w:name w:val="Body Text Right"/>
    <w:basedOn w:val="BodyText"/>
    <w:rsid w:val="003C7E0F"/>
    <w:pPr>
      <w:spacing w:before="0" w:after="0"/>
      <w:jc w:val="right"/>
    </w:pPr>
  </w:style>
  <w:style w:type="paragraph" w:styleId="Index3">
    <w:name w:val="index 3"/>
    <w:basedOn w:val="ListNumber2"/>
    <w:next w:val="Normal"/>
    <w:semiHidden/>
    <w:rsid w:val="003C7E0F"/>
    <w:pPr>
      <w:numPr>
        <w:numId w:val="0"/>
      </w:numPr>
      <w:tabs>
        <w:tab w:val="right" w:leader="dot" w:pos="4176"/>
      </w:tabs>
    </w:pPr>
  </w:style>
  <w:style w:type="paragraph" w:styleId="ListNumber2">
    <w:name w:val="List Number 2"/>
    <w:basedOn w:val="List2"/>
    <w:rsid w:val="003C7E0F"/>
    <w:pPr>
      <w:numPr>
        <w:numId w:val="10"/>
      </w:numPr>
      <w:tabs>
        <w:tab w:val="clear" w:pos="1060"/>
      </w:tabs>
    </w:pPr>
  </w:style>
  <w:style w:type="paragraph" w:customStyle="1" w:styleId="MarginNote">
    <w:name w:val="Margin Note"/>
    <w:basedOn w:val="BodyText"/>
    <w:rsid w:val="003C7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E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7E0F"/>
    <w:rPr>
      <w:sz w:val="32"/>
    </w:rPr>
  </w:style>
  <w:style w:type="paragraph" w:customStyle="1" w:styleId="HeadingProcedure">
    <w:name w:val="Heading Procedure"/>
    <w:basedOn w:val="HeadingBase"/>
    <w:next w:val="Normal"/>
    <w:rsid w:val="003C7E0F"/>
    <w:pPr>
      <w:tabs>
        <w:tab w:val="left" w:pos="0"/>
      </w:tabs>
      <w:spacing w:before="120" w:after="60"/>
    </w:pPr>
    <w:rPr>
      <w:i/>
      <w:color w:val="918585"/>
      <w:sz w:val="22"/>
    </w:rPr>
  </w:style>
  <w:style w:type="paragraph" w:customStyle="1" w:styleId="TableBodyText">
    <w:name w:val="Table Body Text"/>
    <w:basedOn w:val="BodyText"/>
    <w:rsid w:val="003C7E0F"/>
    <w:pPr>
      <w:spacing w:before="60" w:after="60"/>
    </w:pPr>
  </w:style>
  <w:style w:type="paragraph" w:styleId="ListContinue">
    <w:name w:val="List Continue"/>
    <w:basedOn w:val="List"/>
    <w:rsid w:val="003C7E0F"/>
    <w:pPr>
      <w:ind w:firstLine="0"/>
    </w:pPr>
  </w:style>
  <w:style w:type="paragraph" w:customStyle="1" w:styleId="ListNote">
    <w:name w:val="List Note"/>
    <w:basedOn w:val="List"/>
    <w:rsid w:val="003C7E0F"/>
    <w:pPr>
      <w:pBdr>
        <w:top w:val="single" w:sz="6" w:space="2" w:color="918585"/>
        <w:bottom w:val="single" w:sz="6" w:space="2" w:color="918585"/>
      </w:pBdr>
      <w:tabs>
        <w:tab w:val="left" w:pos="1021"/>
      </w:tabs>
      <w:ind w:firstLine="0"/>
    </w:pPr>
  </w:style>
  <w:style w:type="paragraph" w:customStyle="1" w:styleId="Warning">
    <w:name w:val="Warning"/>
    <w:basedOn w:val="BodyText"/>
    <w:rsid w:val="003C7E0F"/>
    <w:pPr>
      <w:shd w:val="clear" w:color="auto" w:fill="D9D9D9"/>
      <w:tabs>
        <w:tab w:val="left" w:pos="992"/>
      </w:tabs>
      <w:ind w:left="119" w:right="119"/>
    </w:pPr>
    <w:rPr>
      <w:sz w:val="20"/>
    </w:rPr>
  </w:style>
  <w:style w:type="paragraph" w:customStyle="1" w:styleId="MarginIcons">
    <w:name w:val="Margin Icons"/>
    <w:basedOn w:val="BodyText"/>
    <w:rsid w:val="003C7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E0F"/>
    <w:rPr>
      <w:rFonts w:ascii="Courier New" w:hAnsi="Courier New"/>
    </w:rPr>
  </w:style>
  <w:style w:type="paragraph" w:customStyle="1" w:styleId="NoteBullet">
    <w:name w:val="Note Bullet"/>
    <w:basedOn w:val="Note"/>
    <w:rsid w:val="003C7E0F"/>
    <w:pPr>
      <w:tabs>
        <w:tab w:val="clear" w:pos="680"/>
      </w:tabs>
      <w:spacing w:before="60" w:after="60"/>
    </w:pPr>
  </w:style>
  <w:style w:type="paragraph" w:customStyle="1" w:styleId="SubHeading2">
    <w:name w:val="SubHeading2"/>
    <w:basedOn w:val="HeadingBase"/>
    <w:rsid w:val="003C7E0F"/>
    <w:pPr>
      <w:spacing w:before="240" w:after="60"/>
    </w:pPr>
    <w:rPr>
      <w:sz w:val="20"/>
    </w:rPr>
  </w:style>
  <w:style w:type="paragraph" w:customStyle="1" w:styleId="SubHeading1">
    <w:name w:val="SubHeading1"/>
    <w:basedOn w:val="HeadingBase"/>
    <w:rsid w:val="003C7E0F"/>
    <w:pPr>
      <w:spacing w:before="240" w:after="60"/>
    </w:pPr>
    <w:rPr>
      <w:color w:val="918585"/>
      <w:sz w:val="22"/>
    </w:rPr>
  </w:style>
  <w:style w:type="paragraph" w:customStyle="1" w:styleId="SideHeading">
    <w:name w:val="Side Heading"/>
    <w:basedOn w:val="HeadingBase"/>
    <w:rsid w:val="003C7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E0F"/>
    <w:pPr>
      <w:numPr>
        <w:numId w:val="12"/>
      </w:numPr>
    </w:pPr>
  </w:style>
  <w:style w:type="paragraph" w:styleId="PlainText">
    <w:name w:val="Plain Text"/>
    <w:basedOn w:val="Normal"/>
    <w:link w:val="PlainTextChar"/>
    <w:rsid w:val="003C7E0F"/>
    <w:rPr>
      <w:sz w:val="20"/>
    </w:rPr>
  </w:style>
  <w:style w:type="character" w:customStyle="1" w:styleId="PlainTextChar">
    <w:name w:val="Plain Text Char"/>
    <w:basedOn w:val="DefaultParagraphFont"/>
    <w:link w:val="PlainText"/>
    <w:rsid w:val="003C7E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7E0F"/>
    <w:rPr>
      <w:b/>
      <w:smallCaps/>
    </w:rPr>
  </w:style>
  <w:style w:type="paragraph" w:customStyle="1" w:styleId="TableListNumber">
    <w:name w:val="Table List Number"/>
    <w:basedOn w:val="ListNumber"/>
    <w:rsid w:val="003C7E0F"/>
    <w:pPr>
      <w:numPr>
        <w:numId w:val="0"/>
      </w:numPr>
    </w:pPr>
  </w:style>
  <w:style w:type="paragraph" w:styleId="TOC4">
    <w:name w:val="toc 4"/>
    <w:basedOn w:val="TOCBase"/>
    <w:next w:val="Normal"/>
    <w:semiHidden/>
    <w:rsid w:val="003C7E0F"/>
    <w:pPr>
      <w:tabs>
        <w:tab w:val="right" w:leader="dot" w:pos="9071"/>
      </w:tabs>
      <w:ind w:left="1701"/>
    </w:pPr>
  </w:style>
  <w:style w:type="paragraph" w:customStyle="1" w:styleId="ListAlpha">
    <w:name w:val="List Alpha"/>
    <w:basedOn w:val="List"/>
    <w:rsid w:val="003C7E0F"/>
    <w:pPr>
      <w:numPr>
        <w:numId w:val="9"/>
      </w:numPr>
    </w:pPr>
  </w:style>
  <w:style w:type="paragraph" w:customStyle="1" w:styleId="ListAlpha2">
    <w:name w:val="List Alpha 2"/>
    <w:basedOn w:val="List2"/>
    <w:rsid w:val="003C7E0F"/>
    <w:pPr>
      <w:numPr>
        <w:numId w:val="8"/>
      </w:numPr>
    </w:pPr>
  </w:style>
  <w:style w:type="paragraph" w:styleId="List2">
    <w:name w:val="List 2"/>
    <w:basedOn w:val="BodyText"/>
    <w:rsid w:val="003C7E0F"/>
    <w:pPr>
      <w:tabs>
        <w:tab w:val="left" w:pos="680"/>
      </w:tabs>
      <w:spacing w:before="60" w:after="60"/>
      <w:ind w:left="680" w:hanging="340"/>
    </w:pPr>
  </w:style>
  <w:style w:type="paragraph" w:styleId="List3">
    <w:name w:val="List 3"/>
    <w:basedOn w:val="BodyText"/>
    <w:rsid w:val="003C7E0F"/>
    <w:pPr>
      <w:tabs>
        <w:tab w:val="left" w:pos="1021"/>
      </w:tabs>
      <w:spacing w:before="60" w:after="60"/>
      <w:ind w:left="1020" w:hanging="340"/>
    </w:pPr>
  </w:style>
  <w:style w:type="paragraph" w:styleId="List4">
    <w:name w:val="List 4"/>
    <w:basedOn w:val="BodyText"/>
    <w:rsid w:val="003C7E0F"/>
    <w:pPr>
      <w:tabs>
        <w:tab w:val="left" w:pos="1361"/>
      </w:tabs>
      <w:spacing w:before="60" w:after="60"/>
      <w:ind w:left="1361" w:hanging="340"/>
    </w:pPr>
  </w:style>
  <w:style w:type="paragraph" w:styleId="List5">
    <w:name w:val="List 5"/>
    <w:basedOn w:val="BodyText"/>
    <w:rsid w:val="003C7E0F"/>
    <w:pPr>
      <w:tabs>
        <w:tab w:val="left" w:pos="1701"/>
      </w:tabs>
      <w:spacing w:before="60" w:after="60"/>
      <w:ind w:left="1701" w:hanging="340"/>
    </w:pPr>
  </w:style>
  <w:style w:type="paragraph" w:styleId="ListBullet3">
    <w:name w:val="List Bullet 3"/>
    <w:basedOn w:val="List3"/>
    <w:rsid w:val="003C7E0F"/>
    <w:pPr>
      <w:numPr>
        <w:numId w:val="15"/>
      </w:numPr>
      <w:tabs>
        <w:tab w:val="clear" w:pos="1021"/>
      </w:tabs>
      <w:ind w:left="1037" w:hanging="357"/>
    </w:pPr>
  </w:style>
  <w:style w:type="paragraph" w:styleId="ListBullet4">
    <w:name w:val="List Bullet 4"/>
    <w:basedOn w:val="List4"/>
    <w:rsid w:val="003C7E0F"/>
    <w:pPr>
      <w:numPr>
        <w:numId w:val="3"/>
      </w:numPr>
    </w:pPr>
  </w:style>
  <w:style w:type="paragraph" w:styleId="ListBullet5">
    <w:name w:val="List Bullet 5"/>
    <w:basedOn w:val="List5"/>
    <w:rsid w:val="003C7E0F"/>
    <w:pPr>
      <w:numPr>
        <w:numId w:val="4"/>
      </w:numPr>
    </w:pPr>
  </w:style>
  <w:style w:type="paragraph" w:styleId="ListContinue2">
    <w:name w:val="List Continue 2"/>
    <w:basedOn w:val="List2"/>
    <w:rsid w:val="003C7E0F"/>
    <w:pPr>
      <w:ind w:firstLine="0"/>
    </w:pPr>
  </w:style>
  <w:style w:type="paragraph" w:styleId="ListContinue3">
    <w:name w:val="List Continue 3"/>
    <w:basedOn w:val="List3"/>
    <w:rsid w:val="003C7E0F"/>
    <w:pPr>
      <w:ind w:left="1021" w:firstLine="0"/>
    </w:pPr>
  </w:style>
  <w:style w:type="paragraph" w:styleId="ListContinue4">
    <w:name w:val="List Continue 4"/>
    <w:basedOn w:val="List4"/>
    <w:rsid w:val="003C7E0F"/>
    <w:pPr>
      <w:ind w:firstLine="0"/>
    </w:pPr>
  </w:style>
  <w:style w:type="paragraph" w:styleId="ListContinue5">
    <w:name w:val="List Continue 5"/>
    <w:basedOn w:val="List5"/>
    <w:rsid w:val="003C7E0F"/>
    <w:pPr>
      <w:ind w:firstLine="0"/>
    </w:pPr>
  </w:style>
  <w:style w:type="paragraph" w:styleId="ListNumber3">
    <w:name w:val="List Number 3"/>
    <w:basedOn w:val="List3"/>
    <w:rsid w:val="003C7E0F"/>
    <w:pPr>
      <w:numPr>
        <w:numId w:val="5"/>
      </w:numPr>
    </w:pPr>
  </w:style>
  <w:style w:type="paragraph" w:styleId="ListNumber4">
    <w:name w:val="List Number 4"/>
    <w:basedOn w:val="List4"/>
    <w:rsid w:val="003C7E0F"/>
    <w:pPr>
      <w:numPr>
        <w:numId w:val="6"/>
      </w:numPr>
    </w:pPr>
  </w:style>
  <w:style w:type="paragraph" w:styleId="ListNumber5">
    <w:name w:val="List Number 5"/>
    <w:basedOn w:val="List5"/>
    <w:rsid w:val="003C7E0F"/>
    <w:pPr>
      <w:numPr>
        <w:numId w:val="7"/>
      </w:numPr>
    </w:pPr>
  </w:style>
  <w:style w:type="paragraph" w:styleId="BlockText">
    <w:name w:val="Block Text"/>
    <w:basedOn w:val="Normal"/>
    <w:rsid w:val="003C7E0F"/>
    <w:pPr>
      <w:spacing w:after="120"/>
      <w:ind w:left="1440" w:right="1440"/>
    </w:pPr>
  </w:style>
  <w:style w:type="character" w:customStyle="1" w:styleId="Subscript">
    <w:name w:val="Subscript"/>
    <w:basedOn w:val="DefaultParagraphFont"/>
    <w:rsid w:val="003C7E0F"/>
    <w:rPr>
      <w:sz w:val="16"/>
      <w:vertAlign w:val="subscript"/>
    </w:rPr>
  </w:style>
  <w:style w:type="character" w:customStyle="1" w:styleId="Superscript">
    <w:name w:val="Superscript"/>
    <w:basedOn w:val="DefaultParagraphFont"/>
    <w:rsid w:val="003C7E0F"/>
    <w:rPr>
      <w:sz w:val="16"/>
      <w:vertAlign w:val="superscript"/>
    </w:rPr>
  </w:style>
  <w:style w:type="character" w:customStyle="1" w:styleId="Symbols">
    <w:name w:val="Symbols"/>
    <w:basedOn w:val="DefaultParagraphFont"/>
    <w:rsid w:val="003C7E0F"/>
    <w:rPr>
      <w:rFonts w:ascii="Symbol" w:hAnsi="Symbol"/>
    </w:rPr>
  </w:style>
  <w:style w:type="character" w:customStyle="1" w:styleId="MenuOptions">
    <w:name w:val="Menu Options"/>
    <w:basedOn w:val="DefaultParagraphFont"/>
    <w:rsid w:val="003C7E0F"/>
    <w:rPr>
      <w:rFonts w:ascii="Arial Narrow" w:hAnsi="Arial Narrow"/>
      <w:smallCaps/>
    </w:rPr>
  </w:style>
  <w:style w:type="character" w:customStyle="1" w:styleId="Buttons">
    <w:name w:val="Buttons"/>
    <w:basedOn w:val="DefaultParagraphFont"/>
    <w:rsid w:val="003C7E0F"/>
    <w:rPr>
      <w:b/>
    </w:rPr>
  </w:style>
  <w:style w:type="character" w:customStyle="1" w:styleId="Underlined">
    <w:name w:val="Underlined"/>
    <w:basedOn w:val="DefaultParagraphFont"/>
    <w:rsid w:val="003C7E0F"/>
    <w:rPr>
      <w:u w:val="single"/>
    </w:rPr>
  </w:style>
  <w:style w:type="paragraph" w:customStyle="1" w:styleId="TableBodyTextRight">
    <w:name w:val="Table Body Text Right"/>
    <w:basedOn w:val="TableBodyText"/>
    <w:rsid w:val="003C7E0F"/>
    <w:pPr>
      <w:widowControl w:val="0"/>
      <w:autoSpaceDE w:val="0"/>
      <w:autoSpaceDN w:val="0"/>
      <w:adjustRightInd w:val="0"/>
      <w:jc w:val="right"/>
    </w:pPr>
    <w:rPr>
      <w:rFonts w:cs="Arial"/>
      <w:szCs w:val="18"/>
    </w:rPr>
  </w:style>
  <w:style w:type="paragraph" w:customStyle="1" w:styleId="CopyrightText">
    <w:name w:val="Copyright Text"/>
    <w:basedOn w:val="BodyText"/>
    <w:rsid w:val="003C7E0F"/>
    <w:rPr>
      <w:sz w:val="18"/>
    </w:rPr>
  </w:style>
  <w:style w:type="paragraph" w:customStyle="1" w:styleId="BodySmallRight">
    <w:name w:val="Body Small Right"/>
    <w:basedOn w:val="BodyTextRight"/>
    <w:rsid w:val="003C7E0F"/>
    <w:rPr>
      <w:sz w:val="18"/>
      <w:szCs w:val="18"/>
    </w:rPr>
  </w:style>
  <w:style w:type="paragraph" w:customStyle="1" w:styleId="MarginEdition">
    <w:name w:val="Margin Edition"/>
    <w:basedOn w:val="MarginNote"/>
    <w:rsid w:val="003C7E0F"/>
    <w:pPr>
      <w:spacing w:before="0" w:after="0"/>
    </w:pPr>
    <w:rPr>
      <w:rFonts w:ascii="Times New Roman" w:hAnsi="Times New Roman"/>
      <w:color w:val="999999"/>
    </w:rPr>
  </w:style>
  <w:style w:type="paragraph" w:customStyle="1" w:styleId="Spacer">
    <w:name w:val="Spacer"/>
    <w:basedOn w:val="Normal"/>
    <w:rsid w:val="003C7E0F"/>
    <w:rPr>
      <w:sz w:val="2"/>
      <w:szCs w:val="2"/>
    </w:rPr>
  </w:style>
  <w:style w:type="character" w:customStyle="1" w:styleId="Small">
    <w:name w:val="Small"/>
    <w:basedOn w:val="DefaultParagraphFont"/>
    <w:rsid w:val="003C7E0F"/>
    <w:rPr>
      <w:sz w:val="16"/>
    </w:rPr>
  </w:style>
  <w:style w:type="paragraph" w:customStyle="1" w:styleId="WideTable">
    <w:name w:val="Wide Table"/>
    <w:basedOn w:val="Normal"/>
    <w:rsid w:val="003C7E0F"/>
    <w:pPr>
      <w:ind w:left="-1418"/>
    </w:pPr>
    <w:rPr>
      <w:sz w:val="2"/>
      <w:szCs w:val="2"/>
    </w:rPr>
  </w:style>
  <w:style w:type="character" w:styleId="PageNumber">
    <w:name w:val="page number"/>
    <w:basedOn w:val="DefaultParagraphFont"/>
    <w:rsid w:val="003C7E0F"/>
  </w:style>
  <w:style w:type="paragraph" w:styleId="Quote">
    <w:name w:val="Quote"/>
    <w:basedOn w:val="Heading1"/>
    <w:link w:val="QuoteChar"/>
    <w:qFormat/>
    <w:rsid w:val="003C7E0F"/>
    <w:rPr>
      <w:b w:val="0"/>
      <w:sz w:val="72"/>
      <w:szCs w:val="72"/>
      <w:lang w:val="en-NZ"/>
    </w:rPr>
  </w:style>
  <w:style w:type="character" w:customStyle="1" w:styleId="QuoteChar">
    <w:name w:val="Quote Char"/>
    <w:basedOn w:val="DefaultParagraphFont"/>
    <w:link w:val="Quote"/>
    <w:rsid w:val="003C7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E0F"/>
    <w:pPr>
      <w:pageBreakBefore/>
    </w:pPr>
  </w:style>
  <w:style w:type="paragraph" w:customStyle="1" w:styleId="Border">
    <w:name w:val="Border"/>
    <w:basedOn w:val="Normal"/>
    <w:qFormat/>
    <w:rsid w:val="003C7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E0F"/>
    <w:rPr>
      <w:b/>
      <w:bCs/>
      <w:i/>
      <w:iCs/>
      <w:color w:val="auto"/>
    </w:rPr>
  </w:style>
  <w:style w:type="paragraph" w:styleId="IntenseQuote">
    <w:name w:val="Intense Quote"/>
    <w:basedOn w:val="Normal"/>
    <w:next w:val="Normal"/>
    <w:link w:val="IntenseQuoteChar"/>
    <w:uiPriority w:val="30"/>
    <w:qFormat/>
    <w:rsid w:val="003C7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E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7E0F"/>
    <w:rPr>
      <w:smallCaps/>
      <w:color w:val="auto"/>
      <w:u w:val="single"/>
    </w:rPr>
  </w:style>
  <w:style w:type="character" w:styleId="IntenseReference">
    <w:name w:val="Intense Reference"/>
    <w:basedOn w:val="DefaultParagraphFont"/>
    <w:uiPriority w:val="32"/>
    <w:qFormat/>
    <w:rsid w:val="003C7E0F"/>
    <w:rPr>
      <w:b/>
      <w:bCs/>
      <w:smallCaps/>
      <w:color w:val="auto"/>
      <w:spacing w:val="5"/>
      <w:u w:val="single"/>
    </w:rPr>
  </w:style>
  <w:style w:type="paragraph" w:customStyle="1" w:styleId="2ColumnHeading">
    <w:name w:val="2Column Heading"/>
    <w:basedOn w:val="BodyText"/>
    <w:qFormat/>
    <w:rsid w:val="003C7E0F"/>
    <w:pPr>
      <w:spacing w:after="60"/>
      <w:ind w:left="-2268"/>
    </w:pPr>
    <w:rPr>
      <w:b/>
    </w:rPr>
  </w:style>
  <w:style w:type="paragraph" w:customStyle="1" w:styleId="Heading1TOC">
    <w:name w:val="Heading1 TOC"/>
    <w:basedOn w:val="Normal"/>
    <w:qFormat/>
    <w:rsid w:val="003C7E0F"/>
    <w:pPr>
      <w:spacing w:before="240" w:after="120"/>
    </w:pPr>
    <w:rPr>
      <w:rFonts w:ascii="Times New Roman" w:hAnsi="Times New Roman"/>
      <w:b/>
      <w:sz w:val="32"/>
    </w:rPr>
  </w:style>
  <w:style w:type="paragraph" w:customStyle="1" w:styleId="Heading2TOC">
    <w:name w:val="Heading2 TOC"/>
    <w:basedOn w:val="Normal"/>
    <w:qFormat/>
    <w:rsid w:val="003C7E0F"/>
    <w:pPr>
      <w:spacing w:before="240" w:after="60"/>
    </w:pPr>
    <w:rPr>
      <w:rFonts w:ascii="Times New Roman" w:hAnsi="Times New Roman"/>
      <w:b/>
      <w:sz w:val="28"/>
    </w:rPr>
  </w:style>
  <w:style w:type="character" w:customStyle="1" w:styleId="Underline">
    <w:name w:val="Underline"/>
    <w:basedOn w:val="DefaultParagraphFont"/>
    <w:qFormat/>
    <w:rsid w:val="003C7E0F"/>
    <w:rPr>
      <w:u w:val="single"/>
    </w:rPr>
  </w:style>
  <w:style w:type="character" w:customStyle="1" w:styleId="BoldandItalics">
    <w:name w:val="Bold and Italics"/>
    <w:qFormat/>
    <w:rsid w:val="003C7E0F"/>
    <w:rPr>
      <w:b/>
      <w:i/>
      <w:u w:val="none"/>
    </w:rPr>
  </w:style>
  <w:style w:type="paragraph" w:styleId="BalloonText">
    <w:name w:val="Balloon Text"/>
    <w:basedOn w:val="Normal"/>
    <w:link w:val="BalloonTextChar"/>
    <w:rsid w:val="003C7E0F"/>
    <w:rPr>
      <w:rFonts w:ascii="Tahoma" w:hAnsi="Tahoma" w:cs="Tahoma"/>
      <w:sz w:val="16"/>
      <w:szCs w:val="16"/>
    </w:rPr>
  </w:style>
  <w:style w:type="character" w:customStyle="1" w:styleId="BalloonTextChar">
    <w:name w:val="Balloon Text Char"/>
    <w:basedOn w:val="DefaultParagraphFont"/>
    <w:link w:val="BalloonText"/>
    <w:rsid w:val="003C7E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7E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E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6332</Characters>
  <Application>Microsoft Office Word</Application>
  <DocSecurity>0</DocSecurity>
  <Lines>256</Lines>
  <Paragraphs>123</Paragraphs>
  <ScaleCrop>false</ScaleCrop>
  <Company>Author-it Software Corporation Ltd.</Company>
  <LinksUpToDate>false</LinksUpToDate>
  <CharactersWithSpaces>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CHCCD505D Develop community resources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2012-05-26T22:48:00Z</dcterms:created>
  <dcterms:modified xsi:type="dcterms:W3CDTF">2012-05-26T22:48:00Z</dcterms:modified>
</cp:coreProperties>
</file>