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50F8A" w:rsidP="00150F8A">
      <w:pPr>
        <w:pStyle w:val="Title"/>
      </w:pPr>
      <w:r>
        <w:fldChar w:fldCharType="begin"/>
      </w:r>
      <w:r>
        <w:instrText xml:space="preserve"> TITLE   \* MERGEFORMAT </w:instrText>
      </w:r>
      <w:r>
        <w:fldChar w:fldCharType="separate"/>
      </w:r>
      <w:r>
        <w:t>CHCAOD512B Develop and implement a behaviour response plan</w:t>
      </w:r>
      <w:r>
        <w:fldChar w:fldCharType="end"/>
      </w:r>
    </w:p>
    <w:p w:rsidR="00150F8A" w:rsidP="00150F8A">
      <w:pPr>
        <w:pStyle w:val="Version"/>
        <w:sectPr w:rsidSect="002B035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B035C" w:rsidP="002B035C">
      <w:pPr>
        <w:pStyle w:val="SuperHeading"/>
      </w:pPr>
      <w:r w:rsidRPr="002B035C">
        <w:t>CHCAOD512B Develop and implement a behaviour response plan</w:t>
      </w:r>
    </w:p>
    <w:p w:rsidR="00000000" w:rsidRPr="002B035C" w:rsidP="002B035C">
      <w:pPr>
        <w:pStyle w:val="Heading1"/>
      </w:pPr>
      <w:bookmarkStart w:id="1" w:name="O_592858"/>
      <w:bookmarkEnd w:id="1"/>
      <w:r w:rsidRPr="002B035C">
        <w:t>Modification History</w:t>
      </w:r>
    </w:p>
    <w:tbl>
      <w:tblPr>
        <w:tblW w:w="0" w:type="auto"/>
        <w:tblCellMar>
          <w:left w:w="62" w:type="dxa"/>
          <w:right w:w="62" w:type="dxa"/>
        </w:tblCellMar>
        <w:tblLook w:val="0000"/>
      </w:tblPr>
      <w:tblGrid>
        <w:gridCol w:w="2628"/>
        <w:gridCol w:w="2626"/>
        <w:gridCol w:w="3942"/>
      </w:tblGrid>
      <w:tr w:rsidTr="00150F8A">
        <w:tblPrEx>
          <w:tblW w:w="0" w:type="auto"/>
          <w:tblCellMar>
            <w:left w:w="62" w:type="dxa"/>
            <w:right w:w="62" w:type="dxa"/>
          </w:tblCellMar>
          <w:tblLook w:val="0000"/>
        </w:tblPrEx>
        <w:trPr>
          <w:trHeight w:val="30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RPr="002B035C" w:rsidP="002B035C">
            <w:pPr>
              <w:pStyle w:val="BodyText"/>
            </w:pPr>
            <w:r w:rsidRPr="002B035C">
              <w:rPr>
                <w:rStyle w:val="SpecialBold"/>
              </w:rPr>
              <w:t>CHC08 Version 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RPr="002B035C" w:rsidP="002B035C">
            <w:pPr>
              <w:pStyle w:val="BodyText"/>
            </w:pPr>
            <w:r w:rsidRPr="002B035C">
              <w:rPr>
                <w:rStyle w:val="SpecialBold"/>
              </w:rPr>
              <w:t>CHC08 Version 4 .0</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2B035C">
            <w:pPr>
              <w:pStyle w:val="BodyText"/>
              <w:rPr>
                <w:lang w:val="en-NZ"/>
              </w:rPr>
            </w:pPr>
            <w:r w:rsidRPr="002B035C">
              <w:rPr>
                <w:rStyle w:val="SpecialBold"/>
              </w:rPr>
              <w:t>Comments</w:t>
            </w:r>
          </w:p>
        </w:tc>
      </w:tr>
      <w:tr w:rsidTr="00150F8A">
        <w:tblPrEx>
          <w:tblW w:w="0" w:type="auto"/>
          <w:tblCellMar>
            <w:left w:w="62" w:type="dxa"/>
            <w:right w:w="62" w:type="dxa"/>
          </w:tblCellMar>
          <w:tblLook w:val="0000"/>
        </w:tblPrEx>
        <w:trPr>
          <w:trHeight w:val="288"/>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035C">
            <w:pPr>
              <w:pStyle w:val="BodyText"/>
              <w:rPr>
                <w:lang w:val="en-NZ"/>
              </w:rPr>
            </w:pPr>
            <w:r w:rsidRPr="002B035C">
              <w:t>CHCAOD512A Develop and implement a behaviour response plan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035C">
            <w:pPr>
              <w:pStyle w:val="BodyText"/>
              <w:rPr>
                <w:lang w:val="en-NZ"/>
              </w:rPr>
            </w:pPr>
            <w:r w:rsidRPr="002B035C">
              <w:t>CHCAOD512B Develop and implement a behaviour response plan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035C" w:rsidP="002B035C">
            <w:pPr>
              <w:pStyle w:val="BodyText"/>
            </w:pPr>
            <w:r w:rsidRPr="002B035C">
              <w:t>Correction of errors including removal of incorrect prer</w:t>
            </w:r>
            <w:r w:rsidRPr="002B035C">
              <w:t>equisite field. No change to competency outcome.</w:t>
            </w:r>
          </w:p>
        </w:tc>
      </w:tr>
    </w:tbl>
    <w:p w:rsidR="00000000" w:rsidRPr="002B035C" w:rsidP="002B035C">
      <w:pPr>
        <w:pStyle w:val="BodyText"/>
      </w:pPr>
    </w:p>
    <w:p w:rsidR="00000000" w:rsidRPr="002B035C" w:rsidP="002B035C">
      <w:pPr>
        <w:pStyle w:val="AllowPageBreak"/>
      </w:pPr>
    </w:p>
    <w:p w:rsidR="00000000" w:rsidRPr="002B035C" w:rsidP="002B035C">
      <w:pPr>
        <w:pStyle w:val="Heading1"/>
      </w:pPr>
      <w:bookmarkStart w:id="2" w:name="O_592857"/>
      <w:bookmarkEnd w:id="2"/>
      <w:r w:rsidRPr="002B035C">
        <w:t>Unit Descriptor</w:t>
      </w:r>
    </w:p>
    <w:tbl>
      <w:tblPr>
        <w:tblW w:w="0" w:type="auto"/>
        <w:tblLayout w:type="fixed"/>
        <w:tblCellMar>
          <w:left w:w="62" w:type="dxa"/>
          <w:right w:w="62" w:type="dxa"/>
        </w:tblCellMar>
        <w:tblLook w:val="0000"/>
      </w:tblPr>
      <w:tblGrid>
        <w:gridCol w:w="3339"/>
        <w:gridCol w:w="5217"/>
      </w:tblGrid>
      <w:tr w:rsidTr="00150F8A">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2B035C">
            <w:pPr>
              <w:pStyle w:val="BodyText"/>
              <w:rPr>
                <w:lang w:val="en-NZ"/>
              </w:rPr>
            </w:pPr>
            <w:r w:rsidRPr="002B035C">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2B035C" w:rsidP="002B035C">
            <w:pPr>
              <w:pStyle w:val="BodyText"/>
            </w:pPr>
            <w:r w:rsidRPr="002B035C">
              <w:t xml:space="preserve">This unit describes the knowledge and skills required to develop a response plan to deal effectively with potentially harmful behaviour in </w:t>
            </w:r>
            <w:r w:rsidRPr="002B035C">
              <w:t>the context of risk management</w:t>
            </w:r>
          </w:p>
        </w:tc>
      </w:tr>
    </w:tbl>
    <w:p w:rsidR="00000000" w:rsidRPr="002B035C" w:rsidP="002B035C">
      <w:pPr>
        <w:pStyle w:val="BodyText"/>
      </w:pPr>
    </w:p>
    <w:p w:rsidR="00000000" w:rsidRPr="002B035C" w:rsidP="002B035C">
      <w:pPr>
        <w:pStyle w:val="AllowPageBreak"/>
      </w:pPr>
    </w:p>
    <w:p w:rsidR="00000000" w:rsidRPr="002B035C" w:rsidP="002B035C">
      <w:pPr>
        <w:pStyle w:val="Heading1"/>
      </w:pPr>
      <w:bookmarkStart w:id="3" w:name="O_592856"/>
      <w:bookmarkEnd w:id="3"/>
      <w:r w:rsidRPr="002B035C">
        <w:t>Application of the Unit</w:t>
      </w:r>
    </w:p>
    <w:tbl>
      <w:tblPr>
        <w:tblW w:w="0" w:type="auto"/>
        <w:tblLayout w:type="fixed"/>
        <w:tblCellMar>
          <w:left w:w="62" w:type="dxa"/>
          <w:right w:w="62" w:type="dxa"/>
        </w:tblCellMar>
        <w:tblLook w:val="0000"/>
      </w:tblPr>
      <w:tblGrid>
        <w:gridCol w:w="3350"/>
        <w:gridCol w:w="5206"/>
      </w:tblGrid>
      <w:tr w:rsidTr="00150F8A">
        <w:tblPrEx>
          <w:tblW w:w="0" w:type="auto"/>
          <w:tblLayout w:type="fixed"/>
          <w:tblCellMar>
            <w:left w:w="62" w:type="dxa"/>
            <w:right w:w="62" w:type="dxa"/>
          </w:tblCellMar>
          <w:tblLook w:val="0000"/>
        </w:tblPrEx>
        <w:trPr>
          <w:tblHeader/>
        </w:trPr>
        <w:tc>
          <w:tcPr>
            <w:tcW w:w="3350" w:type="dxa"/>
            <w:tcBorders>
              <w:top w:val="nil"/>
              <w:left w:val="nil"/>
              <w:bottom w:val="nil"/>
              <w:right w:val="nil"/>
            </w:tcBorders>
            <w:tcMar>
              <w:top w:w="0" w:type="dxa"/>
              <w:left w:w="62" w:type="dxa"/>
              <w:bottom w:w="0" w:type="dxa"/>
              <w:right w:w="62" w:type="dxa"/>
            </w:tcMar>
          </w:tcPr>
          <w:p w:rsidR="00000000" w:rsidP="002B035C">
            <w:pPr>
              <w:pStyle w:val="BodyText"/>
              <w:rPr>
                <w:lang w:val="en-NZ"/>
              </w:rPr>
            </w:pPr>
            <w:r w:rsidRPr="002B035C">
              <w:rPr>
                <w:rStyle w:val="SpecialBold"/>
              </w:rPr>
              <w:t>Application</w:t>
            </w:r>
          </w:p>
        </w:tc>
        <w:tc>
          <w:tcPr>
            <w:tcW w:w="5206" w:type="dxa"/>
            <w:tcBorders>
              <w:top w:val="nil"/>
              <w:left w:val="nil"/>
              <w:bottom w:val="nil"/>
              <w:right w:val="nil"/>
            </w:tcBorders>
            <w:tcMar>
              <w:top w:w="0" w:type="dxa"/>
              <w:left w:w="62" w:type="dxa"/>
              <w:bottom w:w="0" w:type="dxa"/>
              <w:right w:w="62" w:type="dxa"/>
            </w:tcMar>
          </w:tcPr>
          <w:p w:rsidR="00000000" w:rsidRPr="002B035C" w:rsidP="002B035C">
            <w:pPr>
              <w:pStyle w:val="BodyText"/>
            </w:pPr>
            <w:r w:rsidRPr="002B035C">
              <w:t>The knowledge and skills of this unit of competency are used by workers to develop and implement plans and strategies to reduce the likelihood of harm to clients and othe</w:t>
            </w:r>
            <w:r w:rsidRPr="002B035C">
              <w:t>rs in the alcohol and other drugs (AOD) sector</w:t>
            </w:r>
          </w:p>
        </w:tc>
      </w:tr>
    </w:tbl>
    <w:p w:rsidR="00000000" w:rsidRPr="002B035C" w:rsidP="002B035C">
      <w:pPr>
        <w:pStyle w:val="BodyText"/>
      </w:pPr>
    </w:p>
    <w:p w:rsidR="00000000" w:rsidRPr="002B035C" w:rsidP="002B035C">
      <w:pPr>
        <w:pStyle w:val="AllowPageBreak"/>
      </w:pPr>
    </w:p>
    <w:p w:rsidR="00000000" w:rsidRPr="002B035C" w:rsidP="002B035C">
      <w:pPr>
        <w:pStyle w:val="Heading1"/>
      </w:pPr>
      <w:bookmarkStart w:id="4" w:name="O_592855"/>
      <w:bookmarkEnd w:id="4"/>
      <w:r w:rsidRPr="002B035C">
        <w:t>Licensing/Regulatory Information</w:t>
      </w:r>
    </w:p>
    <w:p w:rsidR="00000000" w:rsidRPr="002B035C" w:rsidP="002B035C">
      <w:pPr>
        <w:pStyle w:val="BodyText"/>
      </w:pPr>
      <w:r w:rsidRPr="002B035C">
        <w:t>Not Applicable</w:t>
      </w:r>
    </w:p>
    <w:p w:rsidR="00000000" w:rsidRPr="002B035C" w:rsidP="002B035C">
      <w:pPr>
        <w:pStyle w:val="AllowPageBreak"/>
      </w:pPr>
    </w:p>
    <w:p w:rsidR="00000000" w:rsidRPr="002B035C" w:rsidP="002B035C">
      <w:pPr>
        <w:pStyle w:val="Heading1"/>
      </w:pPr>
      <w:bookmarkStart w:id="5" w:name="O_592854"/>
      <w:bookmarkEnd w:id="5"/>
      <w:r w:rsidRPr="002B035C">
        <w:t>Pre-Requisites</w:t>
      </w:r>
    </w:p>
    <w:tbl>
      <w:tblPr>
        <w:tblW w:w="0" w:type="auto"/>
        <w:tblLayout w:type="fixed"/>
        <w:tblCellMar>
          <w:left w:w="62" w:type="dxa"/>
          <w:right w:w="62" w:type="dxa"/>
        </w:tblCellMar>
        <w:tblLook w:val="0000"/>
      </w:tblPr>
      <w:tblGrid>
        <w:gridCol w:w="3219"/>
        <w:gridCol w:w="5337"/>
      </w:tblGrid>
      <w:tr w:rsidTr="00150F8A">
        <w:tblPrEx>
          <w:tblW w:w="0" w:type="auto"/>
          <w:tblLayout w:type="fixed"/>
          <w:tblCellMar>
            <w:left w:w="62" w:type="dxa"/>
            <w:right w:w="62" w:type="dxa"/>
          </w:tblCellMar>
          <w:tblLook w:val="0000"/>
        </w:tblPrEx>
        <w:trPr>
          <w:tblHeader/>
        </w:trPr>
        <w:tc>
          <w:tcPr>
            <w:tcW w:w="3219" w:type="dxa"/>
            <w:tcBorders>
              <w:top w:val="nil"/>
              <w:left w:val="nil"/>
              <w:bottom w:val="nil"/>
              <w:right w:val="nil"/>
            </w:tcBorders>
            <w:tcMar>
              <w:top w:w="0" w:type="dxa"/>
              <w:left w:w="62" w:type="dxa"/>
              <w:bottom w:w="0" w:type="dxa"/>
              <w:right w:w="62" w:type="dxa"/>
            </w:tcMar>
          </w:tcPr>
          <w:p w:rsidR="00000000" w:rsidP="002B035C">
            <w:pPr>
              <w:pStyle w:val="BodyText"/>
              <w:rPr>
                <w:lang w:val="en-NZ"/>
              </w:rPr>
            </w:pPr>
            <w:r w:rsidRPr="002B035C">
              <w:rPr>
                <w:rStyle w:val="SpecialBold"/>
              </w:rPr>
              <w:t>Pre-requisite</w:t>
            </w:r>
          </w:p>
        </w:tc>
        <w:tc>
          <w:tcPr>
            <w:tcW w:w="5337" w:type="dxa"/>
            <w:tcBorders>
              <w:top w:val="nil"/>
              <w:left w:val="nil"/>
              <w:bottom w:val="nil"/>
              <w:right w:val="nil"/>
            </w:tcBorders>
            <w:tcMar>
              <w:top w:w="0" w:type="dxa"/>
              <w:left w:w="62" w:type="dxa"/>
              <w:bottom w:w="0" w:type="dxa"/>
              <w:right w:w="62" w:type="dxa"/>
            </w:tcMar>
          </w:tcPr>
          <w:p w:rsidR="00000000" w:rsidRPr="002B035C" w:rsidP="002B035C">
            <w:pPr>
              <w:pStyle w:val="BodyText"/>
            </w:pPr>
            <w:r w:rsidRPr="002B035C">
              <w:t>Not applicable</w:t>
            </w:r>
          </w:p>
        </w:tc>
      </w:tr>
    </w:tbl>
    <w:p w:rsidR="00000000" w:rsidRPr="002B035C" w:rsidP="002B035C">
      <w:pPr>
        <w:pStyle w:val="BodyText"/>
      </w:pPr>
    </w:p>
    <w:p w:rsidR="00000000" w:rsidRPr="002B035C" w:rsidP="002B035C">
      <w:pPr>
        <w:pStyle w:val="AllowPageBreak"/>
      </w:pPr>
    </w:p>
    <w:p w:rsidR="00000000" w:rsidRPr="002B035C" w:rsidP="002B035C">
      <w:pPr>
        <w:pStyle w:val="Heading1"/>
      </w:pPr>
      <w:bookmarkStart w:id="6" w:name="O_592853"/>
      <w:bookmarkEnd w:id="6"/>
      <w:r w:rsidRPr="002B035C">
        <w:t>Employability Skills Information</w:t>
      </w:r>
    </w:p>
    <w:tbl>
      <w:tblPr>
        <w:tblW w:w="0" w:type="auto"/>
        <w:tblLayout w:type="fixed"/>
        <w:tblCellMar>
          <w:left w:w="62" w:type="dxa"/>
          <w:right w:w="62" w:type="dxa"/>
        </w:tblCellMar>
        <w:tblLook w:val="0000"/>
      </w:tblPr>
      <w:tblGrid>
        <w:gridCol w:w="3320"/>
        <w:gridCol w:w="5236"/>
      </w:tblGrid>
      <w:tr w:rsidTr="00150F8A">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2B035C">
            <w:pPr>
              <w:pStyle w:val="BodyText"/>
              <w:rPr>
                <w:lang w:val="en-NZ"/>
              </w:rPr>
            </w:pPr>
            <w:r w:rsidRPr="002B035C">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2B035C" w:rsidP="002B035C">
            <w:pPr>
              <w:pStyle w:val="BodyText"/>
            </w:pPr>
            <w:r w:rsidRPr="002B035C">
              <w:t>This unit contains Employability Skills</w:t>
            </w:r>
          </w:p>
        </w:tc>
      </w:tr>
    </w:tbl>
    <w:p w:rsidR="00000000" w:rsidRPr="002B035C" w:rsidP="002B035C">
      <w:pPr>
        <w:pStyle w:val="BodyText"/>
      </w:pPr>
    </w:p>
    <w:p w:rsidR="00000000" w:rsidRPr="002B035C" w:rsidP="002B035C">
      <w:pPr>
        <w:pStyle w:val="AllowPageBreak"/>
      </w:pPr>
    </w:p>
    <w:p w:rsidR="00000000" w:rsidRPr="002B035C" w:rsidP="002B035C">
      <w:pPr>
        <w:pStyle w:val="Heading1"/>
      </w:pPr>
      <w:bookmarkStart w:id="7" w:name="O_592852"/>
      <w:bookmarkEnd w:id="7"/>
      <w:r w:rsidRPr="002B035C">
        <w:t>Elements and Performance Criteria Pre-Content</w:t>
      </w:r>
    </w:p>
    <w:tbl>
      <w:tblPr>
        <w:tblW w:w="0" w:type="auto"/>
        <w:tblLayout w:type="fixed"/>
        <w:tblCellMar>
          <w:left w:w="62" w:type="dxa"/>
          <w:right w:w="62" w:type="dxa"/>
        </w:tblCellMar>
        <w:tblLook w:val="0000"/>
      </w:tblPr>
      <w:tblGrid>
        <w:gridCol w:w="3369"/>
        <w:gridCol w:w="5702"/>
      </w:tblGrid>
      <w:tr w:rsidTr="00150F8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B035C">
            <w:pPr>
              <w:pStyle w:val="BodyText"/>
              <w:rPr>
                <w:lang w:val="en-NZ"/>
              </w:rPr>
            </w:pPr>
            <w:r w:rsidRPr="002B035C">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2B035C" w:rsidP="002B035C">
            <w:pPr>
              <w:pStyle w:val="BodyText"/>
            </w:pPr>
            <w:r w:rsidRPr="002B035C">
              <w:t>The Performance Criteria specify the level of performance required to demonstrate achie</w:t>
            </w:r>
            <w:r w:rsidRPr="002B035C">
              <w:t xml:space="preserve">vement of the Element. Terms in italics are elaborated in the Range Statement. </w:t>
            </w:r>
          </w:p>
        </w:tc>
      </w:tr>
    </w:tbl>
    <w:p w:rsidR="00000000" w:rsidRPr="002B035C" w:rsidP="002B035C">
      <w:pPr>
        <w:pStyle w:val="BodyText"/>
      </w:pPr>
    </w:p>
    <w:p w:rsidR="00000000" w:rsidRPr="002B035C" w:rsidP="002B035C">
      <w:pPr>
        <w:pStyle w:val="AllowPageBreak"/>
      </w:pPr>
    </w:p>
    <w:p w:rsidR="00000000" w:rsidRPr="002B035C" w:rsidP="002B035C">
      <w:pPr>
        <w:pStyle w:val="Heading1"/>
      </w:pPr>
      <w:bookmarkStart w:id="8" w:name="O_592851"/>
      <w:bookmarkEnd w:id="8"/>
      <w:r w:rsidRPr="002B035C">
        <w:t>Elements and Performance Criteria</w:t>
      </w:r>
    </w:p>
    <w:tbl>
      <w:tblPr>
        <w:tblW w:w="0" w:type="auto"/>
        <w:tblLayout w:type="fixed"/>
        <w:tblCellMar>
          <w:left w:w="62" w:type="dxa"/>
          <w:right w:w="62" w:type="dxa"/>
        </w:tblCellMar>
        <w:tblLook w:val="0000"/>
      </w:tblPr>
      <w:tblGrid>
        <w:gridCol w:w="3369"/>
        <w:gridCol w:w="5702"/>
      </w:tblGrid>
      <w:tr w:rsidTr="00150F8A">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2B035C" w:rsidP="002B035C">
            <w:pPr>
              <w:pStyle w:val="BodyText"/>
            </w:pPr>
            <w:r w:rsidRPr="002B035C">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2B035C">
            <w:pPr>
              <w:pStyle w:val="BodyText"/>
              <w:rPr>
                <w:lang w:val="en-NZ"/>
              </w:rPr>
            </w:pPr>
            <w:r w:rsidRPr="002B035C">
              <w:rPr>
                <w:rStyle w:val="SpecialBold"/>
              </w:rPr>
              <w:t>PERFORMANCE CRITERIA</w:t>
            </w:r>
          </w:p>
        </w:tc>
      </w:tr>
      <w:tr w:rsidTr="00150F8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B035C">
            <w:pPr>
              <w:pStyle w:val="List"/>
              <w:rPr>
                <w:lang w:val="en-NZ"/>
              </w:rPr>
            </w:pPr>
            <w:r w:rsidRPr="002B035C">
              <w:t>1.</w:t>
            </w:r>
            <w:r w:rsidRPr="002B035C">
              <w:tab/>
              <w:t>Identify risks of harm in the alcohol and other drugs sector</w:t>
            </w:r>
          </w:p>
        </w:tc>
        <w:tc>
          <w:tcPr>
            <w:tcW w:w="5702" w:type="dxa"/>
            <w:tcBorders>
              <w:top w:val="nil"/>
              <w:left w:val="nil"/>
              <w:bottom w:val="nil"/>
              <w:right w:val="nil"/>
            </w:tcBorders>
            <w:tcMar>
              <w:top w:w="0" w:type="dxa"/>
              <w:left w:w="62" w:type="dxa"/>
              <w:bottom w:w="0" w:type="dxa"/>
              <w:right w:w="62" w:type="dxa"/>
            </w:tcMar>
          </w:tcPr>
          <w:p w:rsidR="00000000" w:rsidRPr="002B035C" w:rsidP="002B035C">
            <w:pPr>
              <w:pStyle w:val="BodyText"/>
            </w:pPr>
            <w:r w:rsidRPr="002B035C">
              <w:t>1.1</w:t>
            </w:r>
            <w:r w:rsidRPr="002B035C">
              <w:tab/>
              <w:t xml:space="preserve">Identify possible </w:t>
            </w:r>
            <w:r w:rsidRPr="002B035C">
              <w:rPr>
                <w:rStyle w:val="Emphasis"/>
              </w:rPr>
              <w:t>client circumstances that have the potential to be harmful to others</w:t>
            </w:r>
          </w:p>
          <w:p w:rsidR="00000000" w:rsidRPr="002B035C" w:rsidP="002B035C">
            <w:pPr>
              <w:pStyle w:val="BodyText"/>
            </w:pPr>
            <w:r w:rsidRPr="002B035C">
              <w:t>1.2</w:t>
            </w:r>
            <w:r w:rsidRPr="002B035C">
              <w:tab/>
              <w:t xml:space="preserve">Use research findings to identify and confirm the </w:t>
            </w:r>
            <w:r w:rsidRPr="002B035C">
              <w:rPr>
                <w:rStyle w:val="Emphasis"/>
              </w:rPr>
              <w:t>nature and range of each potential risk</w:t>
            </w:r>
          </w:p>
          <w:p w:rsidR="00000000" w:rsidRPr="002B035C" w:rsidP="002B035C">
            <w:pPr>
              <w:pStyle w:val="BodyText"/>
            </w:pPr>
            <w:r w:rsidRPr="002B035C">
              <w:t>1.3</w:t>
            </w:r>
            <w:r w:rsidRPr="002B035C">
              <w:tab/>
              <w:t xml:space="preserve">Determine </w:t>
            </w:r>
            <w:r w:rsidRPr="002B035C">
              <w:rPr>
                <w:rStyle w:val="Emphasis"/>
              </w:rPr>
              <w:t>environmental factors</w:t>
            </w:r>
            <w:r w:rsidRPr="002B035C">
              <w:t xml:space="preserve"> that could contribute to client responses</w:t>
            </w:r>
          </w:p>
          <w:p w:rsidR="00000000" w:rsidRPr="002B035C" w:rsidP="002B035C">
            <w:pPr>
              <w:pStyle w:val="BodyText"/>
            </w:pPr>
            <w:r w:rsidRPr="002B035C">
              <w:t>1.4</w:t>
            </w:r>
            <w:r w:rsidRPr="002B035C">
              <w:tab/>
              <w:t xml:space="preserve">Complete a </w:t>
            </w:r>
            <w:r w:rsidRPr="002B035C">
              <w:t>risk assessment matrix to determine the level of risk</w:t>
            </w:r>
          </w:p>
          <w:p w:rsidR="00000000" w:rsidP="002B035C">
            <w:pPr>
              <w:pStyle w:val="BodyText"/>
              <w:rPr>
                <w:lang w:val="en-NZ"/>
              </w:rPr>
            </w:pPr>
            <w:r w:rsidRPr="002B035C">
              <w:t>1.5</w:t>
            </w:r>
            <w:r w:rsidRPr="002B035C">
              <w:tab/>
              <w:t xml:space="preserve">Confirm findings with an </w:t>
            </w:r>
            <w:r w:rsidRPr="002B035C">
              <w:rPr>
                <w:rStyle w:val="Emphasis"/>
              </w:rPr>
              <w:t>appropriate person</w:t>
            </w:r>
          </w:p>
        </w:tc>
      </w:tr>
      <w:tr w:rsidTr="00150F8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B035C">
            <w:pPr>
              <w:pStyle w:val="BodyText"/>
              <w:rPr>
                <w:lang w:val="en-NZ"/>
              </w:rPr>
            </w:pPr>
          </w:p>
        </w:tc>
      </w:tr>
      <w:tr w:rsidTr="00150F8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B035C">
            <w:pPr>
              <w:pStyle w:val="List"/>
              <w:rPr>
                <w:lang w:val="en-NZ"/>
              </w:rPr>
            </w:pPr>
            <w:r w:rsidRPr="002B035C">
              <w:t>2.</w:t>
            </w:r>
            <w:r w:rsidRPr="002B035C">
              <w:tab/>
              <w:t>Prepare a response plan</w:t>
            </w:r>
          </w:p>
        </w:tc>
        <w:tc>
          <w:tcPr>
            <w:tcW w:w="5702" w:type="dxa"/>
            <w:tcBorders>
              <w:top w:val="nil"/>
              <w:left w:val="nil"/>
              <w:bottom w:val="nil"/>
              <w:right w:val="nil"/>
            </w:tcBorders>
            <w:tcMar>
              <w:top w:w="0" w:type="dxa"/>
              <w:left w:w="62" w:type="dxa"/>
              <w:bottom w:w="0" w:type="dxa"/>
              <w:right w:w="62" w:type="dxa"/>
            </w:tcMar>
          </w:tcPr>
          <w:p w:rsidR="00000000" w:rsidRPr="002B035C" w:rsidP="002B035C">
            <w:pPr>
              <w:pStyle w:val="BodyText"/>
            </w:pPr>
            <w:r w:rsidRPr="002B035C">
              <w:t>2.1</w:t>
            </w:r>
            <w:r w:rsidRPr="002B035C">
              <w:tab/>
              <w:t xml:space="preserve">Use research findings to identify </w:t>
            </w:r>
            <w:r w:rsidRPr="002B035C">
              <w:rPr>
                <w:rStyle w:val="Emphasis"/>
              </w:rPr>
              <w:t>appropriate response hierarchies</w:t>
            </w:r>
            <w:r w:rsidRPr="002B035C">
              <w:t xml:space="preserve"> for specific risks</w:t>
            </w:r>
          </w:p>
          <w:p w:rsidR="00000000" w:rsidRPr="002B035C" w:rsidP="002B035C">
            <w:pPr>
              <w:pStyle w:val="BodyText"/>
            </w:pPr>
            <w:r w:rsidRPr="002B035C">
              <w:t>2.2</w:t>
            </w:r>
            <w:r w:rsidRPr="002B035C">
              <w:tab/>
              <w:t xml:space="preserve">Appropriately identify </w:t>
            </w:r>
            <w:r w:rsidRPr="002B035C">
              <w:rPr>
                <w:rStyle w:val="Emphasis"/>
              </w:rPr>
              <w:t>proactive support strategies</w:t>
            </w:r>
            <w:r w:rsidRPr="002B035C">
              <w:t xml:space="preserve"> wherever possible</w:t>
            </w:r>
          </w:p>
          <w:p w:rsidR="00000000" w:rsidRPr="002B035C" w:rsidP="002B035C">
            <w:pPr>
              <w:pStyle w:val="BodyText"/>
            </w:pPr>
            <w:r w:rsidRPr="002B035C">
              <w:t>2.3</w:t>
            </w:r>
            <w:r w:rsidRPr="002B035C">
              <w:tab/>
              <w:t xml:space="preserve">Determine </w:t>
            </w:r>
            <w:r w:rsidRPr="002B035C">
              <w:rPr>
                <w:rStyle w:val="Emphasis"/>
              </w:rPr>
              <w:t>legal and ethical aspects of possible responses</w:t>
            </w:r>
          </w:p>
          <w:p w:rsidR="00000000" w:rsidRPr="002B035C" w:rsidP="002B035C">
            <w:pPr>
              <w:pStyle w:val="BodyText"/>
            </w:pPr>
            <w:r w:rsidRPr="002B035C">
              <w:t>2.4</w:t>
            </w:r>
            <w:r w:rsidRPr="002B035C">
              <w:tab/>
              <w:t xml:space="preserve">Determine </w:t>
            </w:r>
            <w:r w:rsidRPr="002B035C">
              <w:rPr>
                <w:rStyle w:val="Emphasis"/>
              </w:rPr>
              <w:t>duty of care consideration</w:t>
            </w:r>
            <w:r w:rsidRPr="002B035C">
              <w:t xml:space="preserve"> and responsibilities</w:t>
            </w:r>
          </w:p>
          <w:p w:rsidR="00000000" w:rsidRPr="002B035C" w:rsidP="002B035C">
            <w:pPr>
              <w:pStyle w:val="BodyText"/>
            </w:pPr>
            <w:r w:rsidRPr="002B035C">
              <w:t>2.5</w:t>
            </w:r>
            <w:r w:rsidRPr="002B035C">
              <w:tab/>
            </w:r>
            <w:r w:rsidRPr="002B035C">
              <w:t>Prepare and document response plans for specific risks within the context of appropriate response hierarchies, legal and ethical considerations and duty of care responsibilities</w:t>
            </w:r>
          </w:p>
          <w:p w:rsidR="00000000" w:rsidP="002B035C">
            <w:pPr>
              <w:pStyle w:val="BodyText"/>
              <w:rPr>
                <w:lang w:val="en-NZ"/>
              </w:rPr>
            </w:pPr>
            <w:r w:rsidRPr="002B035C">
              <w:t>2.6</w:t>
            </w:r>
            <w:r w:rsidRPr="002B035C">
              <w:tab/>
              <w:t xml:space="preserve">Confirm response plans with an </w:t>
            </w:r>
            <w:r w:rsidRPr="002B035C">
              <w:rPr>
                <w:rStyle w:val="Emphasis"/>
              </w:rPr>
              <w:t>appropriate person</w:t>
            </w:r>
          </w:p>
        </w:tc>
      </w:tr>
      <w:tr w:rsidTr="00150F8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B035C">
            <w:pPr>
              <w:pStyle w:val="BodyText"/>
              <w:rPr>
                <w:lang w:val="en-NZ"/>
              </w:rPr>
            </w:pPr>
          </w:p>
        </w:tc>
      </w:tr>
      <w:tr w:rsidTr="00150F8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B035C">
            <w:pPr>
              <w:pStyle w:val="List"/>
              <w:rPr>
                <w:lang w:val="en-NZ"/>
              </w:rPr>
            </w:pPr>
            <w:r w:rsidRPr="002B035C">
              <w:t>3.</w:t>
            </w:r>
            <w:r w:rsidRPr="002B035C">
              <w:tab/>
              <w:t>Guide and support</w:t>
            </w:r>
            <w:r w:rsidRPr="002B035C">
              <w:t xml:space="preserve"> workers to implement strategies</w:t>
            </w:r>
          </w:p>
        </w:tc>
        <w:tc>
          <w:tcPr>
            <w:tcW w:w="5702" w:type="dxa"/>
            <w:tcBorders>
              <w:top w:val="nil"/>
              <w:left w:val="nil"/>
              <w:bottom w:val="nil"/>
              <w:right w:val="nil"/>
            </w:tcBorders>
            <w:tcMar>
              <w:top w:w="0" w:type="dxa"/>
              <w:left w:w="62" w:type="dxa"/>
              <w:bottom w:w="0" w:type="dxa"/>
              <w:right w:w="62" w:type="dxa"/>
            </w:tcMar>
          </w:tcPr>
          <w:p w:rsidR="00000000" w:rsidRPr="002B035C" w:rsidP="002B035C">
            <w:pPr>
              <w:pStyle w:val="BodyText"/>
            </w:pPr>
            <w:r w:rsidRPr="002B035C">
              <w:t>3.1</w:t>
            </w:r>
            <w:r w:rsidRPr="002B035C">
              <w:tab/>
              <w:t>Provide workers with guidance and support to understand the purpose of the response plan</w:t>
            </w:r>
          </w:p>
          <w:p w:rsidR="00000000" w:rsidRPr="002B035C" w:rsidP="002B035C">
            <w:pPr>
              <w:pStyle w:val="BodyText"/>
            </w:pPr>
            <w:r w:rsidRPr="002B035C">
              <w:t>3.2</w:t>
            </w:r>
            <w:r w:rsidRPr="002B035C">
              <w:tab/>
              <w:t>Guide and support workers to implement the response plan plans according to duty of care, ethical and legal requirements</w:t>
            </w:r>
          </w:p>
          <w:p w:rsidR="00000000" w:rsidRPr="002B035C" w:rsidP="002B035C">
            <w:pPr>
              <w:pStyle w:val="BodyText"/>
            </w:pPr>
            <w:r w:rsidRPr="002B035C">
              <w:t>3.3</w:t>
            </w:r>
            <w:r w:rsidRPr="002B035C">
              <w:tab/>
              <w:t>E</w:t>
            </w:r>
            <w:r w:rsidRPr="002B035C">
              <w:t>valuate worker ability to implement response plan according to legal, ethical and duty of care requirements</w:t>
            </w:r>
          </w:p>
          <w:p w:rsidR="00000000" w:rsidRPr="002B035C" w:rsidP="002B035C">
            <w:pPr>
              <w:pStyle w:val="BodyText"/>
            </w:pPr>
            <w:r w:rsidRPr="002B035C">
              <w:t>3.4</w:t>
            </w:r>
            <w:r w:rsidRPr="002B035C">
              <w:tab/>
              <w:t>Monitor worker ability to implement the response plan according to legal, ethical and duty of care requirements</w:t>
            </w:r>
          </w:p>
          <w:p w:rsidR="00000000" w:rsidP="002B035C">
            <w:pPr>
              <w:pStyle w:val="BodyText"/>
              <w:rPr>
                <w:lang w:val="en-NZ"/>
              </w:rPr>
            </w:pPr>
            <w:r w:rsidRPr="002B035C">
              <w:t>3.5</w:t>
            </w:r>
            <w:r w:rsidRPr="002B035C">
              <w:tab/>
              <w:t>Conduct ongoing monitoring o</w:t>
            </w:r>
            <w:r w:rsidRPr="002B035C">
              <w:t>f worker ability to implement the response plan according to legal, ethical and duty of care requirements</w:t>
            </w:r>
          </w:p>
        </w:tc>
      </w:tr>
      <w:tr w:rsidTr="00150F8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B035C">
            <w:pPr>
              <w:pStyle w:val="BodyText"/>
              <w:rPr>
                <w:lang w:val="en-NZ"/>
              </w:rPr>
            </w:pPr>
          </w:p>
        </w:tc>
      </w:tr>
      <w:tr w:rsidTr="00150F8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B035C">
            <w:pPr>
              <w:pStyle w:val="List"/>
              <w:rPr>
                <w:lang w:val="en-NZ"/>
              </w:rPr>
            </w:pPr>
            <w:r w:rsidRPr="002B035C">
              <w:t>4.</w:t>
            </w:r>
            <w:r w:rsidRPr="002B035C">
              <w:tab/>
              <w:t>Monitor effectiveness of response plan</w:t>
            </w:r>
          </w:p>
        </w:tc>
        <w:tc>
          <w:tcPr>
            <w:tcW w:w="5702" w:type="dxa"/>
            <w:tcBorders>
              <w:top w:val="nil"/>
              <w:left w:val="nil"/>
              <w:bottom w:val="nil"/>
              <w:right w:val="nil"/>
            </w:tcBorders>
            <w:tcMar>
              <w:top w:w="0" w:type="dxa"/>
              <w:left w:w="62" w:type="dxa"/>
              <w:bottom w:w="0" w:type="dxa"/>
              <w:right w:w="62" w:type="dxa"/>
            </w:tcMar>
          </w:tcPr>
          <w:p w:rsidR="00000000" w:rsidRPr="002B035C" w:rsidP="002B035C">
            <w:pPr>
              <w:pStyle w:val="BodyText"/>
            </w:pPr>
            <w:r w:rsidRPr="002B035C">
              <w:t>4.1</w:t>
            </w:r>
            <w:r w:rsidRPr="002B035C">
              <w:tab/>
            </w:r>
            <w:r w:rsidRPr="002B035C">
              <w:t>Monitor strategies to determine effectiveness in developing and maintaining positive and adaptive responses and a safe environment</w:t>
            </w:r>
          </w:p>
          <w:p w:rsidR="00000000" w:rsidRPr="002B035C" w:rsidP="002B035C">
            <w:pPr>
              <w:pStyle w:val="BodyText"/>
            </w:pPr>
            <w:r w:rsidRPr="002B035C">
              <w:t>4.2</w:t>
            </w:r>
            <w:r w:rsidRPr="002B035C">
              <w:tab/>
              <w:t>Monitor strategies to minimise risk of harm to the person and others</w:t>
            </w:r>
          </w:p>
          <w:p w:rsidR="00000000" w:rsidP="002B035C">
            <w:pPr>
              <w:pStyle w:val="BodyText"/>
              <w:rPr>
                <w:lang w:val="en-NZ"/>
              </w:rPr>
            </w:pPr>
            <w:r w:rsidRPr="002B035C">
              <w:t>4.3</w:t>
            </w:r>
            <w:r w:rsidRPr="002B035C">
              <w:tab/>
              <w:t>Monitor strategies to determine level of intrusi</w:t>
            </w:r>
            <w:r w:rsidRPr="002B035C">
              <w:t>on on person's dignity and self-esteem</w:t>
            </w:r>
          </w:p>
        </w:tc>
      </w:tr>
      <w:tr w:rsidTr="00150F8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B035C">
            <w:pPr>
              <w:pStyle w:val="BodyText"/>
              <w:rPr>
                <w:lang w:val="en-NZ"/>
              </w:rPr>
            </w:pPr>
          </w:p>
        </w:tc>
      </w:tr>
      <w:tr w:rsidTr="00150F8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B035C">
            <w:pPr>
              <w:pStyle w:val="List"/>
              <w:rPr>
                <w:lang w:val="en-NZ"/>
              </w:rPr>
            </w:pPr>
            <w:r w:rsidRPr="002B035C">
              <w:t>5.</w:t>
            </w:r>
            <w:r w:rsidRPr="002B035C">
              <w:tab/>
              <w:t>Complete documentation</w:t>
            </w:r>
          </w:p>
        </w:tc>
        <w:tc>
          <w:tcPr>
            <w:tcW w:w="5702" w:type="dxa"/>
            <w:tcBorders>
              <w:top w:val="nil"/>
              <w:left w:val="nil"/>
              <w:bottom w:val="nil"/>
              <w:right w:val="nil"/>
            </w:tcBorders>
            <w:tcMar>
              <w:top w:w="0" w:type="dxa"/>
              <w:left w:w="62" w:type="dxa"/>
              <w:bottom w:w="0" w:type="dxa"/>
              <w:right w:w="62" w:type="dxa"/>
            </w:tcMar>
          </w:tcPr>
          <w:p w:rsidR="00000000" w:rsidRPr="002B035C" w:rsidP="002B035C">
            <w:pPr>
              <w:pStyle w:val="BodyText"/>
            </w:pPr>
            <w:r w:rsidRPr="002B035C">
              <w:t>5.1</w:t>
            </w:r>
            <w:r w:rsidRPr="002B035C">
              <w:tab/>
              <w:t>Comply with organisation's and legal reporting requirements</w:t>
            </w:r>
          </w:p>
          <w:p w:rsidR="00000000" w:rsidRPr="002B035C" w:rsidP="002B035C">
            <w:pPr>
              <w:pStyle w:val="BodyText"/>
            </w:pPr>
            <w:r w:rsidRPr="002B035C">
              <w:t>5.2</w:t>
            </w:r>
            <w:r w:rsidRPr="002B035C">
              <w:tab/>
              <w:t>Complete documentation according to organisation policy and protocols</w:t>
            </w:r>
          </w:p>
          <w:p w:rsidR="00000000" w:rsidRPr="002B035C" w:rsidP="002B035C">
            <w:pPr>
              <w:pStyle w:val="BodyText"/>
            </w:pPr>
            <w:r w:rsidRPr="002B035C">
              <w:t>5.3</w:t>
            </w:r>
            <w:r w:rsidRPr="002B035C">
              <w:tab/>
              <w:t>Maintain documentation in a manner consistent</w:t>
            </w:r>
            <w:r w:rsidRPr="002B035C">
              <w:t xml:space="preserve"> with reporting requirements</w:t>
            </w:r>
          </w:p>
          <w:p w:rsidR="00000000" w:rsidRPr="002B035C" w:rsidP="002B035C">
            <w:pPr>
              <w:pStyle w:val="BodyText"/>
            </w:pPr>
            <w:r w:rsidRPr="002B035C">
              <w:t>5.4</w:t>
            </w:r>
            <w:r w:rsidRPr="002B035C">
              <w:tab/>
              <w:t>File documentation in line with organisation policy and protocols</w:t>
            </w:r>
          </w:p>
        </w:tc>
      </w:tr>
    </w:tbl>
    <w:p w:rsidR="00000000" w:rsidRPr="002B035C" w:rsidP="002B035C">
      <w:pPr>
        <w:pStyle w:val="BodyText"/>
      </w:pPr>
    </w:p>
    <w:p w:rsidR="00000000" w:rsidRPr="002B035C" w:rsidP="002B035C">
      <w:pPr>
        <w:pStyle w:val="AllowPageBreak"/>
      </w:pPr>
    </w:p>
    <w:p w:rsidR="00000000" w:rsidRPr="002B035C" w:rsidP="002B035C">
      <w:pPr>
        <w:pStyle w:val="Heading1"/>
      </w:pPr>
      <w:bookmarkStart w:id="9" w:name="O_592850"/>
      <w:bookmarkEnd w:id="9"/>
      <w:r w:rsidRPr="002B035C">
        <w:t>Required Skills and Knowledge</w:t>
      </w:r>
    </w:p>
    <w:tbl>
      <w:tblPr>
        <w:tblW w:w="0" w:type="auto"/>
        <w:tblLayout w:type="fixed"/>
        <w:tblCellMar>
          <w:left w:w="62" w:type="dxa"/>
          <w:right w:w="62" w:type="dxa"/>
        </w:tblCellMar>
        <w:tblLook w:val="0000"/>
      </w:tblPr>
      <w:tblGrid>
        <w:gridCol w:w="9072"/>
      </w:tblGrid>
      <w:tr w:rsidTr="00150F8A">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2B035C">
            <w:pPr>
              <w:pStyle w:val="BodyText"/>
              <w:rPr>
                <w:lang w:val="en-NZ"/>
              </w:rPr>
            </w:pPr>
            <w:r w:rsidRPr="002B035C">
              <w:rPr>
                <w:rStyle w:val="SpecialBold"/>
              </w:rPr>
              <w:t>REQUIRED SKILLS AND KNOWLEDGE</w:t>
            </w:r>
          </w:p>
        </w:tc>
      </w:tr>
      <w:tr w:rsidTr="00150F8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B035C">
            <w:pPr>
              <w:pStyle w:val="BodyText"/>
              <w:rPr>
                <w:lang w:val="en-NZ"/>
              </w:rPr>
            </w:pPr>
          </w:p>
        </w:tc>
      </w:tr>
      <w:tr w:rsidTr="00150F8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B035C">
            <w:pPr>
              <w:pStyle w:val="BodyText"/>
              <w:rPr>
                <w:lang w:val="en-NZ"/>
              </w:rPr>
            </w:pPr>
            <w:r w:rsidRPr="002B035C">
              <w:t>This describes the essential skills and knowledge and their level required for this unit.</w:t>
            </w:r>
          </w:p>
        </w:tc>
      </w:tr>
      <w:tr w:rsidTr="00150F8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B035C">
            <w:pPr>
              <w:pStyle w:val="BodyText"/>
              <w:rPr>
                <w:lang w:val="en-NZ"/>
              </w:rPr>
            </w:pPr>
          </w:p>
        </w:tc>
      </w:tr>
      <w:tr w:rsidTr="00150F8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2B035C" w:rsidP="002B035C">
            <w:pPr>
              <w:pStyle w:val="BodyText"/>
            </w:pPr>
            <w:r w:rsidRPr="002B035C">
              <w:rPr>
                <w:rStyle w:val="Emphasis"/>
              </w:rPr>
              <w:t>Essential knowledge</w:t>
            </w:r>
            <w:r w:rsidRPr="002B035C">
              <w:t>:</w:t>
            </w:r>
          </w:p>
          <w:p w:rsidR="00000000" w:rsidRPr="002B035C" w:rsidP="002B035C">
            <w:pPr>
              <w:pStyle w:val="BodyText"/>
            </w:pPr>
            <w:r w:rsidRPr="002B035C">
              <w:t>The candidate must be able to demonstrate essential knowledge required to effectively do the task outlined in elements and performance criteri</w:t>
            </w:r>
            <w:r w:rsidRPr="002B035C">
              <w:t>a of this unit, manage the task and manage contingencies in the context of the identified work role</w:t>
            </w:r>
          </w:p>
          <w:p w:rsidR="00000000" w:rsidRPr="002B035C" w:rsidP="002B035C">
            <w:pPr>
              <w:pStyle w:val="BodyText"/>
            </w:pPr>
            <w:r w:rsidRPr="002B035C">
              <w:t>These include knowledge of:</w:t>
            </w:r>
          </w:p>
          <w:p w:rsidR="00000000" w:rsidRPr="002B035C" w:rsidP="002B035C">
            <w:pPr>
              <w:pStyle w:val="ListBullet"/>
            </w:pPr>
            <w:r w:rsidRPr="002B035C">
              <w:t>Organisation policies and procedures relating to behaviour management (including restrictions on the use of aversive procedures</w:t>
            </w:r>
            <w:r w:rsidRPr="002B035C">
              <w:t>), work safety and health, critical incidents, accident and incident reporting, dignity of risk and duty of care and use of least restrictive alternative</w:t>
            </w:r>
          </w:p>
          <w:p w:rsidR="00000000" w:rsidRPr="002B035C" w:rsidP="002B035C">
            <w:pPr>
              <w:pStyle w:val="ListBullet"/>
            </w:pPr>
            <w:r w:rsidRPr="002B035C">
              <w:t>Principles of effective communication</w:t>
            </w:r>
          </w:p>
          <w:p w:rsidR="00000000" w:rsidRPr="002B035C" w:rsidP="002B035C">
            <w:pPr>
              <w:pStyle w:val="ListBullet"/>
            </w:pPr>
            <w:r w:rsidRPr="002B035C">
              <w:t>Purpose and function of behaviour</w:t>
            </w:r>
          </w:p>
          <w:p w:rsidR="00000000" w:rsidRPr="002B035C" w:rsidP="002B035C">
            <w:pPr>
              <w:pStyle w:val="ListBullet"/>
            </w:pPr>
            <w:r w:rsidRPr="002B035C">
              <w:t>Behavioural responses associated with AOD issues</w:t>
            </w:r>
          </w:p>
          <w:p w:rsidR="00000000" w:rsidRPr="002B035C" w:rsidP="002B035C">
            <w:pPr>
              <w:pStyle w:val="ListBullet"/>
            </w:pPr>
            <w:r w:rsidRPr="002B035C">
              <w:t>What influences behaviour</w:t>
            </w:r>
          </w:p>
          <w:p w:rsidR="00000000" w:rsidRPr="002B035C" w:rsidP="002B035C">
            <w:pPr>
              <w:pStyle w:val="ListBullet"/>
            </w:pPr>
            <w:r w:rsidRPr="002B035C">
              <w:t>Duty of care consideration</w:t>
            </w:r>
          </w:p>
          <w:p w:rsidR="00000000" w:rsidRPr="002B035C" w:rsidP="002B035C">
            <w:pPr>
              <w:pStyle w:val="ListBullet"/>
            </w:pPr>
            <w:r w:rsidRPr="002B035C">
              <w:t>Ethical considerations when dealing with other people's behaviour</w:t>
            </w:r>
          </w:p>
          <w:p w:rsidR="00000000" w:rsidRPr="002B035C" w:rsidP="002B035C">
            <w:pPr>
              <w:pStyle w:val="ListBullet"/>
            </w:pPr>
            <w:r w:rsidRPr="002B035C">
              <w:t>Legal considerations, especially in regard to restraint, imprisonment and abuse</w:t>
            </w:r>
          </w:p>
          <w:p w:rsidR="00000000" w:rsidRPr="002B035C" w:rsidP="002B035C">
            <w:pPr>
              <w:pStyle w:val="ListBullet"/>
            </w:pPr>
            <w:r w:rsidRPr="002B035C">
              <w:t xml:space="preserve">A range </w:t>
            </w:r>
            <w:r w:rsidRPr="002B035C">
              <w:t>of response including:</w:t>
            </w:r>
          </w:p>
          <w:p w:rsidR="00000000" w:rsidRPr="002B035C" w:rsidP="002B035C">
            <w:pPr>
              <w:pStyle w:val="ListBullet2"/>
            </w:pPr>
            <w:r w:rsidRPr="002B035C">
              <w:t>reinforcement strategies including, sampling, menus, individualisation of schedules and differential reinforcement schedules</w:t>
            </w:r>
          </w:p>
          <w:p w:rsidR="00000000" w:rsidRPr="002B035C" w:rsidP="002B035C">
            <w:pPr>
              <w:pStyle w:val="ListBullet2"/>
            </w:pPr>
            <w:r w:rsidRPr="002B035C">
              <w:t>use of advanced self protective strategies (e.g. passive self defence)</w:t>
            </w:r>
          </w:p>
          <w:p w:rsidR="00000000" w:rsidRPr="002B035C" w:rsidP="002B035C">
            <w:pPr>
              <w:pStyle w:val="ListBullet2"/>
            </w:pPr>
            <w:r w:rsidRPr="002B035C">
              <w:t>strategies that avoid behaviour esca</w:t>
            </w:r>
            <w:r w:rsidRPr="002B035C">
              <w:t>lation (advanced)</w:t>
            </w:r>
          </w:p>
          <w:p w:rsidR="00000000" w:rsidRPr="002B035C" w:rsidP="002B035C">
            <w:pPr>
              <w:pStyle w:val="ListBullet2"/>
            </w:pPr>
            <w:r w:rsidRPr="002B035C">
              <w:t>advanced proactive strategies based on functional and cognitive assessment</w:t>
            </w:r>
          </w:p>
          <w:p w:rsidR="00000000" w:rsidRPr="002B035C" w:rsidP="002B035C">
            <w:pPr>
              <w:pStyle w:val="ListBullet"/>
            </w:pPr>
            <w:r w:rsidRPr="002B035C">
              <w:t>Advanced proactive strategies based on functional and cognitive assessment</w:t>
            </w:r>
          </w:p>
          <w:p w:rsidR="00000000" w:rsidRPr="002B035C" w:rsidP="002B035C">
            <w:pPr>
              <w:pStyle w:val="ListBullet"/>
            </w:pPr>
            <w:r w:rsidRPr="002B035C">
              <w:t>Principles of behaviour response plans</w:t>
            </w:r>
          </w:p>
          <w:p w:rsidR="00000000" w:rsidRPr="002B035C" w:rsidP="002B035C">
            <w:pPr>
              <w:pStyle w:val="ListBullet"/>
            </w:pPr>
            <w:r w:rsidRPr="002B035C">
              <w:t>Knowledge and skills in crisis management (advanced)</w:t>
            </w:r>
          </w:p>
          <w:p w:rsidR="00000000" w:rsidRPr="002B035C" w:rsidP="002B035C">
            <w:pPr>
              <w:pStyle w:val="ListBullet"/>
            </w:pPr>
            <w:r w:rsidRPr="002B035C">
              <w:t>Reporting procedures for incidents and accidents</w:t>
            </w:r>
          </w:p>
          <w:p w:rsidR="00000000" w:rsidRPr="002B035C" w:rsidP="002B035C">
            <w:pPr>
              <w:pStyle w:val="ListBullet"/>
            </w:pPr>
            <w:r w:rsidRPr="002B035C">
              <w:t>Referral procedures for specialist services</w:t>
            </w:r>
          </w:p>
          <w:p w:rsidR="00000000" w:rsidP="002B035C">
            <w:pPr>
              <w:pStyle w:val="ListBullet"/>
              <w:rPr>
                <w:lang w:val="en-NZ"/>
              </w:rPr>
            </w:pPr>
            <w:r w:rsidRPr="002B035C">
              <w:t>Individual rights and equality</w:t>
            </w:r>
          </w:p>
        </w:tc>
      </w:tr>
      <w:tr w:rsidTr="00150F8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B035C">
            <w:pPr>
              <w:pStyle w:val="BodyText"/>
              <w:rPr>
                <w:lang w:val="en-NZ"/>
              </w:rPr>
            </w:pPr>
          </w:p>
        </w:tc>
      </w:tr>
      <w:tr w:rsidTr="00150F8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2B035C" w:rsidP="002B035C">
            <w:pPr>
              <w:pStyle w:val="BodyText"/>
            </w:pPr>
            <w:r w:rsidRPr="002B035C">
              <w:rPr>
                <w:rStyle w:val="Emphasis"/>
              </w:rPr>
              <w:t>Essential skills</w:t>
            </w:r>
            <w:r w:rsidRPr="002B035C">
              <w:t>:</w:t>
            </w:r>
          </w:p>
          <w:p w:rsidR="00000000" w:rsidRPr="002B035C" w:rsidP="002B035C">
            <w:pPr>
              <w:pStyle w:val="BodyText"/>
            </w:pPr>
            <w:r w:rsidRPr="002B035C">
              <w:t xml:space="preserve">It is critical that the candidate demonstrate the ability </w:t>
            </w:r>
            <w:r w:rsidRPr="002B035C">
              <w:t>to:</w:t>
            </w:r>
          </w:p>
          <w:p w:rsidR="00000000" w:rsidRPr="002B035C" w:rsidP="002B035C">
            <w:pPr>
              <w:pStyle w:val="ListBullet"/>
            </w:pPr>
            <w:r w:rsidRPr="002B035C">
              <w:t>Demonstrate knowledge and application of organisation policies and procedures relating to behaviour management, work safety and health, critical incidents, accident and incident reporting, dignity of risk and duty of care</w:t>
            </w:r>
          </w:p>
          <w:p w:rsidR="00000000" w:rsidRPr="002B035C" w:rsidP="002B035C">
            <w:pPr>
              <w:pStyle w:val="ListBullet"/>
            </w:pPr>
            <w:r w:rsidRPr="002B035C">
              <w:t>Demonstrate mastery of techni</w:t>
            </w:r>
            <w:r w:rsidRPr="002B035C">
              <w:t>ques in data collection, generating hypothesis and functional assessment</w:t>
            </w:r>
          </w:p>
          <w:p w:rsidR="00000000" w:rsidRPr="002B035C" w:rsidP="002B035C">
            <w:pPr>
              <w:pStyle w:val="ListBullet"/>
            </w:pPr>
            <w:r w:rsidRPr="002B035C">
              <w:t>Apply advanced crisis management strategies</w:t>
            </w:r>
          </w:p>
          <w:p w:rsidR="00000000" w:rsidRPr="002B035C" w:rsidP="002B035C">
            <w:pPr>
              <w:pStyle w:val="ListBullet"/>
            </w:pPr>
            <w:r w:rsidRPr="002B035C">
              <w:t>Develop an individual response plan</w:t>
            </w:r>
          </w:p>
          <w:p w:rsidR="00000000" w:rsidRPr="002B035C" w:rsidP="002B035C">
            <w:pPr>
              <w:pStyle w:val="ListBullet"/>
            </w:pPr>
            <w:r w:rsidRPr="002B035C">
              <w:t>Develop a crisis response plan</w:t>
            </w:r>
          </w:p>
          <w:p w:rsidR="00000000" w:rsidRPr="002B035C" w:rsidP="002B035C">
            <w:pPr>
              <w:pStyle w:val="ListBullet"/>
            </w:pPr>
            <w:r w:rsidRPr="002B035C">
              <w:t>Monitor the effectiveness of a response plan</w:t>
            </w:r>
          </w:p>
          <w:p w:rsidR="00000000" w:rsidRPr="002B035C" w:rsidP="002B035C">
            <w:pPr>
              <w:pStyle w:val="BodyText"/>
            </w:pPr>
          </w:p>
          <w:p w:rsidR="00000000" w:rsidRPr="002B035C" w:rsidP="002B035C">
            <w:pPr>
              <w:pStyle w:val="BodyText"/>
            </w:pPr>
            <w:r w:rsidRPr="002B035C">
              <w:t>In addition, the candidate must be able to effectively do the task outlined in elements and performance criteria of this unit, manage the task and manage contingencies in the context of the identified work role</w:t>
            </w:r>
          </w:p>
          <w:p w:rsidR="00000000" w:rsidRPr="002B035C" w:rsidP="002B035C">
            <w:pPr>
              <w:pStyle w:val="BodyText"/>
            </w:pPr>
            <w:r w:rsidRPr="002B035C">
              <w:t>These include the ability to:</w:t>
            </w:r>
          </w:p>
          <w:p w:rsidR="00000000" w:rsidRPr="002B035C" w:rsidP="002B035C">
            <w:pPr>
              <w:pStyle w:val="ListBullet"/>
            </w:pPr>
            <w:r w:rsidRPr="002B035C">
              <w:t>Demonstrate we</w:t>
            </w:r>
            <w:r w:rsidRPr="002B035C">
              <w:t>ll developed problem solving skills</w:t>
            </w:r>
          </w:p>
          <w:p w:rsidR="00000000" w:rsidRPr="002B035C" w:rsidP="002B035C">
            <w:pPr>
              <w:pStyle w:val="ListBullet"/>
            </w:pPr>
            <w:r w:rsidRPr="002B035C">
              <w:t>Demonstrate application of knowledge and skills in:</w:t>
            </w:r>
          </w:p>
          <w:p w:rsidR="00000000" w:rsidRPr="002B035C" w:rsidP="002B035C">
            <w:pPr>
              <w:pStyle w:val="ListBullet2"/>
            </w:pPr>
            <w:r w:rsidRPr="002B035C">
              <w:t>reinforcement strategies including: sampling, menus, individualisation of schedules and differential reinforcement schedules</w:t>
            </w:r>
          </w:p>
          <w:p w:rsidR="00000000" w:rsidRPr="002B035C" w:rsidP="002B035C">
            <w:pPr>
              <w:pStyle w:val="ListBullet2"/>
            </w:pPr>
            <w:r w:rsidRPr="002B035C">
              <w:t>use of advanced self protective strategies</w:t>
            </w:r>
            <w:r w:rsidRPr="002B035C">
              <w:t xml:space="preserve"> (e.g. passive self defence)</w:t>
            </w:r>
          </w:p>
          <w:p w:rsidR="00000000" w:rsidRPr="002B035C" w:rsidP="002B035C">
            <w:pPr>
              <w:pStyle w:val="ListBullet2"/>
            </w:pPr>
            <w:r w:rsidRPr="002B035C">
              <w:t>strategies that avoid behaviour escalation (advanced)</w:t>
            </w:r>
          </w:p>
          <w:p w:rsidR="00000000" w:rsidRPr="002B035C" w:rsidP="002B035C">
            <w:pPr>
              <w:pStyle w:val="ListBullet2"/>
            </w:pPr>
            <w:r w:rsidRPr="002B035C">
              <w:t>advanced proactive strategies based on functional and cognitive assessment</w:t>
            </w:r>
          </w:p>
        </w:tc>
      </w:tr>
    </w:tbl>
    <w:p w:rsidR="00000000" w:rsidRPr="002B035C" w:rsidP="002B035C">
      <w:pPr>
        <w:pStyle w:val="BodyText"/>
      </w:pPr>
    </w:p>
    <w:p w:rsidR="00000000" w:rsidRPr="002B035C" w:rsidP="002B035C">
      <w:pPr>
        <w:pStyle w:val="AllowPageBreak"/>
      </w:pPr>
    </w:p>
    <w:p w:rsidR="00000000" w:rsidRPr="002B035C" w:rsidP="002B035C">
      <w:pPr>
        <w:pStyle w:val="Heading1"/>
      </w:pPr>
      <w:bookmarkStart w:id="10" w:name="O_592849"/>
      <w:bookmarkEnd w:id="10"/>
      <w:r w:rsidRPr="002B035C">
        <w:t>Evidence Guide</w:t>
      </w:r>
    </w:p>
    <w:tbl>
      <w:tblPr>
        <w:tblW w:w="0" w:type="auto"/>
        <w:tblLayout w:type="fixed"/>
        <w:tblCellMar>
          <w:left w:w="62" w:type="dxa"/>
          <w:right w:w="62" w:type="dxa"/>
        </w:tblCellMar>
        <w:tblLook w:val="0000"/>
      </w:tblPr>
      <w:tblGrid>
        <w:gridCol w:w="3402"/>
        <w:gridCol w:w="5670"/>
      </w:tblGrid>
      <w:tr w:rsidTr="00150F8A">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2B035C">
            <w:pPr>
              <w:pStyle w:val="BodyText"/>
              <w:rPr>
                <w:lang w:val="en-NZ"/>
              </w:rPr>
            </w:pPr>
            <w:r w:rsidRPr="002B035C">
              <w:rPr>
                <w:rStyle w:val="SpecialBold"/>
              </w:rPr>
              <w:t>EVIDENCE GUIDE</w:t>
            </w:r>
          </w:p>
        </w:tc>
      </w:tr>
      <w:tr w:rsidTr="00150F8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B035C">
            <w:pPr>
              <w:pStyle w:val="BodyText"/>
              <w:rPr>
                <w:lang w:val="en-NZ"/>
              </w:rPr>
            </w:pPr>
          </w:p>
        </w:tc>
      </w:tr>
      <w:tr w:rsidTr="00150F8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B035C">
            <w:pPr>
              <w:pStyle w:val="BodyText"/>
              <w:rPr>
                <w:lang w:val="en-NZ"/>
              </w:rPr>
            </w:pPr>
            <w:r w:rsidRPr="002B035C">
              <w:t>The evidence guide provides advice on assessment and must be read in conjunction with the Performance Criteria, Required Skills and Knowledge, the Range Statement and the Assessment Guidelines for this Training Package.</w:t>
            </w:r>
          </w:p>
        </w:tc>
      </w:tr>
      <w:tr w:rsidTr="00150F8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B035C">
            <w:pPr>
              <w:pStyle w:val="BodyText"/>
              <w:rPr>
                <w:lang w:val="en-NZ"/>
              </w:rPr>
            </w:pPr>
          </w:p>
        </w:tc>
      </w:tr>
      <w:tr w:rsidTr="00150F8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B035C">
            <w:pPr>
              <w:pStyle w:val="BodyText"/>
              <w:rPr>
                <w:lang w:val="en-NZ"/>
              </w:rPr>
            </w:pPr>
            <w:r w:rsidRPr="002B035C">
              <w:rPr>
                <w:rStyle w:val="Emphasis"/>
              </w:rPr>
              <w:t>Critical aspects for assessment and evidence required to demonstrate this unit of competency</w:t>
            </w:r>
            <w:r w:rsidRPr="002B035C">
              <w:t xml:space="preserve">: </w:t>
            </w:r>
          </w:p>
        </w:tc>
        <w:tc>
          <w:tcPr>
            <w:tcW w:w="5670" w:type="dxa"/>
            <w:tcBorders>
              <w:top w:val="nil"/>
              <w:left w:val="nil"/>
              <w:bottom w:val="nil"/>
              <w:right w:val="nil"/>
            </w:tcBorders>
            <w:tcMar>
              <w:top w:w="0" w:type="dxa"/>
              <w:left w:w="62" w:type="dxa"/>
              <w:bottom w:w="0" w:type="dxa"/>
              <w:right w:w="62" w:type="dxa"/>
            </w:tcMar>
          </w:tcPr>
          <w:p w:rsidR="00000000" w:rsidRPr="002B035C" w:rsidP="002B035C">
            <w:pPr>
              <w:pStyle w:val="ListBullet"/>
            </w:pPr>
            <w:r w:rsidRPr="002B035C">
              <w:t>The individual being assessed must provide evidence of specified essential knowledge as well as skills</w:t>
            </w:r>
          </w:p>
          <w:p w:rsidR="00000000" w:rsidRPr="002B035C" w:rsidP="002B035C">
            <w:pPr>
              <w:pStyle w:val="ListBullet"/>
            </w:pPr>
            <w:r w:rsidRPr="002B035C">
              <w:t xml:space="preserve">Assessment should be conducted on more than one occasion </w:t>
            </w:r>
            <w:r w:rsidRPr="002B035C">
              <w:t>to cover a variety of circumstances to establish consistency</w:t>
            </w:r>
          </w:p>
          <w:p w:rsidR="00000000" w:rsidP="002B035C">
            <w:pPr>
              <w:pStyle w:val="ListBullet"/>
              <w:rPr>
                <w:lang w:val="en-NZ"/>
              </w:rPr>
            </w:pPr>
            <w:r w:rsidRPr="002B035C">
              <w:t>A diversity of assessment tasks is essential for holistic assessment</w:t>
            </w:r>
          </w:p>
        </w:tc>
      </w:tr>
      <w:tr w:rsidTr="00150F8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B035C">
            <w:pPr>
              <w:pStyle w:val="BodyText"/>
              <w:rPr>
                <w:lang w:val="en-NZ"/>
              </w:rPr>
            </w:pPr>
          </w:p>
        </w:tc>
      </w:tr>
      <w:tr w:rsidTr="00150F8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B035C">
            <w:pPr>
              <w:pStyle w:val="BodyText"/>
              <w:rPr>
                <w:lang w:val="en-NZ"/>
              </w:rPr>
            </w:pPr>
            <w:r w:rsidRPr="002B035C">
              <w:rPr>
                <w:rStyle w:val="Emphasis"/>
              </w:rPr>
              <w:t>Access and equity considerations</w:t>
            </w:r>
            <w:r w:rsidRPr="002B035C">
              <w:t>:</w:t>
            </w:r>
          </w:p>
        </w:tc>
        <w:tc>
          <w:tcPr>
            <w:tcW w:w="5670" w:type="dxa"/>
            <w:tcBorders>
              <w:top w:val="nil"/>
              <w:left w:val="nil"/>
              <w:bottom w:val="nil"/>
              <w:right w:val="nil"/>
            </w:tcBorders>
            <w:tcMar>
              <w:top w:w="0" w:type="dxa"/>
              <w:left w:w="62" w:type="dxa"/>
              <w:bottom w:w="0" w:type="dxa"/>
              <w:right w:w="62" w:type="dxa"/>
            </w:tcMar>
          </w:tcPr>
          <w:p w:rsidR="00000000" w:rsidRPr="002B035C" w:rsidP="002B035C">
            <w:pPr>
              <w:pStyle w:val="ListBullet"/>
            </w:pPr>
            <w:r w:rsidRPr="002B035C">
              <w:t xml:space="preserve">All workers in community services should be aware of access, equity and human rights </w:t>
            </w:r>
            <w:r w:rsidRPr="002B035C">
              <w:t>issues in relation to their own area of work</w:t>
            </w:r>
          </w:p>
          <w:p w:rsidR="00000000" w:rsidRPr="002B035C" w:rsidP="002B035C">
            <w:pPr>
              <w:pStyle w:val="ListBullet"/>
            </w:pPr>
            <w:r w:rsidRPr="002B035C">
              <w:t xml:space="preserve">All workers should develop their ability to work in a culturally diverse environment </w:t>
            </w:r>
          </w:p>
          <w:p w:rsidR="00000000" w:rsidRPr="002B035C" w:rsidP="002B035C">
            <w:pPr>
              <w:pStyle w:val="ListBullet"/>
            </w:pPr>
            <w:r w:rsidRPr="002B035C">
              <w:t>In recognition of particular issues facing Aboriginal and Torres Strait Islander communities, workers should be aware of cult</w:t>
            </w:r>
            <w:r w:rsidRPr="002B035C">
              <w:t>ural, historical and current issues impacting on Aboriginal and Torres Strait Islander people</w:t>
            </w:r>
          </w:p>
          <w:p w:rsidR="00000000" w:rsidP="002B035C">
            <w:pPr>
              <w:pStyle w:val="ListBullet"/>
              <w:rPr>
                <w:lang w:val="en-NZ"/>
              </w:rPr>
            </w:pPr>
            <w:r w:rsidRPr="002B035C">
              <w:t>Assessors and trainers must take into account relevant access and equity issues, in particular relating to factors impacting on Aboriginal and/or Torres Strait Is</w:t>
            </w:r>
            <w:r w:rsidRPr="002B035C">
              <w:t>lander clients and communities</w:t>
            </w:r>
          </w:p>
        </w:tc>
      </w:tr>
      <w:tr w:rsidTr="00150F8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B035C">
            <w:pPr>
              <w:pStyle w:val="BodyText"/>
              <w:rPr>
                <w:lang w:val="en-NZ"/>
              </w:rPr>
            </w:pPr>
          </w:p>
        </w:tc>
      </w:tr>
      <w:tr w:rsidTr="00150F8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B035C">
            <w:pPr>
              <w:pStyle w:val="BodyText"/>
              <w:rPr>
                <w:lang w:val="en-NZ"/>
              </w:rPr>
            </w:pPr>
            <w:r w:rsidRPr="002B035C">
              <w:rPr>
                <w:rStyle w:val="Emphasis"/>
              </w:rPr>
              <w:t>Context of and specific resources for assessment</w:t>
            </w:r>
            <w:r w:rsidRPr="002B035C">
              <w:t xml:space="preserve">: </w:t>
            </w:r>
          </w:p>
        </w:tc>
        <w:tc>
          <w:tcPr>
            <w:tcW w:w="5670" w:type="dxa"/>
            <w:tcBorders>
              <w:top w:val="nil"/>
              <w:left w:val="nil"/>
              <w:bottom w:val="nil"/>
              <w:right w:val="nil"/>
            </w:tcBorders>
            <w:tcMar>
              <w:top w:w="0" w:type="dxa"/>
              <w:left w:w="62" w:type="dxa"/>
              <w:bottom w:w="0" w:type="dxa"/>
              <w:right w:w="62" w:type="dxa"/>
            </w:tcMar>
          </w:tcPr>
          <w:p w:rsidR="00000000" w:rsidRPr="002B035C" w:rsidP="002B035C">
            <w:pPr>
              <w:pStyle w:val="ListBullet"/>
            </w:pPr>
            <w:r w:rsidRPr="002B035C">
              <w:t>This unit can be assessed independently, however holistic assessment practice with other community services units of competency is encouraged</w:t>
            </w:r>
          </w:p>
          <w:p w:rsidR="00000000" w:rsidRPr="002B035C" w:rsidP="002B035C">
            <w:pPr>
              <w:pStyle w:val="ListBullet"/>
            </w:pPr>
            <w:r w:rsidRPr="002B035C">
              <w:t>Resource requirements inclu</w:t>
            </w:r>
            <w:r w:rsidRPr="002B035C">
              <w:t>de access to all relevant resources commonly provided in the disability service setting, including:</w:t>
            </w:r>
          </w:p>
          <w:p w:rsidR="00000000" w:rsidRPr="002B035C" w:rsidP="002B035C">
            <w:pPr>
              <w:pStyle w:val="ListBullet2"/>
            </w:pPr>
            <w:r w:rsidRPr="002B035C">
              <w:t>relevant organisation policy and procedure manuals, legislation and standards</w:t>
            </w:r>
          </w:p>
          <w:p w:rsidR="00000000" w:rsidRPr="002B035C" w:rsidP="002B035C">
            <w:pPr>
              <w:pStyle w:val="ListBullet2"/>
            </w:pPr>
            <w:r w:rsidRPr="002B035C">
              <w:t>organisation mission statement, strategic and business plan</w:t>
            </w:r>
          </w:p>
          <w:p w:rsidR="00000000" w:rsidP="002B035C">
            <w:pPr>
              <w:pStyle w:val="ListBullet2"/>
              <w:rPr>
                <w:lang w:val="en-NZ"/>
              </w:rPr>
            </w:pPr>
            <w:r w:rsidRPr="002B035C">
              <w:t>other documentation relevant to the work context such as:</w:t>
            </w:r>
            <w:r w:rsidRPr="002B035C">
              <w:br/>
              <w:t xml:space="preserve">. individual routines </w:t>
            </w:r>
            <w:r w:rsidRPr="002B035C">
              <w:br/>
              <w:t>. staff routines</w:t>
            </w:r>
            <w:r w:rsidRPr="002B035C">
              <w:br/>
              <w:t>. neuropsychological reports</w:t>
            </w:r>
            <w:r w:rsidRPr="002B035C">
              <w:br/>
              <w:t>. behaviour support plans</w:t>
            </w:r>
            <w:r w:rsidRPr="002B035C">
              <w:br/>
              <w:t>. data collection techniques</w:t>
            </w:r>
            <w:r w:rsidRPr="002B035C">
              <w:br/>
              <w:t>. specific communication tools</w:t>
            </w:r>
            <w:r w:rsidRPr="002B035C">
              <w:br/>
              <w:t>. skills development plans</w:t>
            </w:r>
            <w:r w:rsidRPr="002B035C">
              <w:br/>
              <w:t>. accident and i</w:t>
            </w:r>
            <w:r w:rsidRPr="002B035C">
              <w:t>ncident forms</w:t>
            </w:r>
            <w:r w:rsidRPr="002B035C">
              <w:br/>
              <w:t>. referral forms</w:t>
            </w:r>
            <w:r w:rsidRPr="002B035C">
              <w:br/>
              <w:t>. lifestyle review package</w:t>
            </w:r>
            <w:r w:rsidRPr="002B035C">
              <w:br/>
              <w:t>. functional assessment tools</w:t>
            </w:r>
          </w:p>
        </w:tc>
      </w:tr>
      <w:tr w:rsidTr="00150F8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B035C">
            <w:pPr>
              <w:pStyle w:val="BodyText"/>
              <w:rPr>
                <w:lang w:val="en-NZ"/>
              </w:rPr>
            </w:pPr>
          </w:p>
        </w:tc>
      </w:tr>
      <w:tr w:rsidTr="00150F8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B035C">
            <w:pPr>
              <w:pStyle w:val="BodyText"/>
              <w:rPr>
                <w:lang w:val="en-NZ"/>
              </w:rPr>
            </w:pPr>
            <w:r w:rsidRPr="002B035C">
              <w:rPr>
                <w:rStyle w:val="Emphasis"/>
              </w:rPr>
              <w:t>Method of assessment may include</w:t>
            </w:r>
            <w:r w:rsidRPr="002B035C">
              <w:t>:</w:t>
            </w:r>
          </w:p>
        </w:tc>
        <w:tc>
          <w:tcPr>
            <w:tcW w:w="5670" w:type="dxa"/>
            <w:tcBorders>
              <w:top w:val="nil"/>
              <w:left w:val="nil"/>
              <w:bottom w:val="nil"/>
              <w:right w:val="nil"/>
            </w:tcBorders>
            <w:tcMar>
              <w:top w:w="0" w:type="dxa"/>
              <w:left w:w="62" w:type="dxa"/>
              <w:bottom w:w="0" w:type="dxa"/>
              <w:right w:w="62" w:type="dxa"/>
            </w:tcMar>
          </w:tcPr>
          <w:p w:rsidR="00000000" w:rsidRPr="002B035C" w:rsidP="002B035C">
            <w:pPr>
              <w:pStyle w:val="ListBullet"/>
            </w:pPr>
            <w:r w:rsidRPr="002B035C">
              <w:t>Observation of work performance</w:t>
            </w:r>
          </w:p>
          <w:p w:rsidR="00000000" w:rsidRPr="002B035C" w:rsidP="002B035C">
            <w:pPr>
              <w:pStyle w:val="ListBullet"/>
            </w:pPr>
            <w:r w:rsidRPr="002B035C">
              <w:t>Written tasks</w:t>
            </w:r>
          </w:p>
          <w:p w:rsidR="00000000" w:rsidRPr="002B035C" w:rsidP="002B035C">
            <w:pPr>
              <w:pStyle w:val="ListBullet"/>
            </w:pPr>
            <w:r w:rsidRPr="002B035C">
              <w:t>Interview and questioning</w:t>
            </w:r>
          </w:p>
          <w:p w:rsidR="00000000" w:rsidRPr="002B035C" w:rsidP="002B035C">
            <w:pPr>
              <w:pStyle w:val="ListBullet"/>
            </w:pPr>
            <w:r w:rsidRPr="002B035C">
              <w:t>Authenticated portfolio/log book</w:t>
            </w:r>
          </w:p>
          <w:p w:rsidR="00000000" w:rsidRPr="002B035C" w:rsidP="002B035C">
            <w:pPr>
              <w:pStyle w:val="ListBullet"/>
            </w:pPr>
            <w:r w:rsidRPr="002B035C">
              <w:t>Supporting statement of supervisor/s</w:t>
            </w:r>
          </w:p>
          <w:p w:rsidR="00000000" w:rsidRPr="002B035C" w:rsidP="002B035C">
            <w:pPr>
              <w:pStyle w:val="ListBullet"/>
            </w:pPr>
            <w:r w:rsidRPr="002B035C">
              <w:t>Authenticated evidence of relevant work experience and/or formal/informal learning</w:t>
            </w:r>
          </w:p>
        </w:tc>
      </w:tr>
    </w:tbl>
    <w:p w:rsidR="00000000" w:rsidRPr="002B035C" w:rsidP="002B035C">
      <w:pPr>
        <w:pStyle w:val="BodyText"/>
      </w:pPr>
    </w:p>
    <w:p w:rsidR="00000000" w:rsidRPr="002B035C" w:rsidP="002B035C">
      <w:pPr>
        <w:pStyle w:val="AllowPageBreak"/>
      </w:pPr>
    </w:p>
    <w:p w:rsidR="00000000" w:rsidRPr="002B035C" w:rsidP="002B035C">
      <w:pPr>
        <w:pStyle w:val="Heading1"/>
      </w:pPr>
      <w:bookmarkStart w:id="11" w:name="O_592848"/>
      <w:bookmarkEnd w:id="11"/>
      <w:r w:rsidRPr="002B035C">
        <w:t>Range Statement</w:t>
      </w:r>
    </w:p>
    <w:tbl>
      <w:tblPr>
        <w:tblW w:w="0" w:type="auto"/>
        <w:tblLayout w:type="fixed"/>
        <w:tblCellMar>
          <w:left w:w="62" w:type="dxa"/>
          <w:right w:w="62" w:type="dxa"/>
        </w:tblCellMar>
        <w:tblLook w:val="0000"/>
      </w:tblPr>
      <w:tblGrid>
        <w:gridCol w:w="3402"/>
        <w:gridCol w:w="5670"/>
      </w:tblGrid>
      <w:tr w:rsidTr="00150F8A">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2B035C">
            <w:pPr>
              <w:pStyle w:val="BodyText"/>
              <w:rPr>
                <w:lang w:val="en-NZ"/>
              </w:rPr>
            </w:pPr>
            <w:r w:rsidRPr="002B035C">
              <w:rPr>
                <w:rStyle w:val="SpecialBold"/>
              </w:rPr>
              <w:t>RANGE STATEMENT</w:t>
            </w:r>
          </w:p>
        </w:tc>
      </w:tr>
      <w:tr w:rsidTr="00150F8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B035C">
            <w:pPr>
              <w:pStyle w:val="BodyText"/>
              <w:rPr>
                <w:lang w:val="en-NZ"/>
              </w:rPr>
            </w:pPr>
          </w:p>
        </w:tc>
      </w:tr>
      <w:tr w:rsidTr="00150F8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B035C">
            <w:pPr>
              <w:pStyle w:val="BodyText"/>
              <w:rPr>
                <w:lang w:val="en-NZ"/>
              </w:rPr>
            </w:pPr>
            <w:r w:rsidRPr="002B035C">
              <w:t>The Range Statement relates to the unit of competency as a whole. It allows for different work environments and situations that may affect performance. Add any essential operating conditions that may be present with training and assessment depending on the</w:t>
            </w:r>
            <w:r w:rsidRPr="002B035C">
              <w:t xml:space="preserve"> work situation, needs of the candidate, accessibility of the item, and local industry and regional contexts.</w:t>
            </w:r>
          </w:p>
        </w:tc>
      </w:tr>
      <w:tr w:rsidTr="00150F8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B035C">
            <w:pPr>
              <w:pStyle w:val="BodyText"/>
              <w:rPr>
                <w:lang w:val="en-NZ"/>
              </w:rPr>
            </w:pPr>
          </w:p>
        </w:tc>
      </w:tr>
      <w:tr w:rsidTr="00150F8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B035C">
            <w:pPr>
              <w:pStyle w:val="BodyText"/>
              <w:rPr>
                <w:lang w:val="en-NZ"/>
              </w:rPr>
            </w:pPr>
            <w:r w:rsidRPr="002B035C">
              <w:rPr>
                <w:rStyle w:val="Emphasis"/>
              </w:rPr>
              <w:t>Client circumstances that have the potential to be harmful to others may include</w:t>
            </w:r>
            <w:r w:rsidRPr="002B035C">
              <w:t>:</w:t>
            </w:r>
          </w:p>
        </w:tc>
        <w:tc>
          <w:tcPr>
            <w:tcW w:w="5670" w:type="dxa"/>
            <w:tcBorders>
              <w:top w:val="nil"/>
              <w:left w:val="nil"/>
              <w:bottom w:val="nil"/>
              <w:right w:val="nil"/>
            </w:tcBorders>
            <w:tcMar>
              <w:top w:w="0" w:type="dxa"/>
              <w:left w:w="62" w:type="dxa"/>
              <w:bottom w:w="0" w:type="dxa"/>
              <w:right w:w="62" w:type="dxa"/>
            </w:tcMar>
          </w:tcPr>
          <w:p w:rsidR="00000000" w:rsidRPr="002B035C" w:rsidP="002B035C">
            <w:pPr>
              <w:pStyle w:val="ListBullet"/>
            </w:pPr>
            <w:r w:rsidRPr="002B035C">
              <w:t>Intoxication</w:t>
            </w:r>
          </w:p>
          <w:p w:rsidR="00000000" w:rsidRPr="002B035C" w:rsidP="002B035C">
            <w:pPr>
              <w:pStyle w:val="ListBullet"/>
            </w:pPr>
            <w:r w:rsidRPr="002B035C">
              <w:t>Amphetamine psychosis</w:t>
            </w:r>
          </w:p>
          <w:p w:rsidR="00000000" w:rsidP="002B035C">
            <w:pPr>
              <w:pStyle w:val="ListBullet"/>
              <w:rPr>
                <w:lang w:val="en-NZ"/>
              </w:rPr>
            </w:pPr>
            <w:r w:rsidRPr="002B035C">
              <w:t>Disinhibition</w:t>
            </w:r>
          </w:p>
        </w:tc>
      </w:tr>
      <w:tr w:rsidTr="00150F8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B035C">
            <w:pPr>
              <w:pStyle w:val="BodyText"/>
              <w:rPr>
                <w:lang w:val="en-NZ"/>
              </w:rPr>
            </w:pPr>
          </w:p>
        </w:tc>
      </w:tr>
      <w:tr w:rsidTr="00150F8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B035C">
            <w:pPr>
              <w:pStyle w:val="BodyText"/>
              <w:rPr>
                <w:lang w:val="en-NZ"/>
              </w:rPr>
            </w:pPr>
            <w:r w:rsidRPr="002B035C">
              <w:rPr>
                <w:rStyle w:val="Emphasis"/>
              </w:rPr>
              <w:t>The nature and range of each potential risk may include</w:t>
            </w:r>
            <w:r w:rsidRPr="002B035C">
              <w:t>:</w:t>
            </w:r>
          </w:p>
        </w:tc>
        <w:tc>
          <w:tcPr>
            <w:tcW w:w="5670" w:type="dxa"/>
            <w:tcBorders>
              <w:top w:val="nil"/>
              <w:left w:val="nil"/>
              <w:bottom w:val="nil"/>
              <w:right w:val="nil"/>
            </w:tcBorders>
            <w:tcMar>
              <w:top w:w="0" w:type="dxa"/>
              <w:left w:w="62" w:type="dxa"/>
              <w:bottom w:w="0" w:type="dxa"/>
              <w:right w:w="62" w:type="dxa"/>
            </w:tcMar>
          </w:tcPr>
          <w:p w:rsidR="00000000" w:rsidRPr="002B035C" w:rsidP="002B035C">
            <w:pPr>
              <w:pStyle w:val="ListBullet"/>
            </w:pPr>
            <w:r w:rsidRPr="002B035C">
              <w:t>Confusion</w:t>
            </w:r>
          </w:p>
          <w:p w:rsidR="00000000" w:rsidRPr="002B035C" w:rsidP="002B035C">
            <w:pPr>
              <w:pStyle w:val="ListBullet"/>
            </w:pPr>
            <w:r w:rsidRPr="002B035C">
              <w:t>Delusions</w:t>
            </w:r>
          </w:p>
          <w:p w:rsidR="00000000" w:rsidRPr="002B035C" w:rsidP="002B035C">
            <w:pPr>
              <w:pStyle w:val="ListBullet"/>
            </w:pPr>
            <w:r w:rsidRPr="002B035C">
              <w:t>Fear</w:t>
            </w:r>
          </w:p>
          <w:p w:rsidR="00000000" w:rsidRPr="002B035C" w:rsidP="002B035C">
            <w:pPr>
              <w:pStyle w:val="ListBullet"/>
            </w:pPr>
            <w:r w:rsidRPr="002B035C">
              <w:t>Self-harm</w:t>
            </w:r>
          </w:p>
          <w:p w:rsidR="00000000" w:rsidRPr="002B035C" w:rsidP="002B035C">
            <w:pPr>
              <w:pStyle w:val="ListBullet"/>
            </w:pPr>
            <w:r w:rsidRPr="002B035C">
              <w:t>Impaired social judgement</w:t>
            </w:r>
          </w:p>
          <w:p w:rsidR="00000000" w:rsidRPr="002B035C" w:rsidP="002B035C">
            <w:pPr>
              <w:pStyle w:val="ListBullet"/>
            </w:pPr>
            <w:r w:rsidRPr="002B035C">
              <w:t>Impaired decision-making</w:t>
            </w:r>
          </w:p>
          <w:p w:rsidR="00000000" w:rsidRPr="002B035C" w:rsidP="002B035C">
            <w:pPr>
              <w:pStyle w:val="ListBullet"/>
            </w:pPr>
            <w:r w:rsidRPr="002B035C">
              <w:t>Targeted aggressive behaviour</w:t>
            </w:r>
          </w:p>
          <w:p w:rsidR="00000000" w:rsidP="002B035C">
            <w:pPr>
              <w:pStyle w:val="ListBullet"/>
              <w:rPr>
                <w:lang w:val="en-NZ"/>
              </w:rPr>
            </w:pPr>
            <w:r w:rsidRPr="002B035C">
              <w:t>Random, untargeted aggressive behaviour</w:t>
            </w:r>
          </w:p>
        </w:tc>
      </w:tr>
      <w:tr w:rsidTr="00150F8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B035C">
            <w:pPr>
              <w:pStyle w:val="BodyText"/>
              <w:rPr>
                <w:lang w:val="en-NZ"/>
              </w:rPr>
            </w:pPr>
          </w:p>
        </w:tc>
      </w:tr>
      <w:tr w:rsidTr="00150F8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B035C">
            <w:pPr>
              <w:pStyle w:val="BodyText"/>
              <w:rPr>
                <w:lang w:val="en-NZ"/>
              </w:rPr>
            </w:pPr>
            <w:r w:rsidRPr="002B035C">
              <w:rPr>
                <w:rStyle w:val="Emphasis"/>
              </w:rPr>
              <w:t>Environmental factors may include</w:t>
            </w:r>
            <w:r w:rsidRPr="002B035C">
              <w:t>:</w:t>
            </w:r>
          </w:p>
        </w:tc>
        <w:tc>
          <w:tcPr>
            <w:tcW w:w="5670" w:type="dxa"/>
            <w:tcBorders>
              <w:top w:val="nil"/>
              <w:left w:val="nil"/>
              <w:bottom w:val="nil"/>
              <w:right w:val="nil"/>
            </w:tcBorders>
            <w:tcMar>
              <w:top w:w="0" w:type="dxa"/>
              <w:left w:w="62" w:type="dxa"/>
              <w:bottom w:w="0" w:type="dxa"/>
              <w:right w:w="62" w:type="dxa"/>
            </w:tcMar>
          </w:tcPr>
          <w:p w:rsidR="00000000" w:rsidRPr="002B035C" w:rsidP="002B035C">
            <w:pPr>
              <w:pStyle w:val="ListBullet"/>
            </w:pPr>
            <w:r w:rsidRPr="002B035C">
              <w:t>Unfamiliar surroundings</w:t>
            </w:r>
          </w:p>
          <w:p w:rsidR="00000000" w:rsidRPr="002B035C" w:rsidP="002B035C">
            <w:pPr>
              <w:pStyle w:val="ListBullet"/>
            </w:pPr>
            <w:r w:rsidRPr="002B035C">
              <w:t>'Busy' surroundings</w:t>
            </w:r>
          </w:p>
          <w:p w:rsidR="00000000" w:rsidP="002B035C">
            <w:pPr>
              <w:pStyle w:val="ListBullet"/>
              <w:rPr>
                <w:lang w:val="en-NZ"/>
              </w:rPr>
            </w:pPr>
            <w:r w:rsidRPr="002B035C">
              <w:t>Responses to other people (positive and negative)</w:t>
            </w:r>
          </w:p>
        </w:tc>
      </w:tr>
      <w:tr w:rsidTr="00150F8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B035C">
            <w:pPr>
              <w:pStyle w:val="BodyText"/>
              <w:rPr>
                <w:lang w:val="en-NZ"/>
              </w:rPr>
            </w:pPr>
          </w:p>
        </w:tc>
      </w:tr>
      <w:tr w:rsidTr="00150F8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B035C">
            <w:pPr>
              <w:pStyle w:val="BodyText"/>
              <w:rPr>
                <w:lang w:val="en-NZ"/>
              </w:rPr>
            </w:pPr>
            <w:r w:rsidRPr="002B035C">
              <w:rPr>
                <w:rStyle w:val="Emphasis"/>
              </w:rPr>
              <w:t>Appropriate person may include</w:t>
            </w:r>
            <w:r w:rsidRPr="002B035C">
              <w:t>:</w:t>
            </w:r>
          </w:p>
        </w:tc>
        <w:tc>
          <w:tcPr>
            <w:tcW w:w="5670" w:type="dxa"/>
            <w:tcBorders>
              <w:top w:val="nil"/>
              <w:left w:val="nil"/>
              <w:bottom w:val="nil"/>
              <w:right w:val="nil"/>
            </w:tcBorders>
            <w:tcMar>
              <w:top w:w="0" w:type="dxa"/>
              <w:left w:w="62" w:type="dxa"/>
              <w:bottom w:w="0" w:type="dxa"/>
              <w:right w:w="62" w:type="dxa"/>
            </w:tcMar>
          </w:tcPr>
          <w:p w:rsidR="00000000" w:rsidRPr="002B035C" w:rsidP="002B035C">
            <w:pPr>
              <w:pStyle w:val="ListBullet"/>
            </w:pPr>
            <w:r w:rsidRPr="002B035C">
              <w:t>Supervisor</w:t>
            </w:r>
          </w:p>
          <w:p w:rsidR="00000000" w:rsidRPr="002B035C" w:rsidP="002B035C">
            <w:pPr>
              <w:pStyle w:val="ListBullet"/>
            </w:pPr>
            <w:r w:rsidRPr="002B035C">
              <w:t>Psychologist</w:t>
            </w:r>
          </w:p>
          <w:p w:rsidR="00000000" w:rsidRPr="002B035C" w:rsidP="002B035C">
            <w:pPr>
              <w:pStyle w:val="ListBullet"/>
            </w:pPr>
            <w:r w:rsidRPr="002B035C">
              <w:t>Health professional</w:t>
            </w:r>
          </w:p>
          <w:p w:rsidR="00000000" w:rsidP="002B035C">
            <w:pPr>
              <w:pStyle w:val="ListBullet"/>
              <w:rPr>
                <w:lang w:val="en-NZ"/>
              </w:rPr>
            </w:pPr>
            <w:r w:rsidRPr="002B035C">
              <w:t>Police</w:t>
            </w:r>
          </w:p>
        </w:tc>
      </w:tr>
      <w:tr w:rsidTr="00150F8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B035C">
            <w:pPr>
              <w:pStyle w:val="BodyText"/>
              <w:rPr>
                <w:lang w:val="en-NZ"/>
              </w:rPr>
            </w:pPr>
          </w:p>
        </w:tc>
      </w:tr>
      <w:tr w:rsidTr="00150F8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B035C">
            <w:pPr>
              <w:pStyle w:val="BodyText"/>
              <w:rPr>
                <w:lang w:val="en-NZ"/>
              </w:rPr>
            </w:pPr>
            <w:r w:rsidRPr="002B035C">
              <w:rPr>
                <w:rStyle w:val="Emphasis"/>
              </w:rPr>
              <w:t>Appropriate response hierarchies may include</w:t>
            </w:r>
            <w:r w:rsidRPr="002B035C">
              <w:t>:</w:t>
            </w:r>
          </w:p>
        </w:tc>
        <w:tc>
          <w:tcPr>
            <w:tcW w:w="5670" w:type="dxa"/>
            <w:tcBorders>
              <w:top w:val="nil"/>
              <w:left w:val="nil"/>
              <w:bottom w:val="nil"/>
              <w:right w:val="nil"/>
            </w:tcBorders>
            <w:tcMar>
              <w:top w:w="0" w:type="dxa"/>
              <w:left w:w="62" w:type="dxa"/>
              <w:bottom w:w="0" w:type="dxa"/>
              <w:right w:w="62" w:type="dxa"/>
            </w:tcMar>
          </w:tcPr>
          <w:p w:rsidR="00000000" w:rsidRPr="002B035C" w:rsidP="002B035C">
            <w:pPr>
              <w:pStyle w:val="ListBullet"/>
            </w:pPr>
            <w:r w:rsidRPr="002B035C">
              <w:t>Proactive intervention</w:t>
            </w:r>
          </w:p>
          <w:p w:rsidR="00000000" w:rsidRPr="002B035C" w:rsidP="002B035C">
            <w:pPr>
              <w:pStyle w:val="ListBullet"/>
            </w:pPr>
            <w:r w:rsidRPr="002B035C">
              <w:t>Advanced proactive intervention</w:t>
            </w:r>
          </w:p>
          <w:p w:rsidR="00000000" w:rsidRPr="002B035C" w:rsidP="002B035C">
            <w:pPr>
              <w:pStyle w:val="ListBullet"/>
            </w:pPr>
            <w:r w:rsidRPr="002B035C">
              <w:t>Interrupt and redirect</w:t>
            </w:r>
          </w:p>
          <w:p w:rsidR="00000000" w:rsidRPr="002B035C" w:rsidP="002B035C">
            <w:pPr>
              <w:pStyle w:val="ListBullet"/>
            </w:pPr>
            <w:r w:rsidRPr="002B035C">
              <w:t>Deescalate</w:t>
            </w:r>
          </w:p>
          <w:p w:rsidR="00000000" w:rsidRPr="002B035C" w:rsidP="002B035C">
            <w:pPr>
              <w:pStyle w:val="ListBullet"/>
            </w:pPr>
            <w:r w:rsidRPr="002B035C">
              <w:t>Passive self defence</w:t>
            </w:r>
          </w:p>
          <w:p w:rsidR="00000000" w:rsidRPr="002B035C" w:rsidP="002B035C">
            <w:pPr>
              <w:pStyle w:val="ListBullet"/>
            </w:pPr>
            <w:r w:rsidRPr="002B035C">
              <w:t>Protect self and others</w:t>
            </w:r>
          </w:p>
          <w:p w:rsidR="00000000" w:rsidP="002B035C">
            <w:pPr>
              <w:pStyle w:val="ListBullet"/>
              <w:rPr>
                <w:lang w:val="en-NZ"/>
              </w:rPr>
            </w:pPr>
            <w:r w:rsidRPr="002B035C">
              <w:t>Seek additional support</w:t>
            </w:r>
          </w:p>
        </w:tc>
      </w:tr>
      <w:tr w:rsidTr="00150F8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B035C">
            <w:pPr>
              <w:pStyle w:val="BodyText"/>
              <w:rPr>
                <w:lang w:val="en-NZ"/>
              </w:rPr>
            </w:pPr>
          </w:p>
        </w:tc>
      </w:tr>
      <w:tr w:rsidTr="00150F8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B035C">
            <w:pPr>
              <w:pStyle w:val="BodyText"/>
              <w:rPr>
                <w:lang w:val="en-NZ"/>
              </w:rPr>
            </w:pPr>
            <w:r w:rsidRPr="002B035C">
              <w:rPr>
                <w:rStyle w:val="Emphasis"/>
              </w:rPr>
              <w:t>Legal and ethical aspects of possible responses may include</w:t>
            </w:r>
            <w:r w:rsidRPr="002B035C">
              <w:t>:</w:t>
            </w:r>
          </w:p>
        </w:tc>
        <w:tc>
          <w:tcPr>
            <w:tcW w:w="5670" w:type="dxa"/>
            <w:tcBorders>
              <w:top w:val="nil"/>
              <w:left w:val="nil"/>
              <w:bottom w:val="nil"/>
              <w:right w:val="nil"/>
            </w:tcBorders>
            <w:tcMar>
              <w:top w:w="0" w:type="dxa"/>
              <w:left w:w="62" w:type="dxa"/>
              <w:bottom w:w="0" w:type="dxa"/>
              <w:right w:w="62" w:type="dxa"/>
            </w:tcMar>
          </w:tcPr>
          <w:p w:rsidR="00000000" w:rsidRPr="002B035C" w:rsidP="002B035C">
            <w:pPr>
              <w:pStyle w:val="ListBullet"/>
            </w:pPr>
            <w:r w:rsidRPr="002B035C">
              <w:t>Power imbalance</w:t>
            </w:r>
          </w:p>
          <w:p w:rsidR="00000000" w:rsidRPr="002B035C" w:rsidP="002B035C">
            <w:pPr>
              <w:pStyle w:val="ListBullet"/>
            </w:pPr>
            <w:r w:rsidRPr="002B035C">
              <w:t>Reasonable force</w:t>
            </w:r>
          </w:p>
          <w:p w:rsidR="00000000" w:rsidRPr="002B035C" w:rsidP="002B035C">
            <w:pPr>
              <w:pStyle w:val="ListBullet"/>
            </w:pPr>
            <w:r w:rsidRPr="002B035C">
              <w:t>Imprisonment</w:t>
            </w:r>
          </w:p>
          <w:p w:rsidR="00000000" w:rsidRPr="002B035C" w:rsidP="002B035C">
            <w:pPr>
              <w:pStyle w:val="ListBullet"/>
            </w:pPr>
            <w:r w:rsidRPr="002B035C">
              <w:t>Deprivation of rights</w:t>
            </w:r>
          </w:p>
          <w:p w:rsidR="00000000" w:rsidP="002B035C">
            <w:pPr>
              <w:pStyle w:val="ListBullet"/>
              <w:rPr>
                <w:lang w:val="en-NZ"/>
              </w:rPr>
            </w:pPr>
            <w:r w:rsidRPr="002B035C">
              <w:t>Work health and safety (WHS)</w:t>
            </w:r>
          </w:p>
        </w:tc>
      </w:tr>
      <w:tr w:rsidTr="00150F8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B035C">
            <w:pPr>
              <w:pStyle w:val="BodyText"/>
              <w:rPr>
                <w:lang w:val="en-NZ"/>
              </w:rPr>
            </w:pPr>
          </w:p>
        </w:tc>
      </w:tr>
      <w:tr w:rsidTr="00150F8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B035C">
            <w:pPr>
              <w:pStyle w:val="BodyText"/>
              <w:rPr>
                <w:lang w:val="en-NZ"/>
              </w:rPr>
            </w:pPr>
            <w:r w:rsidRPr="002B035C">
              <w:rPr>
                <w:rStyle w:val="Emphasis"/>
              </w:rPr>
              <w:t>Duty of care considerations may include</w:t>
            </w:r>
          </w:p>
        </w:tc>
        <w:tc>
          <w:tcPr>
            <w:tcW w:w="5670" w:type="dxa"/>
            <w:tcBorders>
              <w:top w:val="nil"/>
              <w:left w:val="nil"/>
              <w:bottom w:val="nil"/>
              <w:right w:val="nil"/>
            </w:tcBorders>
            <w:tcMar>
              <w:top w:w="0" w:type="dxa"/>
              <w:left w:w="62" w:type="dxa"/>
              <w:bottom w:w="0" w:type="dxa"/>
              <w:right w:w="62" w:type="dxa"/>
            </w:tcMar>
          </w:tcPr>
          <w:p w:rsidR="00000000" w:rsidRPr="002B035C" w:rsidP="002B035C">
            <w:pPr>
              <w:pStyle w:val="ListBullet"/>
            </w:pPr>
            <w:r w:rsidRPr="002B035C">
              <w:t>Foreseeable harm/injury</w:t>
            </w:r>
          </w:p>
          <w:p w:rsidR="00000000" w:rsidRPr="002B035C" w:rsidP="002B035C">
            <w:pPr>
              <w:pStyle w:val="ListBullet"/>
            </w:pPr>
            <w:r w:rsidRPr="002B035C">
              <w:t>Reasonable action</w:t>
            </w:r>
          </w:p>
          <w:p w:rsidR="00000000" w:rsidP="002B035C">
            <w:pPr>
              <w:pStyle w:val="ListBullet"/>
              <w:rPr>
                <w:lang w:val="en-NZ"/>
              </w:rPr>
            </w:pPr>
            <w:r w:rsidRPr="002B035C">
              <w:t>Reasonable person</w:t>
            </w:r>
          </w:p>
        </w:tc>
      </w:tr>
      <w:tr w:rsidTr="00150F8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B035C">
            <w:pPr>
              <w:pStyle w:val="BodyText"/>
              <w:rPr>
                <w:lang w:val="en-NZ"/>
              </w:rPr>
            </w:pPr>
          </w:p>
        </w:tc>
      </w:tr>
      <w:tr w:rsidTr="00150F8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B035C">
            <w:pPr>
              <w:pStyle w:val="BodyText"/>
              <w:rPr>
                <w:lang w:val="en-NZ"/>
              </w:rPr>
            </w:pPr>
            <w:r w:rsidRPr="002B035C">
              <w:rPr>
                <w:rStyle w:val="Emphasis"/>
              </w:rPr>
              <w:t>Proactive support strategies may include</w:t>
            </w:r>
            <w:r w:rsidRPr="002B035C">
              <w:t>:</w:t>
            </w:r>
          </w:p>
        </w:tc>
        <w:tc>
          <w:tcPr>
            <w:tcW w:w="5670" w:type="dxa"/>
            <w:tcBorders>
              <w:top w:val="nil"/>
              <w:left w:val="nil"/>
              <w:bottom w:val="nil"/>
              <w:right w:val="nil"/>
            </w:tcBorders>
            <w:tcMar>
              <w:top w:w="0" w:type="dxa"/>
              <w:left w:w="62" w:type="dxa"/>
              <w:bottom w:w="0" w:type="dxa"/>
              <w:right w:w="62" w:type="dxa"/>
            </w:tcMar>
          </w:tcPr>
          <w:p w:rsidR="00000000" w:rsidRPr="002B035C" w:rsidP="002B035C">
            <w:pPr>
              <w:pStyle w:val="ListBullet"/>
            </w:pPr>
            <w:r w:rsidRPr="002B035C">
              <w:t>Ecological manipulations - making changes in the persons environment that will reduce the likelihood of the problem behaviour occurring</w:t>
            </w:r>
          </w:p>
          <w:p w:rsidR="00000000" w:rsidRPr="002B035C" w:rsidP="002B035C">
            <w:pPr>
              <w:pStyle w:val="ListBullet"/>
            </w:pPr>
            <w:r w:rsidRPr="002B035C">
              <w:t>Positive programming - long term instructional programs designed to give the person greater skills and competencies</w:t>
            </w:r>
          </w:p>
          <w:p w:rsidR="00000000" w:rsidP="002B035C">
            <w:pPr>
              <w:pStyle w:val="ListBullet"/>
              <w:rPr>
                <w:lang w:val="en-NZ"/>
              </w:rPr>
            </w:pPr>
            <w:r w:rsidRPr="002B035C">
              <w:t>Focu</w:t>
            </w:r>
            <w:r w:rsidRPr="002B035C">
              <w:t>sed support strategies - these include differential reinforcement strategies, stimulus control and instructional control</w:t>
            </w:r>
          </w:p>
        </w:tc>
      </w:tr>
      <w:tr w:rsidTr="00150F8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B035C">
            <w:pPr>
              <w:pStyle w:val="BodyText"/>
              <w:rPr>
                <w:lang w:val="en-NZ"/>
              </w:rPr>
            </w:pPr>
          </w:p>
        </w:tc>
      </w:tr>
      <w:tr w:rsidTr="00150F8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B035C">
            <w:pPr>
              <w:pStyle w:val="BodyText"/>
              <w:rPr>
                <w:lang w:val="en-NZ"/>
              </w:rPr>
            </w:pPr>
            <w:r w:rsidRPr="002B035C">
              <w:rPr>
                <w:rStyle w:val="Emphasis"/>
              </w:rPr>
              <w:t>Organisation policies and procedures may include</w:t>
            </w:r>
            <w:r w:rsidRPr="002B035C">
              <w:t>:</w:t>
            </w:r>
          </w:p>
        </w:tc>
        <w:tc>
          <w:tcPr>
            <w:tcW w:w="5670" w:type="dxa"/>
            <w:tcBorders>
              <w:top w:val="nil"/>
              <w:left w:val="nil"/>
              <w:bottom w:val="nil"/>
              <w:right w:val="nil"/>
            </w:tcBorders>
            <w:tcMar>
              <w:top w:w="0" w:type="dxa"/>
              <w:left w:w="62" w:type="dxa"/>
              <w:bottom w:w="0" w:type="dxa"/>
              <w:right w:w="62" w:type="dxa"/>
            </w:tcMar>
          </w:tcPr>
          <w:p w:rsidR="00000000" w:rsidRPr="002B035C" w:rsidP="002B035C">
            <w:pPr>
              <w:pStyle w:val="ListBullet"/>
            </w:pPr>
            <w:r w:rsidRPr="002B035C">
              <w:t>Behaviour management guidelines</w:t>
            </w:r>
          </w:p>
          <w:p w:rsidR="00000000" w:rsidRPr="002B035C" w:rsidP="002B035C">
            <w:pPr>
              <w:pStyle w:val="ListBullet"/>
            </w:pPr>
            <w:r w:rsidRPr="002B035C">
              <w:t>Work safety and health policies and procedures</w:t>
            </w:r>
          </w:p>
          <w:p w:rsidR="00000000" w:rsidP="002B035C">
            <w:pPr>
              <w:pStyle w:val="ListBullet"/>
              <w:rPr>
                <w:lang w:val="en-NZ"/>
              </w:rPr>
            </w:pPr>
            <w:r w:rsidRPr="002B035C">
              <w:t>Emergency procedures</w:t>
            </w:r>
          </w:p>
        </w:tc>
      </w:tr>
      <w:tr w:rsidTr="00150F8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B035C">
            <w:pPr>
              <w:pStyle w:val="BodyText"/>
              <w:rPr>
                <w:lang w:val="en-NZ"/>
              </w:rPr>
            </w:pPr>
          </w:p>
        </w:tc>
      </w:tr>
      <w:tr w:rsidTr="00150F8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B035C">
            <w:pPr>
              <w:pStyle w:val="BodyText"/>
              <w:rPr>
                <w:lang w:val="en-NZ"/>
              </w:rPr>
            </w:pPr>
            <w:r w:rsidRPr="002B035C">
              <w:rPr>
                <w:rStyle w:val="Emphasis"/>
              </w:rPr>
              <w:t>Inappropriate behaviours may include those that</w:t>
            </w:r>
            <w:r w:rsidRPr="002B035C">
              <w:t>:</w:t>
            </w:r>
          </w:p>
        </w:tc>
        <w:tc>
          <w:tcPr>
            <w:tcW w:w="5670" w:type="dxa"/>
            <w:tcBorders>
              <w:top w:val="nil"/>
              <w:left w:val="nil"/>
              <w:bottom w:val="nil"/>
              <w:right w:val="nil"/>
            </w:tcBorders>
            <w:tcMar>
              <w:top w:w="0" w:type="dxa"/>
              <w:left w:w="62" w:type="dxa"/>
              <w:bottom w:w="0" w:type="dxa"/>
              <w:right w:w="62" w:type="dxa"/>
            </w:tcMar>
          </w:tcPr>
          <w:p w:rsidR="00000000" w:rsidRPr="002B035C" w:rsidP="002B035C">
            <w:pPr>
              <w:pStyle w:val="ListBullet"/>
            </w:pPr>
            <w:r w:rsidRPr="002B035C">
              <w:t>Have the potential for physical harm or destruction (e.g. hurting self or others, damaging property)</w:t>
            </w:r>
          </w:p>
          <w:p w:rsidR="00000000" w:rsidRPr="002B035C" w:rsidP="002B035C">
            <w:pPr>
              <w:pStyle w:val="ListBullet"/>
            </w:pPr>
            <w:r w:rsidRPr="002B035C">
              <w:t>Lasts for a long time (e.g. either in a single incident or in multiple incidents</w:t>
            </w:r>
            <w:r w:rsidRPr="002B035C">
              <w:t xml:space="preserve"> over time)</w:t>
            </w:r>
          </w:p>
          <w:p w:rsidR="00000000" w:rsidRPr="002B035C" w:rsidP="002B035C">
            <w:pPr>
              <w:pStyle w:val="ListBullet"/>
            </w:pPr>
            <w:r w:rsidRPr="002B035C">
              <w:t>Isolates the person, it stops them from engaging in valued roles (with friends, family, community access, work) e.g. disinhibition / perseveration / depression</w:t>
            </w:r>
          </w:p>
          <w:p w:rsidR="00000000" w:rsidRPr="002B035C" w:rsidP="002B035C">
            <w:pPr>
              <w:pStyle w:val="ListBullet"/>
            </w:pPr>
            <w:r w:rsidRPr="002B035C">
              <w:t>Interferes with the person's learning and developing new skills</w:t>
            </w:r>
          </w:p>
          <w:p w:rsidR="00000000" w:rsidP="002B035C">
            <w:pPr>
              <w:pStyle w:val="ListBullet"/>
              <w:rPr>
                <w:lang w:val="en-NZ"/>
              </w:rPr>
            </w:pPr>
            <w:r w:rsidRPr="002B035C">
              <w:t>Reduces quality / en</w:t>
            </w:r>
            <w:r w:rsidRPr="002B035C">
              <w:t>joyment of life</w:t>
            </w:r>
          </w:p>
        </w:tc>
      </w:tr>
      <w:tr w:rsidTr="00150F8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B035C">
            <w:pPr>
              <w:pStyle w:val="BodyText"/>
              <w:rPr>
                <w:lang w:val="en-NZ"/>
              </w:rPr>
            </w:pPr>
          </w:p>
        </w:tc>
      </w:tr>
      <w:tr w:rsidTr="00150F8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B035C">
            <w:pPr>
              <w:pStyle w:val="BodyText"/>
              <w:rPr>
                <w:lang w:val="en-NZ"/>
              </w:rPr>
            </w:pPr>
            <w:r w:rsidRPr="002B035C">
              <w:rPr>
                <w:rStyle w:val="Emphasis"/>
              </w:rPr>
              <w:t>Strategies to assist in reducing and managing behaviour of concern</w:t>
            </w:r>
            <w:r w:rsidRPr="002B035C">
              <w:t>:</w:t>
            </w:r>
          </w:p>
        </w:tc>
        <w:tc>
          <w:tcPr>
            <w:tcW w:w="5670" w:type="dxa"/>
            <w:tcBorders>
              <w:top w:val="nil"/>
              <w:left w:val="nil"/>
              <w:bottom w:val="nil"/>
              <w:right w:val="nil"/>
            </w:tcBorders>
            <w:tcMar>
              <w:top w:w="0" w:type="dxa"/>
              <w:left w:w="62" w:type="dxa"/>
              <w:bottom w:w="0" w:type="dxa"/>
              <w:right w:w="62" w:type="dxa"/>
            </w:tcMar>
          </w:tcPr>
          <w:p w:rsidR="00000000" w:rsidRPr="002B035C" w:rsidP="002B035C">
            <w:pPr>
              <w:pStyle w:val="ListBullet"/>
            </w:pPr>
            <w:r w:rsidRPr="002B035C">
              <w:t>Functional assessment</w:t>
            </w:r>
          </w:p>
          <w:p w:rsidR="00000000" w:rsidRPr="002B035C" w:rsidP="002B035C">
            <w:pPr>
              <w:pStyle w:val="ListBullet"/>
            </w:pPr>
            <w:r w:rsidRPr="002B035C">
              <w:t>Data collection</w:t>
            </w:r>
          </w:p>
          <w:p w:rsidR="00000000" w:rsidRPr="002B035C" w:rsidP="002B035C">
            <w:pPr>
              <w:pStyle w:val="ListBullet"/>
            </w:pPr>
            <w:r w:rsidRPr="002B035C">
              <w:t>Generating a hypothesis</w:t>
            </w:r>
          </w:p>
          <w:p w:rsidR="00000000" w:rsidRPr="002B035C" w:rsidP="002B035C">
            <w:pPr>
              <w:pStyle w:val="ListBullet"/>
            </w:pPr>
            <w:r w:rsidRPr="002B035C">
              <w:t>Multi-element support plans</w:t>
            </w:r>
          </w:p>
          <w:p w:rsidR="00000000" w:rsidRPr="002B035C" w:rsidP="002B035C">
            <w:pPr>
              <w:pStyle w:val="ListBullet2"/>
            </w:pPr>
            <w:r w:rsidRPr="002B035C">
              <w:t xml:space="preserve">proactive </w:t>
            </w:r>
          </w:p>
          <w:p w:rsidR="00000000" w:rsidRPr="002B035C" w:rsidP="002B035C">
            <w:pPr>
              <w:pStyle w:val="ListBullet2"/>
            </w:pPr>
            <w:r w:rsidRPr="002B035C">
              <w:t xml:space="preserve">ecological manipulations </w:t>
            </w:r>
            <w:r w:rsidRPr="002B035C">
              <w:br/>
            </w:r>
            <w:r w:rsidRPr="002B035C">
              <w:t>e.g. making changes to the person's environment, changing the teaching method, reviewing and changing the learning goals</w:t>
            </w:r>
          </w:p>
          <w:p w:rsidR="00000000" w:rsidRPr="002B035C" w:rsidP="002B035C">
            <w:pPr>
              <w:pStyle w:val="ListBullet2"/>
            </w:pPr>
            <w:r w:rsidRPr="002B035C">
              <w:t xml:space="preserve">positive programming </w:t>
            </w:r>
            <w:r w:rsidRPr="002B035C">
              <w:br/>
              <w:t>e.g. teaching general skills, teaching coping skills, teaching functionally equivalent skills</w:t>
            </w:r>
          </w:p>
          <w:p w:rsidR="00000000" w:rsidRPr="002B035C" w:rsidP="002B035C">
            <w:pPr>
              <w:pStyle w:val="ListBullet2"/>
            </w:pPr>
            <w:r w:rsidRPr="002B035C">
              <w:t xml:space="preserve">focused support </w:t>
            </w:r>
            <w:r w:rsidRPr="002B035C">
              <w:br/>
              <w:t>e.</w:t>
            </w:r>
            <w:r w:rsidRPr="002B035C">
              <w:t>g. differential reinforcement schedules</w:t>
            </w:r>
          </w:p>
          <w:p w:rsidR="00000000" w:rsidRPr="002B035C" w:rsidP="002B035C">
            <w:pPr>
              <w:pStyle w:val="ListBullet"/>
            </w:pPr>
            <w:r w:rsidRPr="002B035C">
              <w:t xml:space="preserve">Reactive strategies </w:t>
            </w:r>
            <w:r w:rsidRPr="002B035C">
              <w:br/>
              <w:t>e.g. antecedent management, interrupt and redirect, geographical containment, emergency physical containment and individualised emergency management plans</w:t>
            </w:r>
          </w:p>
          <w:p w:rsidR="00000000" w:rsidRPr="002B035C" w:rsidP="002B035C">
            <w:pPr>
              <w:pStyle w:val="ListBullet"/>
            </w:pPr>
            <w:r w:rsidRPr="002B035C">
              <w:t>Seeking expert assistance</w:t>
            </w:r>
          </w:p>
        </w:tc>
      </w:tr>
    </w:tbl>
    <w:p w:rsidR="00000000" w:rsidRPr="002B035C" w:rsidP="002B035C">
      <w:pPr>
        <w:pStyle w:val="BodyText"/>
      </w:pPr>
    </w:p>
    <w:p w:rsidR="00000000" w:rsidRPr="002B035C" w:rsidP="002B035C">
      <w:pPr>
        <w:pStyle w:val="AllowPageBreak"/>
      </w:pPr>
    </w:p>
    <w:p w:rsidR="00000000" w:rsidRPr="002B035C" w:rsidP="002B035C">
      <w:pPr>
        <w:pStyle w:val="Heading1"/>
      </w:pPr>
      <w:bookmarkStart w:id="12" w:name="O_592847"/>
      <w:bookmarkEnd w:id="12"/>
      <w:r w:rsidRPr="002B035C">
        <w:t>Unit Sector(s)</w:t>
      </w:r>
    </w:p>
    <w:p w:rsidR="00000000" w:rsidRPr="002B035C" w:rsidP="002B035C">
      <w:pPr>
        <w:pStyle w:val="BodyText"/>
      </w:pPr>
      <w:r w:rsidRPr="002B035C">
        <w:t>Not Applicable</w:t>
      </w:r>
    </w:p>
    <w:p w:rsidR="00000000" w:rsidRPr="002B035C" w:rsidP="002B035C"/>
    <w:sectPr w:rsidSect="002B035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035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035C" w:rsidRPr="00150F8A" w:rsidP="00150F8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035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0F8A" w:rsidP="002B035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10</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150F8A" w:rsidP="002B035C">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150F8A" w:rsidP="002B035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035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035C" w:rsidRPr="00150F8A" w:rsidP="00150F8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035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0F8A" w:rsidRPr="002D2AF8" w:rsidP="002B035C">
    <w:pPr>
      <w:pStyle w:val="Header"/>
      <w:framePr w:wrap="around"/>
    </w:pPr>
    <w:r>
      <w:fldChar w:fldCharType="begin"/>
    </w:r>
    <w:r>
      <w:instrText xml:space="preserve"> TITLE   \* MERGEFORMAT </w:instrText>
    </w:r>
    <w:r>
      <w:fldChar w:fldCharType="separate"/>
    </w:r>
    <w:r>
      <w:t>CHCAOD512B Develop and implement a behaviour response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October 2013</w:t>
    </w:r>
    <w:r>
      <w:fldChar w:fldCharType="end"/>
    </w:r>
  </w:p>
  <w:p w:rsidR="00150F8A" w:rsidP="002B035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37E0E7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BE4281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93A34A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035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B035C"/>
    <w:pPr>
      <w:spacing w:before="360" w:after="60"/>
      <w:outlineLvl w:val="0"/>
    </w:pPr>
    <w:rPr>
      <w:sz w:val="32"/>
    </w:rPr>
  </w:style>
  <w:style w:type="paragraph" w:styleId="Heading2">
    <w:name w:val="heading 2"/>
    <w:basedOn w:val="HeadingBase"/>
    <w:next w:val="BodyText"/>
    <w:link w:val="Heading2Char"/>
    <w:qFormat/>
    <w:rsid w:val="002B035C"/>
    <w:pPr>
      <w:keepLines/>
      <w:spacing w:before="240" w:after="120"/>
      <w:outlineLvl w:val="1"/>
    </w:pPr>
    <w:rPr>
      <w:sz w:val="28"/>
      <w:szCs w:val="40"/>
    </w:rPr>
  </w:style>
  <w:style w:type="paragraph" w:styleId="Heading3">
    <w:name w:val="heading 3"/>
    <w:basedOn w:val="HeadingBase"/>
    <w:next w:val="BodyText"/>
    <w:link w:val="Heading3Char"/>
    <w:qFormat/>
    <w:rsid w:val="002B035C"/>
    <w:pPr>
      <w:spacing w:before="180" w:after="120"/>
      <w:outlineLvl w:val="2"/>
    </w:pPr>
    <w:rPr>
      <w:spacing w:val="-10"/>
      <w:kern w:val="32"/>
    </w:rPr>
  </w:style>
  <w:style w:type="paragraph" w:styleId="Heading4">
    <w:name w:val="heading 4"/>
    <w:basedOn w:val="HeadingBase"/>
    <w:next w:val="BodyText"/>
    <w:link w:val="Heading4Char"/>
    <w:qFormat/>
    <w:rsid w:val="002B035C"/>
    <w:pPr>
      <w:spacing w:before="160" w:after="120"/>
      <w:outlineLvl w:val="3"/>
    </w:pPr>
    <w:rPr>
      <w:sz w:val="22"/>
    </w:rPr>
  </w:style>
  <w:style w:type="paragraph" w:styleId="Heading5">
    <w:name w:val="heading 5"/>
    <w:basedOn w:val="HeadingBase"/>
    <w:next w:val="Normal"/>
    <w:link w:val="Heading5Char"/>
    <w:qFormat/>
    <w:rsid w:val="002B035C"/>
    <w:pPr>
      <w:spacing w:before="80"/>
      <w:outlineLvl w:val="4"/>
    </w:pPr>
    <w:rPr>
      <w:color w:val="918585"/>
      <w:sz w:val="20"/>
    </w:rPr>
  </w:style>
  <w:style w:type="paragraph" w:styleId="Heading6">
    <w:name w:val="heading 6"/>
    <w:basedOn w:val="HeadingBase"/>
    <w:next w:val="Normal"/>
    <w:link w:val="Heading6Char"/>
    <w:qFormat/>
    <w:rsid w:val="002B035C"/>
    <w:pPr>
      <w:spacing w:before="60"/>
      <w:outlineLvl w:val="5"/>
    </w:pPr>
    <w:rPr>
      <w:color w:val="918585"/>
      <w:sz w:val="20"/>
    </w:rPr>
  </w:style>
  <w:style w:type="paragraph" w:styleId="Heading7">
    <w:name w:val="heading 7"/>
    <w:basedOn w:val="Normal"/>
    <w:next w:val="Normal"/>
    <w:link w:val="Heading7Char"/>
    <w:qFormat/>
    <w:rsid w:val="002B035C"/>
    <w:pPr>
      <w:ind w:left="720"/>
      <w:outlineLvl w:val="6"/>
    </w:pPr>
    <w:rPr>
      <w:i/>
    </w:rPr>
  </w:style>
  <w:style w:type="paragraph" w:styleId="Heading8">
    <w:name w:val="heading 8"/>
    <w:basedOn w:val="Normal"/>
    <w:next w:val="Normal"/>
    <w:link w:val="Heading8Char"/>
    <w:qFormat/>
    <w:rsid w:val="002B035C"/>
    <w:pPr>
      <w:ind w:left="720"/>
      <w:outlineLvl w:val="7"/>
    </w:pPr>
    <w:rPr>
      <w:i/>
    </w:rPr>
  </w:style>
  <w:style w:type="paragraph" w:styleId="Heading9">
    <w:name w:val="heading 9"/>
    <w:basedOn w:val="Normal"/>
    <w:next w:val="Normal"/>
    <w:link w:val="Heading9Char"/>
    <w:qFormat/>
    <w:rsid w:val="002B035C"/>
    <w:pPr>
      <w:ind w:left="720"/>
      <w:outlineLvl w:val="8"/>
    </w:pPr>
    <w:rPr>
      <w:i/>
    </w:rPr>
  </w:style>
  <w:style w:type="character" w:default="1" w:styleId="DefaultParagraphFont">
    <w:name w:val="Default Paragraph Font"/>
    <w:uiPriority w:val="1"/>
    <w:unhideWhenUsed/>
    <w:rsid w:val="002B035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B035C"/>
  </w:style>
  <w:style w:type="character" w:customStyle="1" w:styleId="Heading1Char">
    <w:name w:val="Heading 1 Char"/>
    <w:basedOn w:val="DefaultParagraphFont"/>
    <w:link w:val="Heading1"/>
    <w:rsid w:val="002B035C"/>
    <w:rPr>
      <w:rFonts w:ascii="Times New Roman" w:eastAsia="Times New Roman" w:hAnsi="Times New Roman" w:cs="Times New Roman"/>
      <w:b/>
      <w:sz w:val="32"/>
      <w:szCs w:val="20"/>
      <w:lang w:eastAsia="en-US"/>
    </w:rPr>
  </w:style>
  <w:style w:type="paragraph" w:styleId="BodyText">
    <w:name w:val="Body Text"/>
    <w:basedOn w:val="Normal"/>
    <w:link w:val="BodyTextChar"/>
    <w:rsid w:val="002B035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B035C"/>
    <w:rPr>
      <w:rFonts w:ascii="Times New Roman" w:eastAsia="Times New Roman" w:hAnsi="Times New Roman" w:cs="Times New Roman"/>
      <w:sz w:val="24"/>
      <w:lang w:eastAsia="en-US"/>
    </w:rPr>
  </w:style>
  <w:style w:type="paragraph" w:styleId="List">
    <w:name w:val="List"/>
    <w:basedOn w:val="BodyText"/>
    <w:next w:val="BodyText"/>
    <w:rsid w:val="002B035C"/>
    <w:pPr>
      <w:tabs>
        <w:tab w:val="left" w:pos="340"/>
      </w:tabs>
      <w:spacing w:before="60" w:after="60"/>
      <w:ind w:left="340" w:hanging="340"/>
    </w:pPr>
  </w:style>
  <w:style w:type="paragraph" w:styleId="ListBullet">
    <w:name w:val="List Bullet"/>
    <w:basedOn w:val="List"/>
    <w:rsid w:val="002B035C"/>
    <w:pPr>
      <w:numPr>
        <w:numId w:val="13"/>
      </w:numPr>
      <w:tabs>
        <w:tab w:val="clear" w:pos="340"/>
      </w:tabs>
      <w:spacing w:before="40" w:after="40"/>
    </w:pPr>
  </w:style>
  <w:style w:type="character" w:customStyle="1" w:styleId="SpecialBold">
    <w:name w:val="Special Bold"/>
    <w:basedOn w:val="DefaultParagraphFont"/>
    <w:rsid w:val="002B035C"/>
    <w:rPr>
      <w:b/>
      <w:spacing w:val="0"/>
    </w:rPr>
  </w:style>
  <w:style w:type="paragraph" w:styleId="ListBullet2">
    <w:name w:val="List Bullet 2"/>
    <w:basedOn w:val="List2"/>
    <w:rsid w:val="002B035C"/>
    <w:pPr>
      <w:numPr>
        <w:numId w:val="14"/>
      </w:numPr>
      <w:tabs>
        <w:tab w:val="clear" w:pos="680"/>
      </w:tabs>
    </w:pPr>
  </w:style>
  <w:style w:type="character" w:styleId="Emphasis">
    <w:name w:val="Emphasis"/>
    <w:basedOn w:val="DefaultParagraphFont"/>
    <w:qFormat/>
    <w:rsid w:val="002B035C"/>
    <w:rPr>
      <w:i/>
    </w:rPr>
  </w:style>
  <w:style w:type="paragraph" w:customStyle="1" w:styleId="SuperHeading">
    <w:name w:val="SuperHeading"/>
    <w:basedOn w:val="Normal"/>
    <w:rsid w:val="002B035C"/>
    <w:pPr>
      <w:spacing w:before="240" w:after="120"/>
      <w:outlineLvl w:val="0"/>
    </w:pPr>
    <w:rPr>
      <w:rFonts w:ascii="Times New Roman" w:hAnsi="Times New Roman"/>
      <w:b/>
      <w:sz w:val="32"/>
    </w:rPr>
  </w:style>
  <w:style w:type="paragraph" w:customStyle="1" w:styleId="AllowPageBreak">
    <w:name w:val="AllowPageBreak"/>
    <w:rsid w:val="002B035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B035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B035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B035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B035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B035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B035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B035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B035C"/>
    <w:rPr>
      <w:rFonts w:ascii="Courier New" w:eastAsia="Times New Roman" w:hAnsi="Courier New" w:cs="Times New Roman"/>
      <w:i/>
      <w:szCs w:val="20"/>
      <w:lang w:eastAsia="en-US"/>
    </w:rPr>
  </w:style>
  <w:style w:type="paragraph" w:customStyle="1" w:styleId="HeadingBase">
    <w:name w:val="Heading Base"/>
    <w:rsid w:val="002B035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B035C"/>
    <w:pPr>
      <w:tabs>
        <w:tab w:val="right" w:leader="dot" w:pos="9072"/>
      </w:tabs>
      <w:ind w:left="567"/>
    </w:pPr>
    <w:rPr>
      <w:szCs w:val="22"/>
    </w:rPr>
  </w:style>
  <w:style w:type="paragraph" w:customStyle="1" w:styleId="TOCBase">
    <w:name w:val="TOC Base"/>
    <w:rsid w:val="002B035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B035C"/>
    <w:pPr>
      <w:tabs>
        <w:tab w:val="right" w:leader="dot" w:pos="9072"/>
      </w:tabs>
      <w:spacing w:before="40" w:after="40"/>
      <w:ind w:left="284"/>
    </w:pPr>
    <w:rPr>
      <w:rFonts w:ascii="Times New Roman" w:hAnsi="Times New Roman"/>
    </w:rPr>
  </w:style>
  <w:style w:type="paragraph" w:styleId="TOC1">
    <w:name w:val="toc 1"/>
    <w:basedOn w:val="TOCBase"/>
    <w:next w:val="Normal"/>
    <w:rsid w:val="002B035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B035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B035C"/>
    <w:rPr>
      <w:rFonts w:ascii="Times New Roman" w:eastAsia="Times New Roman" w:hAnsi="Times New Roman" w:cs="Times New Roman"/>
      <w:sz w:val="16"/>
      <w:lang w:eastAsia="en-US"/>
    </w:rPr>
  </w:style>
  <w:style w:type="paragraph" w:styleId="Title">
    <w:name w:val="Title"/>
    <w:basedOn w:val="HeadingBase"/>
    <w:link w:val="TitleChar"/>
    <w:qFormat/>
    <w:rsid w:val="002B035C"/>
    <w:pPr>
      <w:spacing w:before="5040"/>
      <w:jc w:val="center"/>
    </w:pPr>
    <w:rPr>
      <w:sz w:val="48"/>
      <w:szCs w:val="72"/>
      <w:lang w:val="en-US"/>
    </w:rPr>
  </w:style>
  <w:style w:type="character" w:customStyle="1" w:styleId="TitleChar">
    <w:name w:val="Title Char"/>
    <w:basedOn w:val="DefaultParagraphFont"/>
    <w:link w:val="Title"/>
    <w:rsid w:val="002B035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B035C"/>
    <w:pPr>
      <w:tabs>
        <w:tab w:val="left" w:pos="3600"/>
        <w:tab w:val="left" w:pos="3958"/>
      </w:tabs>
    </w:pPr>
  </w:style>
  <w:style w:type="paragraph" w:customStyle="1" w:styleId="Note">
    <w:name w:val="Note"/>
    <w:basedOn w:val="BodyText"/>
    <w:rsid w:val="002B035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B035C"/>
    <w:pPr>
      <w:framePr w:wrap="auto" w:hAnchor="text" w:y="6049"/>
    </w:pPr>
    <w:rPr>
      <w:color w:val="000000"/>
      <w:sz w:val="40"/>
    </w:rPr>
  </w:style>
  <w:style w:type="paragraph" w:customStyle="1" w:styleId="TOCTitle">
    <w:name w:val="TOCTitle"/>
    <w:basedOn w:val="Heading1"/>
    <w:rsid w:val="002B035C"/>
    <w:pPr>
      <w:spacing w:after="240"/>
      <w:jc w:val="center"/>
      <w:outlineLvl w:val="9"/>
    </w:pPr>
    <w:rPr>
      <w:caps/>
    </w:rPr>
  </w:style>
  <w:style w:type="paragraph" w:customStyle="1" w:styleId="Version">
    <w:name w:val="Version"/>
    <w:rsid w:val="002B035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B035C"/>
    <w:pPr>
      <w:keepNext w:val="0"/>
      <w:tabs>
        <w:tab w:val="right" w:pos="4176"/>
      </w:tabs>
      <w:ind w:left="198" w:hanging="198"/>
    </w:pPr>
    <w:rPr>
      <w:rFonts w:ascii="Garamond" w:hAnsi="Garamond"/>
    </w:rPr>
  </w:style>
  <w:style w:type="paragraph" w:styleId="IndexHeading">
    <w:name w:val="index heading"/>
    <w:basedOn w:val="Normal"/>
    <w:next w:val="Index1"/>
    <w:semiHidden/>
    <w:rsid w:val="002B035C"/>
    <w:pPr>
      <w:spacing w:before="120" w:after="120"/>
    </w:pPr>
    <w:rPr>
      <w:rFonts w:ascii="Arial" w:hAnsi="Arial"/>
      <w:b/>
      <w:color w:val="918585"/>
      <w:sz w:val="24"/>
    </w:rPr>
  </w:style>
  <w:style w:type="paragraph" w:styleId="Header">
    <w:name w:val="header"/>
    <w:basedOn w:val="Normal"/>
    <w:link w:val="HeaderChar"/>
    <w:rsid w:val="002B035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B035C"/>
    <w:rPr>
      <w:rFonts w:ascii="Times New Roman" w:eastAsia="Times New Roman" w:hAnsi="Times New Roman" w:cs="Times New Roman"/>
      <w:sz w:val="16"/>
      <w:szCs w:val="20"/>
      <w:lang w:val="en-GB" w:eastAsia="en-US"/>
    </w:rPr>
  </w:style>
  <w:style w:type="paragraph" w:customStyle="1" w:styleId="Chapter">
    <w:name w:val="Chapter"/>
    <w:basedOn w:val="Normal"/>
    <w:rsid w:val="002B035C"/>
    <w:pPr>
      <w:spacing w:before="240"/>
    </w:pPr>
    <w:rPr>
      <w:rFonts w:ascii="Times New Roman" w:hAnsi="Times New Roman"/>
      <w:smallCaps/>
      <w:spacing w:val="80"/>
      <w:sz w:val="28"/>
    </w:rPr>
  </w:style>
  <w:style w:type="paragraph" w:customStyle="1" w:styleId="InChapter">
    <w:name w:val="InChapter"/>
    <w:basedOn w:val="Heading3"/>
    <w:rsid w:val="002B035C"/>
    <w:pPr>
      <w:spacing w:after="240"/>
      <w:outlineLvl w:val="9"/>
    </w:pPr>
    <w:rPr>
      <w:noProof/>
    </w:rPr>
  </w:style>
  <w:style w:type="paragraph" w:styleId="Index2">
    <w:name w:val="index 2"/>
    <w:basedOn w:val="Normal"/>
    <w:next w:val="Normal"/>
    <w:semiHidden/>
    <w:rsid w:val="002B035C"/>
    <w:pPr>
      <w:tabs>
        <w:tab w:val="right" w:pos="4176"/>
      </w:tabs>
      <w:ind w:left="568" w:hanging="284"/>
    </w:pPr>
    <w:rPr>
      <w:rFonts w:ascii="Garamond" w:hAnsi="Garamond"/>
    </w:rPr>
  </w:style>
  <w:style w:type="paragraph" w:customStyle="1" w:styleId="Byline">
    <w:name w:val="Byline"/>
    <w:rsid w:val="002B035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B035C"/>
    <w:pPr>
      <w:tabs>
        <w:tab w:val="clear" w:pos="3600"/>
        <w:tab w:val="clear" w:pos="3958"/>
      </w:tabs>
      <w:jc w:val="right"/>
    </w:pPr>
  </w:style>
  <w:style w:type="paragraph" w:styleId="Caption">
    <w:name w:val="caption"/>
    <w:basedOn w:val="BodyText"/>
    <w:next w:val="Normal"/>
    <w:qFormat/>
    <w:rsid w:val="002B035C"/>
    <w:pPr>
      <w:framePr w:w="2268" w:hSpace="181" w:vSpace="181" w:wrap="around" w:vAnchor="text" w:hAnchor="page" w:x="1135" w:y="285" w:anchorLock="1"/>
    </w:pPr>
    <w:rPr>
      <w:i/>
    </w:rPr>
  </w:style>
  <w:style w:type="paragraph" w:customStyle="1" w:styleId="MiniTOCTitle">
    <w:name w:val="MiniTOCTitle"/>
    <w:basedOn w:val="Heading4"/>
    <w:rsid w:val="002B035C"/>
    <w:pPr>
      <w:spacing w:before="240"/>
      <w:outlineLvl w:val="9"/>
    </w:pPr>
    <w:rPr>
      <w:noProof/>
      <w:sz w:val="24"/>
    </w:rPr>
  </w:style>
  <w:style w:type="paragraph" w:customStyle="1" w:styleId="MiniTOCItem">
    <w:name w:val="MiniTOCItem"/>
    <w:basedOn w:val="ListBullet"/>
    <w:rsid w:val="002B035C"/>
    <w:pPr>
      <w:numPr>
        <w:numId w:val="0"/>
      </w:numPr>
      <w:tabs>
        <w:tab w:val="right" w:leader="dot" w:pos="6521"/>
      </w:tabs>
      <w:spacing w:before="0" w:after="0"/>
    </w:pPr>
  </w:style>
  <w:style w:type="paragraph" w:customStyle="1" w:styleId="TOFTitle">
    <w:name w:val="TOFTitle"/>
    <w:basedOn w:val="TOCTitle"/>
    <w:rsid w:val="002B035C"/>
  </w:style>
  <w:style w:type="paragraph" w:styleId="TableofFigures">
    <w:name w:val="table of figures"/>
    <w:basedOn w:val="Normal"/>
    <w:next w:val="Normal"/>
    <w:semiHidden/>
    <w:rsid w:val="002B035C"/>
    <w:pPr>
      <w:tabs>
        <w:tab w:val="right" w:leader="dot" w:pos="9072"/>
      </w:tabs>
      <w:ind w:left="970" w:hanging="403"/>
    </w:pPr>
    <w:rPr>
      <w:rFonts w:ascii="Times New Roman" w:hAnsi="Times New Roman"/>
      <w:b/>
    </w:rPr>
  </w:style>
  <w:style w:type="paragraph" w:styleId="ListNumber">
    <w:name w:val="List Number"/>
    <w:basedOn w:val="List"/>
    <w:rsid w:val="002B035C"/>
    <w:pPr>
      <w:numPr>
        <w:numId w:val="11"/>
      </w:numPr>
    </w:pPr>
  </w:style>
  <w:style w:type="character" w:customStyle="1" w:styleId="WingdingSymbols">
    <w:name w:val="Wingding Symbols"/>
    <w:rsid w:val="002B035C"/>
    <w:rPr>
      <w:rFonts w:ascii="Wingdings" w:hAnsi="Wingdings"/>
    </w:rPr>
  </w:style>
  <w:style w:type="paragraph" w:customStyle="1" w:styleId="TableHeading">
    <w:name w:val="Table Heading"/>
    <w:basedOn w:val="HeadingBase"/>
    <w:rsid w:val="002B035C"/>
    <w:pPr>
      <w:keepLines/>
      <w:pBdr>
        <w:bottom w:val="single" w:sz="6" w:space="1" w:color="918585"/>
      </w:pBdr>
      <w:spacing w:before="240"/>
    </w:pPr>
  </w:style>
  <w:style w:type="character" w:customStyle="1" w:styleId="HotSpot">
    <w:name w:val="HotSpot"/>
    <w:rsid w:val="002B035C"/>
    <w:rPr>
      <w:color w:val="0033CC"/>
      <w:u w:val="none"/>
    </w:rPr>
  </w:style>
  <w:style w:type="paragraph" w:customStyle="1" w:styleId="BodyTextRight">
    <w:name w:val="Body Text Right"/>
    <w:basedOn w:val="BodyText"/>
    <w:rsid w:val="002B035C"/>
    <w:pPr>
      <w:spacing w:before="0" w:after="0"/>
      <w:jc w:val="right"/>
    </w:pPr>
  </w:style>
  <w:style w:type="paragraph" w:styleId="Index3">
    <w:name w:val="index 3"/>
    <w:basedOn w:val="ListNumber2"/>
    <w:next w:val="Normal"/>
    <w:semiHidden/>
    <w:rsid w:val="002B035C"/>
    <w:pPr>
      <w:numPr>
        <w:numId w:val="0"/>
      </w:numPr>
      <w:tabs>
        <w:tab w:val="right" w:leader="dot" w:pos="4176"/>
      </w:tabs>
    </w:pPr>
  </w:style>
  <w:style w:type="paragraph" w:styleId="ListNumber2">
    <w:name w:val="List Number 2"/>
    <w:basedOn w:val="List2"/>
    <w:rsid w:val="002B035C"/>
    <w:pPr>
      <w:numPr>
        <w:numId w:val="10"/>
      </w:numPr>
      <w:tabs>
        <w:tab w:val="clear" w:pos="1060"/>
      </w:tabs>
    </w:pPr>
  </w:style>
  <w:style w:type="paragraph" w:customStyle="1" w:styleId="MarginNote">
    <w:name w:val="Margin Note"/>
    <w:basedOn w:val="BodyText"/>
    <w:rsid w:val="002B035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B035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B035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B035C"/>
    <w:rPr>
      <w:sz w:val="32"/>
    </w:rPr>
  </w:style>
  <w:style w:type="paragraph" w:customStyle="1" w:styleId="HeadingProcedure">
    <w:name w:val="Heading Procedure"/>
    <w:basedOn w:val="HeadingBase"/>
    <w:next w:val="Normal"/>
    <w:rsid w:val="002B035C"/>
    <w:pPr>
      <w:tabs>
        <w:tab w:val="left" w:pos="0"/>
      </w:tabs>
      <w:spacing w:before="120" w:after="60"/>
    </w:pPr>
    <w:rPr>
      <w:i/>
      <w:color w:val="918585"/>
      <w:sz w:val="22"/>
    </w:rPr>
  </w:style>
  <w:style w:type="paragraph" w:customStyle="1" w:styleId="TableBodyText">
    <w:name w:val="Table Body Text"/>
    <w:basedOn w:val="BodyText"/>
    <w:rsid w:val="002B035C"/>
    <w:pPr>
      <w:spacing w:before="60" w:after="60"/>
    </w:pPr>
  </w:style>
  <w:style w:type="paragraph" w:styleId="ListContinue">
    <w:name w:val="List Continue"/>
    <w:basedOn w:val="List"/>
    <w:rsid w:val="002B035C"/>
    <w:pPr>
      <w:ind w:firstLine="0"/>
    </w:pPr>
  </w:style>
  <w:style w:type="paragraph" w:customStyle="1" w:styleId="ListNote">
    <w:name w:val="List Note"/>
    <w:basedOn w:val="List"/>
    <w:rsid w:val="002B035C"/>
    <w:pPr>
      <w:pBdr>
        <w:top w:val="single" w:sz="6" w:space="2" w:color="918585"/>
        <w:bottom w:val="single" w:sz="6" w:space="2" w:color="918585"/>
      </w:pBdr>
      <w:tabs>
        <w:tab w:val="left" w:pos="1021"/>
      </w:tabs>
      <w:ind w:firstLine="0"/>
    </w:pPr>
  </w:style>
  <w:style w:type="paragraph" w:customStyle="1" w:styleId="Warning">
    <w:name w:val="Warning"/>
    <w:basedOn w:val="BodyText"/>
    <w:rsid w:val="002B035C"/>
    <w:pPr>
      <w:shd w:val="clear" w:color="auto" w:fill="D9D9D9"/>
      <w:tabs>
        <w:tab w:val="left" w:pos="992"/>
      </w:tabs>
      <w:ind w:left="119" w:right="119"/>
    </w:pPr>
    <w:rPr>
      <w:sz w:val="20"/>
    </w:rPr>
  </w:style>
  <w:style w:type="paragraph" w:customStyle="1" w:styleId="MarginIcons">
    <w:name w:val="Margin Icons"/>
    <w:basedOn w:val="BodyText"/>
    <w:rsid w:val="002B035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B035C"/>
    <w:rPr>
      <w:rFonts w:ascii="Courier New" w:hAnsi="Courier New"/>
    </w:rPr>
  </w:style>
  <w:style w:type="paragraph" w:customStyle="1" w:styleId="NoteBullet">
    <w:name w:val="Note Bullet"/>
    <w:basedOn w:val="Note"/>
    <w:rsid w:val="002B035C"/>
    <w:pPr>
      <w:tabs>
        <w:tab w:val="clear" w:pos="680"/>
      </w:tabs>
      <w:spacing w:before="60" w:after="60"/>
    </w:pPr>
  </w:style>
  <w:style w:type="paragraph" w:customStyle="1" w:styleId="SubHeading2">
    <w:name w:val="SubHeading2"/>
    <w:basedOn w:val="HeadingBase"/>
    <w:rsid w:val="002B035C"/>
    <w:pPr>
      <w:spacing w:before="240" w:after="60"/>
    </w:pPr>
    <w:rPr>
      <w:sz w:val="20"/>
    </w:rPr>
  </w:style>
  <w:style w:type="paragraph" w:customStyle="1" w:styleId="SubHeading1">
    <w:name w:val="SubHeading1"/>
    <w:basedOn w:val="HeadingBase"/>
    <w:rsid w:val="002B035C"/>
    <w:pPr>
      <w:spacing w:before="240" w:after="60"/>
    </w:pPr>
    <w:rPr>
      <w:color w:val="918585"/>
      <w:sz w:val="22"/>
    </w:rPr>
  </w:style>
  <w:style w:type="paragraph" w:customStyle="1" w:styleId="SideHeading">
    <w:name w:val="Side Heading"/>
    <w:basedOn w:val="HeadingBase"/>
    <w:rsid w:val="002B035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B035C"/>
    <w:pPr>
      <w:numPr>
        <w:numId w:val="12"/>
      </w:numPr>
    </w:pPr>
  </w:style>
  <w:style w:type="paragraph" w:styleId="PlainText">
    <w:name w:val="Plain Text"/>
    <w:basedOn w:val="Normal"/>
    <w:link w:val="PlainTextChar"/>
    <w:rsid w:val="002B035C"/>
    <w:rPr>
      <w:sz w:val="20"/>
    </w:rPr>
  </w:style>
  <w:style w:type="character" w:customStyle="1" w:styleId="PlainTextChar">
    <w:name w:val="Plain Text Char"/>
    <w:basedOn w:val="DefaultParagraphFont"/>
    <w:link w:val="PlainText"/>
    <w:rsid w:val="002B035C"/>
    <w:rPr>
      <w:rFonts w:ascii="Courier New" w:eastAsia="Times New Roman" w:hAnsi="Courier New" w:cs="Times New Roman"/>
      <w:sz w:val="20"/>
      <w:szCs w:val="20"/>
      <w:lang w:eastAsia="en-US"/>
    </w:rPr>
  </w:style>
  <w:style w:type="character" w:customStyle="1" w:styleId="MenuOption">
    <w:name w:val="Menu Option"/>
    <w:basedOn w:val="DefaultParagraphFont"/>
    <w:rsid w:val="002B035C"/>
    <w:rPr>
      <w:b/>
      <w:smallCaps/>
    </w:rPr>
  </w:style>
  <w:style w:type="paragraph" w:customStyle="1" w:styleId="TableListNumber">
    <w:name w:val="Table List Number"/>
    <w:basedOn w:val="ListNumber"/>
    <w:rsid w:val="002B035C"/>
    <w:pPr>
      <w:numPr>
        <w:numId w:val="0"/>
      </w:numPr>
    </w:pPr>
  </w:style>
  <w:style w:type="paragraph" w:styleId="TOC4">
    <w:name w:val="toc 4"/>
    <w:basedOn w:val="TOCBase"/>
    <w:next w:val="Normal"/>
    <w:semiHidden/>
    <w:rsid w:val="002B035C"/>
    <w:pPr>
      <w:tabs>
        <w:tab w:val="right" w:leader="dot" w:pos="9071"/>
      </w:tabs>
      <w:ind w:left="1701"/>
    </w:pPr>
  </w:style>
  <w:style w:type="paragraph" w:customStyle="1" w:styleId="ListAlpha">
    <w:name w:val="List Alpha"/>
    <w:basedOn w:val="List"/>
    <w:rsid w:val="002B035C"/>
    <w:pPr>
      <w:numPr>
        <w:numId w:val="9"/>
      </w:numPr>
    </w:pPr>
  </w:style>
  <w:style w:type="paragraph" w:customStyle="1" w:styleId="ListAlpha2">
    <w:name w:val="List Alpha 2"/>
    <w:basedOn w:val="List2"/>
    <w:rsid w:val="002B035C"/>
    <w:pPr>
      <w:numPr>
        <w:numId w:val="8"/>
      </w:numPr>
    </w:pPr>
  </w:style>
  <w:style w:type="paragraph" w:styleId="List2">
    <w:name w:val="List 2"/>
    <w:basedOn w:val="BodyText"/>
    <w:rsid w:val="002B035C"/>
    <w:pPr>
      <w:tabs>
        <w:tab w:val="left" w:pos="680"/>
      </w:tabs>
      <w:spacing w:before="60" w:after="60"/>
      <w:ind w:left="680" w:hanging="340"/>
    </w:pPr>
  </w:style>
  <w:style w:type="paragraph" w:styleId="List3">
    <w:name w:val="List 3"/>
    <w:basedOn w:val="BodyText"/>
    <w:rsid w:val="002B035C"/>
    <w:pPr>
      <w:tabs>
        <w:tab w:val="left" w:pos="1021"/>
      </w:tabs>
      <w:spacing w:before="60" w:after="60"/>
      <w:ind w:left="1020" w:hanging="340"/>
    </w:pPr>
  </w:style>
  <w:style w:type="paragraph" w:styleId="List4">
    <w:name w:val="List 4"/>
    <w:basedOn w:val="BodyText"/>
    <w:rsid w:val="002B035C"/>
    <w:pPr>
      <w:tabs>
        <w:tab w:val="left" w:pos="1361"/>
      </w:tabs>
      <w:spacing w:before="60" w:after="60"/>
      <w:ind w:left="1361" w:hanging="340"/>
    </w:pPr>
  </w:style>
  <w:style w:type="paragraph" w:styleId="List5">
    <w:name w:val="List 5"/>
    <w:basedOn w:val="BodyText"/>
    <w:rsid w:val="002B035C"/>
    <w:pPr>
      <w:tabs>
        <w:tab w:val="left" w:pos="1701"/>
      </w:tabs>
      <w:spacing w:before="60" w:after="60"/>
      <w:ind w:left="1701" w:hanging="340"/>
    </w:pPr>
  </w:style>
  <w:style w:type="paragraph" w:styleId="ListBullet3">
    <w:name w:val="List Bullet 3"/>
    <w:basedOn w:val="List3"/>
    <w:rsid w:val="002B035C"/>
    <w:pPr>
      <w:numPr>
        <w:numId w:val="15"/>
      </w:numPr>
      <w:tabs>
        <w:tab w:val="clear" w:pos="1021"/>
      </w:tabs>
      <w:ind w:left="1037" w:hanging="357"/>
    </w:pPr>
  </w:style>
  <w:style w:type="paragraph" w:styleId="ListBullet4">
    <w:name w:val="List Bullet 4"/>
    <w:basedOn w:val="List4"/>
    <w:rsid w:val="002B035C"/>
    <w:pPr>
      <w:numPr>
        <w:numId w:val="3"/>
      </w:numPr>
    </w:pPr>
  </w:style>
  <w:style w:type="paragraph" w:styleId="ListBullet5">
    <w:name w:val="List Bullet 5"/>
    <w:basedOn w:val="List5"/>
    <w:rsid w:val="002B035C"/>
    <w:pPr>
      <w:numPr>
        <w:numId w:val="4"/>
      </w:numPr>
    </w:pPr>
  </w:style>
  <w:style w:type="paragraph" w:styleId="ListContinue2">
    <w:name w:val="List Continue 2"/>
    <w:basedOn w:val="List2"/>
    <w:rsid w:val="002B035C"/>
    <w:pPr>
      <w:ind w:firstLine="0"/>
    </w:pPr>
  </w:style>
  <w:style w:type="paragraph" w:styleId="ListContinue3">
    <w:name w:val="List Continue 3"/>
    <w:basedOn w:val="List3"/>
    <w:rsid w:val="002B035C"/>
    <w:pPr>
      <w:ind w:left="1021" w:firstLine="0"/>
    </w:pPr>
  </w:style>
  <w:style w:type="paragraph" w:styleId="ListContinue4">
    <w:name w:val="List Continue 4"/>
    <w:basedOn w:val="List4"/>
    <w:rsid w:val="002B035C"/>
    <w:pPr>
      <w:ind w:firstLine="0"/>
    </w:pPr>
  </w:style>
  <w:style w:type="paragraph" w:styleId="ListContinue5">
    <w:name w:val="List Continue 5"/>
    <w:basedOn w:val="List5"/>
    <w:rsid w:val="002B035C"/>
    <w:pPr>
      <w:ind w:firstLine="0"/>
    </w:pPr>
  </w:style>
  <w:style w:type="paragraph" w:styleId="ListNumber3">
    <w:name w:val="List Number 3"/>
    <w:basedOn w:val="List3"/>
    <w:rsid w:val="002B035C"/>
    <w:pPr>
      <w:numPr>
        <w:numId w:val="5"/>
      </w:numPr>
    </w:pPr>
  </w:style>
  <w:style w:type="paragraph" w:styleId="ListNumber4">
    <w:name w:val="List Number 4"/>
    <w:basedOn w:val="List4"/>
    <w:rsid w:val="002B035C"/>
    <w:pPr>
      <w:numPr>
        <w:numId w:val="6"/>
      </w:numPr>
    </w:pPr>
  </w:style>
  <w:style w:type="paragraph" w:styleId="ListNumber5">
    <w:name w:val="List Number 5"/>
    <w:basedOn w:val="List5"/>
    <w:rsid w:val="002B035C"/>
    <w:pPr>
      <w:numPr>
        <w:numId w:val="7"/>
      </w:numPr>
    </w:pPr>
  </w:style>
  <w:style w:type="paragraph" w:styleId="BlockText">
    <w:name w:val="Block Text"/>
    <w:basedOn w:val="Normal"/>
    <w:rsid w:val="002B035C"/>
    <w:pPr>
      <w:spacing w:after="120"/>
      <w:ind w:left="1440" w:right="1440"/>
    </w:pPr>
  </w:style>
  <w:style w:type="character" w:customStyle="1" w:styleId="Subscript">
    <w:name w:val="Subscript"/>
    <w:basedOn w:val="DefaultParagraphFont"/>
    <w:rsid w:val="002B035C"/>
    <w:rPr>
      <w:sz w:val="16"/>
      <w:vertAlign w:val="subscript"/>
    </w:rPr>
  </w:style>
  <w:style w:type="character" w:customStyle="1" w:styleId="Superscript">
    <w:name w:val="Superscript"/>
    <w:basedOn w:val="DefaultParagraphFont"/>
    <w:rsid w:val="002B035C"/>
    <w:rPr>
      <w:sz w:val="16"/>
      <w:vertAlign w:val="superscript"/>
    </w:rPr>
  </w:style>
  <w:style w:type="character" w:customStyle="1" w:styleId="Symbols">
    <w:name w:val="Symbols"/>
    <w:basedOn w:val="DefaultParagraphFont"/>
    <w:rsid w:val="002B035C"/>
    <w:rPr>
      <w:rFonts w:ascii="Symbol" w:hAnsi="Symbol"/>
    </w:rPr>
  </w:style>
  <w:style w:type="character" w:customStyle="1" w:styleId="MenuOptions">
    <w:name w:val="Menu Options"/>
    <w:basedOn w:val="DefaultParagraphFont"/>
    <w:rsid w:val="002B035C"/>
    <w:rPr>
      <w:rFonts w:ascii="Arial Narrow" w:hAnsi="Arial Narrow"/>
      <w:smallCaps/>
    </w:rPr>
  </w:style>
  <w:style w:type="character" w:customStyle="1" w:styleId="Buttons">
    <w:name w:val="Buttons"/>
    <w:basedOn w:val="DefaultParagraphFont"/>
    <w:rsid w:val="002B035C"/>
    <w:rPr>
      <w:b/>
    </w:rPr>
  </w:style>
  <w:style w:type="character" w:customStyle="1" w:styleId="Underlined">
    <w:name w:val="Underlined"/>
    <w:basedOn w:val="DefaultParagraphFont"/>
    <w:rsid w:val="002B035C"/>
    <w:rPr>
      <w:u w:val="single"/>
    </w:rPr>
  </w:style>
  <w:style w:type="paragraph" w:customStyle="1" w:styleId="TableBodyTextRight">
    <w:name w:val="Table Body Text Right"/>
    <w:basedOn w:val="TableBodyText"/>
    <w:rsid w:val="002B035C"/>
    <w:pPr>
      <w:widowControl w:val="0"/>
      <w:autoSpaceDE w:val="0"/>
      <w:autoSpaceDN w:val="0"/>
      <w:adjustRightInd w:val="0"/>
      <w:jc w:val="right"/>
    </w:pPr>
    <w:rPr>
      <w:rFonts w:cs="Arial"/>
      <w:szCs w:val="18"/>
    </w:rPr>
  </w:style>
  <w:style w:type="paragraph" w:customStyle="1" w:styleId="CopyrightText">
    <w:name w:val="Copyright Text"/>
    <w:basedOn w:val="BodyText"/>
    <w:rsid w:val="002B035C"/>
    <w:rPr>
      <w:sz w:val="18"/>
    </w:rPr>
  </w:style>
  <w:style w:type="paragraph" w:customStyle="1" w:styleId="BodySmallRight">
    <w:name w:val="Body Small Right"/>
    <w:basedOn w:val="BodyTextRight"/>
    <w:rsid w:val="002B035C"/>
    <w:rPr>
      <w:sz w:val="18"/>
      <w:szCs w:val="18"/>
    </w:rPr>
  </w:style>
  <w:style w:type="paragraph" w:customStyle="1" w:styleId="MarginEdition">
    <w:name w:val="Margin Edition"/>
    <w:basedOn w:val="MarginNote"/>
    <w:rsid w:val="002B035C"/>
    <w:pPr>
      <w:spacing w:before="0" w:after="0"/>
    </w:pPr>
    <w:rPr>
      <w:rFonts w:ascii="Times New Roman" w:hAnsi="Times New Roman"/>
      <w:color w:val="999999"/>
    </w:rPr>
  </w:style>
  <w:style w:type="paragraph" w:customStyle="1" w:styleId="Spacer">
    <w:name w:val="Spacer"/>
    <w:basedOn w:val="Normal"/>
    <w:rsid w:val="002B035C"/>
    <w:rPr>
      <w:sz w:val="2"/>
      <w:szCs w:val="2"/>
    </w:rPr>
  </w:style>
  <w:style w:type="character" w:customStyle="1" w:styleId="Small">
    <w:name w:val="Small"/>
    <w:basedOn w:val="DefaultParagraphFont"/>
    <w:rsid w:val="002B035C"/>
    <w:rPr>
      <w:sz w:val="16"/>
    </w:rPr>
  </w:style>
  <w:style w:type="paragraph" w:customStyle="1" w:styleId="WideTable">
    <w:name w:val="Wide Table"/>
    <w:basedOn w:val="Normal"/>
    <w:rsid w:val="002B035C"/>
    <w:pPr>
      <w:ind w:left="-1418"/>
    </w:pPr>
    <w:rPr>
      <w:sz w:val="2"/>
      <w:szCs w:val="2"/>
    </w:rPr>
  </w:style>
  <w:style w:type="character" w:styleId="PageNumber">
    <w:name w:val="page number"/>
    <w:basedOn w:val="DefaultParagraphFont"/>
    <w:rsid w:val="002B035C"/>
  </w:style>
  <w:style w:type="paragraph" w:styleId="Quote">
    <w:name w:val="Quote"/>
    <w:basedOn w:val="Heading1"/>
    <w:link w:val="QuoteChar"/>
    <w:qFormat/>
    <w:rsid w:val="002B035C"/>
    <w:rPr>
      <w:b w:val="0"/>
      <w:sz w:val="72"/>
      <w:szCs w:val="72"/>
      <w:lang w:val="en-NZ"/>
    </w:rPr>
  </w:style>
  <w:style w:type="character" w:customStyle="1" w:styleId="QuoteChar">
    <w:name w:val="Quote Char"/>
    <w:basedOn w:val="DefaultParagraphFont"/>
    <w:link w:val="Quote"/>
    <w:rsid w:val="002B035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B035C"/>
    <w:pPr>
      <w:pageBreakBefore/>
    </w:pPr>
  </w:style>
  <w:style w:type="paragraph" w:customStyle="1" w:styleId="Border">
    <w:name w:val="Border"/>
    <w:basedOn w:val="Normal"/>
    <w:qFormat/>
    <w:rsid w:val="002B035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B035C"/>
    <w:rPr>
      <w:b/>
      <w:bCs/>
      <w:i/>
      <w:iCs/>
      <w:color w:val="auto"/>
    </w:rPr>
  </w:style>
  <w:style w:type="paragraph" w:styleId="IntenseQuote">
    <w:name w:val="Intense Quote"/>
    <w:basedOn w:val="Normal"/>
    <w:next w:val="Normal"/>
    <w:link w:val="IntenseQuoteChar"/>
    <w:uiPriority w:val="30"/>
    <w:qFormat/>
    <w:rsid w:val="002B035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B035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B035C"/>
    <w:rPr>
      <w:smallCaps/>
      <w:color w:val="auto"/>
      <w:u w:val="single"/>
    </w:rPr>
  </w:style>
  <w:style w:type="character" w:styleId="IntenseReference">
    <w:name w:val="Intense Reference"/>
    <w:basedOn w:val="DefaultParagraphFont"/>
    <w:uiPriority w:val="32"/>
    <w:qFormat/>
    <w:rsid w:val="002B035C"/>
    <w:rPr>
      <w:b/>
      <w:bCs/>
      <w:smallCaps/>
      <w:color w:val="auto"/>
      <w:spacing w:val="5"/>
      <w:u w:val="single"/>
    </w:rPr>
  </w:style>
  <w:style w:type="paragraph" w:customStyle="1" w:styleId="2ColumnHeading">
    <w:name w:val="2Column Heading"/>
    <w:basedOn w:val="BodyText"/>
    <w:qFormat/>
    <w:rsid w:val="002B035C"/>
    <w:pPr>
      <w:spacing w:after="60"/>
      <w:ind w:left="-2268"/>
    </w:pPr>
    <w:rPr>
      <w:b/>
    </w:rPr>
  </w:style>
  <w:style w:type="paragraph" w:customStyle="1" w:styleId="Heading1TOC">
    <w:name w:val="Heading1 TOC"/>
    <w:basedOn w:val="Normal"/>
    <w:qFormat/>
    <w:rsid w:val="002B035C"/>
    <w:pPr>
      <w:spacing w:before="240" w:after="120"/>
    </w:pPr>
    <w:rPr>
      <w:rFonts w:ascii="Times New Roman" w:hAnsi="Times New Roman"/>
      <w:b/>
      <w:sz w:val="32"/>
    </w:rPr>
  </w:style>
  <w:style w:type="paragraph" w:customStyle="1" w:styleId="Heading2TOC">
    <w:name w:val="Heading2 TOC"/>
    <w:basedOn w:val="Normal"/>
    <w:qFormat/>
    <w:rsid w:val="002B035C"/>
    <w:pPr>
      <w:spacing w:before="240" w:after="60"/>
    </w:pPr>
    <w:rPr>
      <w:rFonts w:ascii="Times New Roman" w:hAnsi="Times New Roman"/>
      <w:b/>
      <w:sz w:val="28"/>
    </w:rPr>
  </w:style>
  <w:style w:type="character" w:customStyle="1" w:styleId="Underline">
    <w:name w:val="Underline"/>
    <w:basedOn w:val="DefaultParagraphFont"/>
    <w:qFormat/>
    <w:rsid w:val="002B035C"/>
    <w:rPr>
      <w:u w:val="single"/>
    </w:rPr>
  </w:style>
  <w:style w:type="character" w:customStyle="1" w:styleId="BoldandItalics">
    <w:name w:val="Bold and Italics"/>
    <w:qFormat/>
    <w:rsid w:val="002B035C"/>
    <w:rPr>
      <w:b/>
      <w:i/>
      <w:u w:val="none"/>
    </w:rPr>
  </w:style>
  <w:style w:type="paragraph" w:styleId="BalloonText">
    <w:name w:val="Balloon Text"/>
    <w:basedOn w:val="Normal"/>
    <w:link w:val="BalloonTextChar"/>
    <w:rsid w:val="002B035C"/>
    <w:rPr>
      <w:rFonts w:ascii="Tahoma" w:hAnsi="Tahoma" w:cs="Tahoma"/>
      <w:sz w:val="16"/>
      <w:szCs w:val="16"/>
    </w:rPr>
  </w:style>
  <w:style w:type="character" w:customStyle="1" w:styleId="BalloonTextChar">
    <w:name w:val="Balloon Text Char"/>
    <w:basedOn w:val="DefaultParagraphFont"/>
    <w:link w:val="BalloonText"/>
    <w:rsid w:val="002B035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B035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B035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B035C"/>
    <w:rPr>
      <w:b/>
      <w:color w:val="660033"/>
      <w:spacing w:val="0"/>
    </w:rPr>
  </w:style>
  <w:style w:type="paragraph" w:customStyle="1" w:styleId="Nameditemlist">
    <w:name w:val="Named item list"/>
    <w:basedOn w:val="BodyText"/>
    <w:qFormat/>
    <w:rsid w:val="002B035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1661</Words>
  <Characters>10594</Characters>
  <Application>Microsoft Office Word</Application>
  <DocSecurity>0</DocSecurity>
  <Lines>400</Lines>
  <Paragraphs>194</Paragraphs>
  <ScaleCrop>false</ScaleCrop>
  <Company>Author-it Software Corporation Ltd.</Company>
  <LinksUpToDate>false</LinksUpToDate>
  <CharactersWithSpaces>12174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CHCAOD512B Develop and implement a behaviour response plan</dc:title>
  <dc:subject>Approved</dc:subject>
  <dc:creator>Community Services and Health Industry Skills Council</dc:creator>
  <cp:keywords>Release 2</cp:keywords>
  <dc:description>Review Date: 12 April 2008</dc:description>
  <cp:lastModifiedBy>TPCMS</cp:lastModifiedBy>
  <cp:revision>3</cp:revision>
  <dcterms:created xsi:type="dcterms:W3CDTF">2013-10-03T16:07:38Z</dcterms:created>
  <dcterms:modified xsi:type="dcterms:W3CDTF">2013-10-02T05:41:00Z</dcterms:modified>
</cp:coreProperties>
</file>