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B97" w:rsidP="006E3B97">
      <w:pPr>
        <w:pStyle w:val="Title"/>
      </w:pPr>
      <w:r>
        <w:fldChar w:fldCharType="begin"/>
      </w:r>
      <w:r>
        <w:instrText xml:space="preserve"> TITLE   \* MERGEFORMAT </w:instrText>
      </w:r>
      <w:r>
        <w:fldChar w:fldCharType="separate"/>
      </w:r>
      <w:r>
        <w:t>CHCAOD409E Provide alcohol and-or other drug withdrawal services</w:t>
      </w:r>
      <w:r>
        <w:fldChar w:fldCharType="end"/>
      </w:r>
    </w:p>
    <w:p w:rsidR="006E3B97" w:rsidP="006E3B97">
      <w:pPr>
        <w:pStyle w:val="Version"/>
        <w:sectPr w:rsidSect="00075D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D29" w:rsidP="00075D29">
      <w:pPr>
        <w:pStyle w:val="SuperHeading"/>
      </w:pPr>
      <w:r w:rsidRPr="00075D29">
        <w:t>CHCAOD409E Provide alcohol and-or other drug withdrawal services</w:t>
      </w:r>
    </w:p>
    <w:p w:rsidR="00000000" w:rsidRPr="00075D29" w:rsidP="00075D29">
      <w:pPr>
        <w:pStyle w:val="Heading1"/>
      </w:pPr>
      <w:bookmarkStart w:id="1" w:name="O_441545"/>
      <w:bookmarkEnd w:id="1"/>
      <w:r w:rsidRPr="00075D29">
        <w:t>Modification History</w:t>
      </w:r>
    </w:p>
    <w:tbl>
      <w:tblPr>
        <w:tblW w:w="0" w:type="auto"/>
        <w:tblCellMar>
          <w:left w:w="62" w:type="dxa"/>
          <w:right w:w="62" w:type="dxa"/>
        </w:tblCellMar>
        <w:tblLook w:val="0000"/>
      </w:tblPr>
      <w:tblGrid>
        <w:gridCol w:w="2628"/>
        <w:gridCol w:w="2626"/>
        <w:gridCol w:w="3942"/>
      </w:tblGrid>
      <w:tr w:rsidTr="006E3B97">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75D29" w:rsidP="00075D29">
            <w:pPr>
              <w:pStyle w:val="BodyText"/>
            </w:pPr>
            <w:r w:rsidRPr="00075D29">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75D29" w:rsidP="00075D29">
            <w:pPr>
              <w:pStyle w:val="BodyText"/>
            </w:pPr>
            <w:r w:rsidRPr="00075D29">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5D29">
            <w:pPr>
              <w:pStyle w:val="BodyText"/>
              <w:rPr>
                <w:lang w:val="en-NZ"/>
              </w:rPr>
            </w:pPr>
            <w:r w:rsidRPr="00075D29">
              <w:rPr>
                <w:rStyle w:val="SpecialBold"/>
              </w:rPr>
              <w:t>Comments</w:t>
            </w:r>
          </w:p>
        </w:tc>
      </w:tr>
      <w:tr w:rsidTr="006E3B97">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5D29">
            <w:pPr>
              <w:pStyle w:val="BodyText"/>
              <w:rPr>
                <w:lang w:val="en-NZ"/>
              </w:rPr>
            </w:pPr>
            <w:r w:rsidRPr="00075D29">
              <w:t>CHCAOD409E Provide alcohol and/or other drug withdrawal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5D29">
            <w:pPr>
              <w:pStyle w:val="BodyText"/>
              <w:rPr>
                <w:lang w:val="en-NZ"/>
              </w:rPr>
            </w:pPr>
            <w:r w:rsidRPr="00075D29">
              <w:t>CHCAOD409E Provide alcohol and-or other drug withdrawal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75D29" w:rsidP="00075D29">
            <w:pPr>
              <w:pStyle w:val="BodyText"/>
            </w:pPr>
            <w:r w:rsidRPr="00075D29">
              <w:t>ISC upgrade changes to remove references to old OHS legislation and replace with references to new WHS legislation. Amended related unit HLTFA311A and HLTFA412A. No change to competency outco</w:t>
            </w:r>
            <w:r w:rsidRPr="00075D29">
              <w:t>me.</w:t>
            </w:r>
          </w:p>
        </w:tc>
      </w:tr>
    </w:tbl>
    <w:p w:rsidR="00000000" w:rsidRPr="00075D29" w:rsidP="00075D29">
      <w:pPr>
        <w:pStyle w:val="BodyText"/>
      </w:pPr>
    </w:p>
    <w:p w:rsidR="00000000" w:rsidRPr="00075D29" w:rsidP="00075D29">
      <w:pPr>
        <w:pStyle w:val="AllowPageBreak"/>
      </w:pPr>
    </w:p>
    <w:p w:rsidR="00000000" w:rsidRPr="00075D29" w:rsidP="00075D29">
      <w:pPr>
        <w:pStyle w:val="Heading1"/>
      </w:pPr>
      <w:bookmarkStart w:id="2" w:name="O_441543"/>
      <w:bookmarkEnd w:id="2"/>
      <w:r w:rsidRPr="00075D29">
        <w:t>Unit Descriptor</w:t>
      </w:r>
    </w:p>
    <w:tbl>
      <w:tblPr>
        <w:tblW w:w="0" w:type="auto"/>
        <w:tblLayout w:type="fixed"/>
        <w:tblCellMar>
          <w:left w:w="62" w:type="dxa"/>
          <w:right w:w="62" w:type="dxa"/>
        </w:tblCellMar>
        <w:tblLook w:val="0000"/>
      </w:tblPr>
      <w:tblGrid>
        <w:gridCol w:w="3338"/>
        <w:gridCol w:w="5218"/>
      </w:tblGrid>
      <w:tr w:rsidTr="006E3B97">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This unit describes the knowledge and skills required to provide support and assistance to people going through the process of withdrawing from alcohol, tobacco or other drugs, including combinations of the</w:t>
            </w:r>
            <w:r w:rsidRPr="00075D29">
              <w:t>se</w:t>
            </w:r>
          </w:p>
        </w:tc>
      </w:tr>
    </w:tbl>
    <w:p w:rsidR="00000000" w:rsidRPr="00075D29" w:rsidP="00075D29">
      <w:pPr>
        <w:pStyle w:val="BodyText"/>
      </w:pPr>
    </w:p>
    <w:p w:rsidR="00000000" w:rsidRPr="00075D29" w:rsidP="00075D29">
      <w:pPr>
        <w:pStyle w:val="AllowPageBreak"/>
      </w:pPr>
    </w:p>
    <w:p w:rsidR="00000000" w:rsidRPr="00075D29" w:rsidP="00075D29">
      <w:pPr>
        <w:pStyle w:val="Heading1"/>
      </w:pPr>
      <w:bookmarkStart w:id="3" w:name="O_441533"/>
      <w:bookmarkEnd w:id="3"/>
      <w:r w:rsidRPr="00075D29">
        <w:t>Application of the Unit</w:t>
      </w:r>
    </w:p>
    <w:tbl>
      <w:tblPr>
        <w:tblW w:w="0" w:type="auto"/>
        <w:tblLayout w:type="fixed"/>
        <w:tblCellMar>
          <w:left w:w="62" w:type="dxa"/>
          <w:right w:w="62" w:type="dxa"/>
        </w:tblCellMar>
        <w:tblLook w:val="0000"/>
      </w:tblPr>
      <w:tblGrid>
        <w:gridCol w:w="3340"/>
        <w:gridCol w:w="5216"/>
      </w:tblGrid>
      <w:tr w:rsidTr="006E3B97">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Withdrawal services may be non-medical or provide pharmacological relief under relevant legislative guidelines</w:t>
            </w:r>
          </w:p>
          <w:p w:rsidR="00000000" w:rsidRPr="00075D29" w:rsidP="00075D29">
            <w:pPr>
              <w:pStyle w:val="BodyText"/>
            </w:pPr>
            <w:r w:rsidRPr="00075D29">
              <w:t>Services may be residential or home-based</w:t>
            </w:r>
          </w:p>
        </w:tc>
      </w:tr>
    </w:tbl>
    <w:p w:rsidR="00000000" w:rsidRPr="00075D29" w:rsidP="00075D29">
      <w:pPr>
        <w:pStyle w:val="BodyText"/>
      </w:pPr>
    </w:p>
    <w:p w:rsidR="00000000" w:rsidRPr="00075D29" w:rsidP="00075D29">
      <w:pPr>
        <w:pStyle w:val="AllowPageBreak"/>
      </w:pPr>
    </w:p>
    <w:p w:rsidR="00000000" w:rsidRPr="00075D29" w:rsidP="00075D29">
      <w:pPr>
        <w:pStyle w:val="Heading1"/>
      </w:pPr>
      <w:bookmarkStart w:id="4" w:name="O_441539"/>
      <w:bookmarkEnd w:id="4"/>
      <w:r w:rsidRPr="00075D29">
        <w:t>Licensing/Regulatory Information</w:t>
      </w:r>
    </w:p>
    <w:p w:rsidR="00000000" w:rsidRPr="00075D29" w:rsidP="00075D29">
      <w:pPr>
        <w:pStyle w:val="BodyText"/>
      </w:pPr>
      <w:r w:rsidRPr="00075D29">
        <w:t>Not Applicable</w:t>
      </w:r>
    </w:p>
    <w:p w:rsidR="00000000" w:rsidRPr="00075D29" w:rsidP="00075D29">
      <w:pPr>
        <w:pStyle w:val="AllowPageBreak"/>
      </w:pPr>
    </w:p>
    <w:p w:rsidR="00000000" w:rsidRPr="00075D29" w:rsidP="00075D29">
      <w:pPr>
        <w:pStyle w:val="Heading1"/>
      </w:pPr>
      <w:bookmarkStart w:id="5" w:name="O_441540"/>
      <w:bookmarkEnd w:id="5"/>
      <w:r w:rsidRPr="00075D29">
        <w:t>Pre-Requisites</w:t>
      </w:r>
    </w:p>
    <w:p w:rsidR="00000000" w:rsidRPr="00075D29" w:rsidP="00075D29">
      <w:pPr>
        <w:pStyle w:val="BodyText"/>
      </w:pPr>
      <w:r w:rsidRPr="00075D29">
        <w:t>Not Applicable</w:t>
      </w:r>
    </w:p>
    <w:p w:rsidR="00000000" w:rsidRPr="00075D29" w:rsidP="00075D29">
      <w:pPr>
        <w:pStyle w:val="AllowPageBreak"/>
      </w:pPr>
    </w:p>
    <w:p w:rsidR="00000000" w:rsidRPr="00075D29" w:rsidP="00075D29">
      <w:pPr>
        <w:pStyle w:val="Heading1"/>
      </w:pPr>
      <w:bookmarkStart w:id="6" w:name="O_441536"/>
      <w:bookmarkEnd w:id="6"/>
      <w:r w:rsidRPr="00075D29">
        <w:t>Employability Skills Information</w:t>
      </w:r>
    </w:p>
    <w:tbl>
      <w:tblPr>
        <w:tblW w:w="0" w:type="auto"/>
        <w:tblLayout w:type="fixed"/>
        <w:tblCellMar>
          <w:left w:w="62" w:type="dxa"/>
          <w:right w:w="62" w:type="dxa"/>
        </w:tblCellMar>
        <w:tblLook w:val="0000"/>
      </w:tblPr>
      <w:tblGrid>
        <w:gridCol w:w="3320"/>
        <w:gridCol w:w="5236"/>
      </w:tblGrid>
      <w:tr w:rsidTr="006E3B9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This unit contains Employability Skills</w:t>
            </w:r>
          </w:p>
        </w:tc>
      </w:tr>
    </w:tbl>
    <w:p w:rsidR="00000000" w:rsidRPr="00075D29" w:rsidP="00075D29">
      <w:pPr>
        <w:pStyle w:val="BodyText"/>
      </w:pPr>
    </w:p>
    <w:p w:rsidR="00000000" w:rsidRPr="00075D29" w:rsidP="00075D29">
      <w:pPr>
        <w:pStyle w:val="AllowPageBreak"/>
      </w:pPr>
    </w:p>
    <w:p w:rsidR="00000000" w:rsidRPr="00075D29" w:rsidP="00075D29">
      <w:pPr>
        <w:pStyle w:val="Heading1"/>
      </w:pPr>
      <w:bookmarkStart w:id="7" w:name="O_441535"/>
      <w:bookmarkEnd w:id="7"/>
      <w:r w:rsidRPr="00075D29">
        <w:t>Elements and Performance Criteria Pre-Content</w:t>
      </w:r>
    </w:p>
    <w:tbl>
      <w:tblPr>
        <w:tblW w:w="0" w:type="auto"/>
        <w:tblLayout w:type="fixed"/>
        <w:tblCellMar>
          <w:left w:w="62" w:type="dxa"/>
          <w:right w:w="62" w:type="dxa"/>
        </w:tblCellMar>
        <w:tblLook w:val="0000"/>
      </w:tblPr>
      <w:tblGrid>
        <w:gridCol w:w="3369"/>
        <w:gridCol w:w="5702"/>
      </w:tblGrid>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The Performance Criteria specify the level of performance required to demonstrate achievement of the Element. Terms in italics are elaborated in t</w:t>
            </w:r>
            <w:r w:rsidRPr="00075D29">
              <w:t xml:space="preserve">he Range Statement. </w:t>
            </w:r>
          </w:p>
        </w:tc>
      </w:tr>
    </w:tbl>
    <w:p w:rsidR="00000000" w:rsidRPr="00075D29" w:rsidP="00075D29">
      <w:pPr>
        <w:pStyle w:val="BodyText"/>
      </w:pPr>
    </w:p>
    <w:p w:rsidR="00000000" w:rsidRPr="00075D29" w:rsidP="00075D29">
      <w:pPr>
        <w:pStyle w:val="AllowPageBreak"/>
      </w:pPr>
    </w:p>
    <w:p w:rsidR="00000000" w:rsidRPr="00075D29" w:rsidP="00075D29">
      <w:pPr>
        <w:pStyle w:val="Heading1"/>
      </w:pPr>
      <w:bookmarkStart w:id="8" w:name="O_441534"/>
      <w:bookmarkEnd w:id="8"/>
      <w:r w:rsidRPr="00075D29">
        <w:t>Elements and Performance Criteria</w:t>
      </w:r>
    </w:p>
    <w:tbl>
      <w:tblPr>
        <w:tblW w:w="0" w:type="auto"/>
        <w:tblLayout w:type="fixed"/>
        <w:tblCellMar>
          <w:left w:w="62" w:type="dxa"/>
          <w:right w:w="62" w:type="dxa"/>
        </w:tblCellMar>
        <w:tblLook w:val="0000"/>
      </w:tblPr>
      <w:tblGrid>
        <w:gridCol w:w="3369"/>
        <w:gridCol w:w="5702"/>
      </w:tblGrid>
      <w:tr w:rsidTr="006E3B9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SpecialBold"/>
              </w:rPr>
              <w:t>PERFORMANCE CRITERIA</w:t>
            </w:r>
          </w:p>
        </w:tc>
      </w:tr>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5D29">
            <w:pPr>
              <w:pStyle w:val="List"/>
              <w:rPr>
                <w:lang w:val="en-NZ"/>
              </w:rPr>
            </w:pPr>
            <w:r w:rsidRPr="00075D29">
              <w:t>1.</w:t>
            </w:r>
            <w:r w:rsidRPr="00075D29">
              <w:tab/>
              <w:t>Check needs of clients</w:t>
            </w:r>
          </w:p>
        </w:tc>
        <w:tc>
          <w:tcPr>
            <w:tcW w:w="5702"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1.1</w:t>
            </w:r>
            <w:r w:rsidRPr="00075D29">
              <w:tab/>
            </w:r>
            <w:r w:rsidRPr="00075D29">
              <w:t>Question client to ascertain substance/s used, duration of use, average daily intake, time and amount of last dose and how the drug/s was administered</w:t>
            </w:r>
          </w:p>
          <w:p w:rsidR="00000000" w:rsidRPr="00075D29" w:rsidP="00075D29">
            <w:pPr>
              <w:pStyle w:val="BodyText"/>
            </w:pPr>
            <w:r w:rsidRPr="00075D29">
              <w:t>1.2</w:t>
            </w:r>
            <w:r w:rsidRPr="00075D29">
              <w:tab/>
              <w:t>Report behaviour or physical status inconsistent with alcohol and/or other drug (AOD) use to the appr</w:t>
            </w:r>
            <w:r w:rsidRPr="00075D29">
              <w:t xml:space="preserve">opriate person and/or seek assistance </w:t>
            </w:r>
          </w:p>
          <w:p w:rsidR="00000000" w:rsidRPr="00075D29" w:rsidP="00075D29">
            <w:pPr>
              <w:pStyle w:val="BodyText"/>
            </w:pPr>
            <w:r w:rsidRPr="00075D29">
              <w:t>1.3</w:t>
            </w:r>
            <w:r w:rsidRPr="00075D29">
              <w:tab/>
              <w:t>Provide or seek medical or emergency assistance as appropriate and in accordance with organisation policies and procedures</w:t>
            </w:r>
          </w:p>
          <w:p w:rsidR="00000000" w:rsidP="00075D29">
            <w:pPr>
              <w:pStyle w:val="BodyText"/>
              <w:rPr>
                <w:lang w:val="en-NZ"/>
              </w:rPr>
            </w:pPr>
            <w:r w:rsidRPr="00075D29">
              <w:t>1.4</w:t>
            </w:r>
            <w:r w:rsidRPr="00075D29">
              <w:tab/>
              <w:t>Assess client to determine if they meet organisation mission criteria and have been re</w:t>
            </w:r>
            <w:r w:rsidRPr="00075D29">
              <w:t>ferred appropriately</w:t>
            </w:r>
          </w:p>
        </w:tc>
      </w:tr>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5D29">
            <w:pPr>
              <w:pStyle w:val="List"/>
              <w:rPr>
                <w:lang w:val="en-NZ"/>
              </w:rPr>
            </w:pPr>
            <w:r w:rsidRPr="00075D29">
              <w:t>2.</w:t>
            </w:r>
            <w:r w:rsidRPr="00075D29">
              <w:tab/>
              <w:t>Support management of withdrawal</w:t>
            </w:r>
          </w:p>
        </w:tc>
        <w:tc>
          <w:tcPr>
            <w:tcW w:w="5702"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2.1</w:t>
            </w:r>
            <w:r w:rsidRPr="00075D29">
              <w:tab/>
              <w:t xml:space="preserve">Select/provide an </w:t>
            </w:r>
            <w:r w:rsidRPr="00075D29">
              <w:rPr>
                <w:rStyle w:val="Emphasis"/>
              </w:rPr>
              <w:t>appropriate environment</w:t>
            </w:r>
            <w:r w:rsidRPr="00075D29">
              <w:t xml:space="preserve"> within which AOD withdrawal is to take place in accordance with organisation policy and procedure</w:t>
            </w:r>
          </w:p>
          <w:p w:rsidR="00000000" w:rsidRPr="00075D29" w:rsidP="00075D29">
            <w:pPr>
              <w:pStyle w:val="BodyText"/>
            </w:pPr>
            <w:r w:rsidRPr="00075D29">
              <w:t>2.2</w:t>
            </w:r>
            <w:r w:rsidRPr="00075D29">
              <w:tab/>
              <w:t>Monitor client's physical state regularly in ac</w:t>
            </w:r>
            <w:r w:rsidRPr="00075D29">
              <w:t>cordance with policies and legislation to ensure health and safety</w:t>
            </w:r>
          </w:p>
          <w:p w:rsidR="00000000" w:rsidRPr="00075D29" w:rsidP="00075D29">
            <w:pPr>
              <w:pStyle w:val="BodyText"/>
            </w:pPr>
            <w:r w:rsidRPr="00075D29">
              <w:t>2.3</w:t>
            </w:r>
            <w:r w:rsidRPr="00075D29">
              <w:tab/>
              <w:t>Monitor client's fluid and nutrition intake in accordance with organisation policies and procedures and under appropriate professional supervision</w:t>
            </w:r>
          </w:p>
          <w:p w:rsidR="00000000" w:rsidRPr="00075D29" w:rsidP="00075D29">
            <w:pPr>
              <w:pStyle w:val="BodyText"/>
            </w:pPr>
            <w:r w:rsidRPr="00075D29">
              <w:t>2.4</w:t>
            </w:r>
            <w:r w:rsidRPr="00075D29">
              <w:tab/>
              <w:t xml:space="preserve">Provide client with </w:t>
            </w:r>
            <w:r w:rsidRPr="00075D29">
              <w:rPr>
                <w:rStyle w:val="Emphasis"/>
              </w:rPr>
              <w:t>support services</w:t>
            </w:r>
            <w:r w:rsidRPr="00075D29">
              <w:t xml:space="preserve"> in accordance with organisation policies and procedures</w:t>
            </w:r>
          </w:p>
          <w:p w:rsidR="00000000" w:rsidRPr="00075D29" w:rsidP="00075D29">
            <w:pPr>
              <w:pStyle w:val="BodyText"/>
            </w:pPr>
            <w:r w:rsidRPr="00075D29">
              <w:t>2.5</w:t>
            </w:r>
            <w:r w:rsidRPr="00075D29">
              <w:tab/>
              <w:t>Document signs of concurrent illness and refer to the appropriate person or medical officer</w:t>
            </w:r>
          </w:p>
          <w:p w:rsidR="00000000" w:rsidRPr="00075D29" w:rsidP="00075D29">
            <w:pPr>
              <w:pStyle w:val="BodyText"/>
            </w:pPr>
            <w:r w:rsidRPr="00075D29">
              <w:t>2.6</w:t>
            </w:r>
            <w:r w:rsidRPr="00075D29">
              <w:tab/>
              <w:t>Document services provided to client in accordance with organisation and legislativ</w:t>
            </w:r>
            <w:r w:rsidRPr="00075D29">
              <w:t>e requirements</w:t>
            </w:r>
          </w:p>
          <w:p w:rsidR="00000000" w:rsidP="00075D29">
            <w:pPr>
              <w:pStyle w:val="BodyText"/>
              <w:rPr>
                <w:lang w:val="en-NZ"/>
              </w:rPr>
            </w:pPr>
            <w:r w:rsidRPr="00075D29">
              <w:t>2.7</w:t>
            </w:r>
            <w:r w:rsidRPr="00075D29">
              <w:tab/>
              <w:t>Undertake consultation with medical officer in accordance with organisation policies and procedures and relevant legislation</w:t>
            </w:r>
          </w:p>
        </w:tc>
      </w:tr>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5D29">
            <w:pPr>
              <w:pStyle w:val="List"/>
              <w:rPr>
                <w:lang w:val="en-NZ"/>
              </w:rPr>
            </w:pPr>
            <w:r w:rsidRPr="00075D29">
              <w:t>3.</w:t>
            </w:r>
            <w:r w:rsidRPr="00075D29">
              <w:tab/>
              <w:t>Evaluate client withdrawal</w:t>
            </w:r>
          </w:p>
        </w:tc>
        <w:tc>
          <w:tcPr>
            <w:tcW w:w="5702"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3.1</w:t>
            </w:r>
            <w:r w:rsidRPr="00075D29">
              <w:tab/>
              <w:t>Discuss outcomes with client and appropriate persons in the organisation</w:t>
            </w:r>
          </w:p>
          <w:p w:rsidR="00000000" w:rsidP="00075D29">
            <w:pPr>
              <w:pStyle w:val="BodyText"/>
              <w:rPr>
                <w:lang w:val="en-NZ"/>
              </w:rPr>
            </w:pPr>
            <w:r w:rsidRPr="00075D29">
              <w:t>3</w:t>
            </w:r>
            <w:r w:rsidRPr="00075D29">
              <w:t>.2</w:t>
            </w:r>
            <w:r w:rsidRPr="00075D29">
              <w:tab/>
              <w:t>Assess and document outcomes of client drug withdrawal in accordance with organisation policies and procedures</w:t>
            </w:r>
          </w:p>
        </w:tc>
      </w:tr>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5D29">
            <w:pPr>
              <w:pStyle w:val="List"/>
              <w:rPr>
                <w:lang w:val="en-NZ"/>
              </w:rPr>
            </w:pPr>
            <w:r w:rsidRPr="00075D29">
              <w:t>4.</w:t>
            </w:r>
            <w:r w:rsidRPr="00075D29">
              <w:tab/>
              <w:t>Assist clients with ongoing harm minimisation</w:t>
            </w:r>
          </w:p>
        </w:tc>
        <w:tc>
          <w:tcPr>
            <w:tcW w:w="5702"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4.1</w:t>
            </w:r>
            <w:r w:rsidRPr="00075D29">
              <w:tab/>
              <w:t>Provide client with relevant and current information on AOD and related issues and di</w:t>
            </w:r>
            <w:r w:rsidRPr="00075D29">
              <w:t xml:space="preserve">scuss </w:t>
            </w:r>
          </w:p>
          <w:p w:rsidR="00000000" w:rsidRPr="00075D29" w:rsidP="00075D29">
            <w:pPr>
              <w:pStyle w:val="BodyText"/>
            </w:pPr>
            <w:r w:rsidRPr="00075D29">
              <w:t>4.2</w:t>
            </w:r>
            <w:r w:rsidRPr="00075D29">
              <w:tab/>
              <w:t xml:space="preserve">Discuss </w:t>
            </w:r>
            <w:r w:rsidRPr="00075D29">
              <w:rPr>
                <w:rStyle w:val="Emphasis"/>
              </w:rPr>
              <w:t>harm minimisation strategies</w:t>
            </w:r>
            <w:r w:rsidRPr="00075D29">
              <w:t xml:space="preserve"> for AOD use with client</w:t>
            </w:r>
          </w:p>
          <w:p w:rsidR="00000000" w:rsidRPr="00075D29" w:rsidP="00075D29">
            <w:pPr>
              <w:pStyle w:val="BodyText"/>
            </w:pPr>
            <w:r w:rsidRPr="00075D29">
              <w:t>4.3</w:t>
            </w:r>
            <w:r w:rsidRPr="00075D29">
              <w:tab/>
              <w:t>Assist client to contact and use self-help and other services</w:t>
            </w:r>
          </w:p>
          <w:p w:rsidR="00000000" w:rsidP="00075D29">
            <w:pPr>
              <w:pStyle w:val="BodyText"/>
              <w:rPr>
                <w:lang w:val="en-NZ"/>
              </w:rPr>
            </w:pPr>
            <w:r w:rsidRPr="00075D29">
              <w:t>4.4</w:t>
            </w:r>
            <w:r w:rsidRPr="00075D29">
              <w:tab/>
              <w:t>Provide follow up in accordance with organisation policies and available resources</w:t>
            </w:r>
          </w:p>
        </w:tc>
      </w:tr>
      <w:tr w:rsidTr="006E3B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75D29" w:rsidP="00075D29">
            <w:pPr>
              <w:pStyle w:val="BodyText"/>
            </w:pPr>
          </w:p>
        </w:tc>
      </w:tr>
    </w:tbl>
    <w:p w:rsidR="006E3B97" w:rsidP="00075D29">
      <w:pPr>
        <w:pStyle w:val="BodyText"/>
      </w:pPr>
    </w:p>
    <w:p w:rsidR="006E3B97" w:rsidP="00075D29">
      <w:pPr>
        <w:pStyle w:val="BodyText"/>
      </w:pPr>
    </w:p>
    <w:p w:rsidR="00000000" w:rsidRPr="00075D29" w:rsidP="00075D29">
      <w:pPr>
        <w:pStyle w:val="Heading1"/>
      </w:pPr>
      <w:bookmarkStart w:id="9" w:name="O_441542"/>
      <w:bookmarkEnd w:id="9"/>
      <w:r w:rsidRPr="00075D29">
        <w:t>Required Skills and Knowledge</w:t>
      </w:r>
    </w:p>
    <w:tbl>
      <w:tblPr>
        <w:tblW w:w="0" w:type="auto"/>
        <w:tblLayout w:type="fixed"/>
        <w:tblCellMar>
          <w:left w:w="62" w:type="dxa"/>
          <w:right w:w="62" w:type="dxa"/>
        </w:tblCellMar>
        <w:tblLook w:val="0000"/>
      </w:tblPr>
      <w:tblGrid>
        <w:gridCol w:w="9072"/>
      </w:tblGrid>
      <w:tr w:rsidTr="006E3B9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SpecialBold"/>
              </w:rPr>
              <w:t>REQUIRED SKILLS AND KNOWLEDGE</w:t>
            </w:r>
          </w:p>
        </w:tc>
      </w:tr>
      <w:tr w:rsidTr="006E3B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t>This describes the essential skills and knowledge and their level required for this unit.</w:t>
            </w:r>
          </w:p>
        </w:tc>
      </w:tr>
      <w:tr w:rsidTr="006E3B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rPr>
                <w:rStyle w:val="Emphasis"/>
              </w:rPr>
              <w:t>Essential knowledge</w:t>
            </w:r>
            <w:r w:rsidRPr="00075D29">
              <w:t>:</w:t>
            </w:r>
          </w:p>
          <w:p w:rsidR="00000000" w:rsidRPr="00075D29" w:rsidP="00075D29">
            <w:pPr>
              <w:pStyle w:val="BodyText"/>
            </w:pPr>
            <w:r w:rsidRPr="00075D29">
              <w:t>The candidate must b</w:t>
            </w:r>
            <w:r w:rsidRPr="00075D29">
              <w:t>e able to demonstrate essential knowledge required to effectively do the task outlined in elements and performance criteria of this unit, manage the task and manage contingencies in the context of the identified work role</w:t>
            </w:r>
          </w:p>
          <w:p w:rsidR="00000000" w:rsidRPr="00075D29" w:rsidP="00075D29">
            <w:pPr>
              <w:pStyle w:val="BodyText"/>
            </w:pPr>
            <w:r w:rsidRPr="00075D29">
              <w:t>These include knowledge of:</w:t>
            </w:r>
          </w:p>
          <w:p w:rsidR="00000000" w:rsidRPr="00075D29" w:rsidP="00075D29">
            <w:pPr>
              <w:pStyle w:val="ListBullet"/>
            </w:pPr>
            <w:r w:rsidRPr="00075D29">
              <w:t>Organ</w:t>
            </w:r>
            <w:r w:rsidRPr="00075D29">
              <w:t>isation protocols for residential withdrawal and any restrictions on clients, such as contact with family and friends and curfews</w:t>
            </w:r>
          </w:p>
          <w:p w:rsidR="00000000" w:rsidRPr="00075D29" w:rsidP="00075D29">
            <w:pPr>
              <w:pStyle w:val="ListBullet"/>
            </w:pPr>
            <w:r w:rsidRPr="00075D29">
              <w:t>Organisation protocols for home-based withdrawal such as home environment supportive of withdrawal outcomes</w:t>
            </w:r>
          </w:p>
          <w:p w:rsidR="00000000" w:rsidRPr="00075D29" w:rsidP="00075D29">
            <w:pPr>
              <w:pStyle w:val="ListBullet"/>
            </w:pPr>
            <w:r w:rsidRPr="00075D29">
              <w:t>Signs and symptoms</w:t>
            </w:r>
            <w:r w:rsidRPr="00075D29">
              <w:t xml:space="preserve"> of AOD withdrawal</w:t>
            </w:r>
          </w:p>
          <w:p w:rsidR="00000000" w:rsidRPr="00075D29" w:rsidP="00075D29">
            <w:pPr>
              <w:pStyle w:val="ListBullet"/>
            </w:pPr>
            <w:r w:rsidRPr="00075D29">
              <w:t>Stages of withdrawal signs and symptoms</w:t>
            </w:r>
          </w:p>
          <w:p w:rsidR="00000000" w:rsidRPr="00075D29" w:rsidP="00075D29">
            <w:pPr>
              <w:pStyle w:val="ListBullet"/>
            </w:pPr>
            <w:r w:rsidRPr="00075D29">
              <w:t>Concurrent medical illnesses which may mimic/mask withdrawal</w:t>
            </w:r>
          </w:p>
          <w:p w:rsidR="00000000" w:rsidRPr="00075D29" w:rsidP="00075D29">
            <w:pPr>
              <w:pStyle w:val="ListBullet"/>
            </w:pPr>
            <w:r w:rsidRPr="00075D29">
              <w:t>Responses to the stages of withdrawal such as referral to hospital, massage and relaxation tapes</w:t>
            </w:r>
          </w:p>
          <w:p w:rsidR="00000000" w:rsidRPr="00075D29" w:rsidP="00075D29">
            <w:pPr>
              <w:pStyle w:val="ListBullet"/>
            </w:pPr>
            <w:r w:rsidRPr="00075D29">
              <w:t>Backup resources such as access to medi</w:t>
            </w:r>
            <w:r w:rsidRPr="00075D29">
              <w:t>cal officer and access to hospital</w:t>
            </w:r>
          </w:p>
          <w:p w:rsidR="00000000" w:rsidRPr="00075D29" w:rsidP="00075D29">
            <w:pPr>
              <w:pStyle w:val="ListBullet"/>
            </w:pPr>
            <w:r w:rsidRPr="00075D29">
              <w:t>Strategies for self-protection</w:t>
            </w:r>
          </w:p>
          <w:p w:rsidR="00000000" w:rsidRPr="00075D29" w:rsidP="00075D29">
            <w:pPr>
              <w:pStyle w:val="ListBullet"/>
            </w:pPr>
            <w:r w:rsidRPr="00075D29">
              <w:t>Strategies for dealing with aggressive clients</w:t>
            </w:r>
          </w:p>
          <w:p w:rsidR="00000000" w:rsidRPr="00075D29" w:rsidP="00075D29">
            <w:pPr>
              <w:pStyle w:val="ListBullet"/>
            </w:pPr>
            <w:r w:rsidRPr="00075D29">
              <w:t>Other agencies and services provided</w:t>
            </w:r>
          </w:p>
          <w:p w:rsidR="00000000" w:rsidP="00075D29">
            <w:pPr>
              <w:pStyle w:val="ListBullet"/>
              <w:rPr>
                <w:lang w:val="en-NZ"/>
              </w:rPr>
            </w:pPr>
            <w:r w:rsidRPr="00075D29">
              <w:t>Recent and relevant information on AOD issues</w:t>
            </w:r>
          </w:p>
        </w:tc>
      </w:tr>
      <w:tr w:rsidTr="006E3B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rPr>
                <w:rStyle w:val="Emphasis"/>
              </w:rPr>
              <w:t>Essential skills</w:t>
            </w:r>
            <w:r w:rsidRPr="00075D29">
              <w:t>:</w:t>
            </w:r>
          </w:p>
          <w:p w:rsidR="00000000" w:rsidRPr="00075D29" w:rsidP="00075D29">
            <w:pPr>
              <w:pStyle w:val="BodyText"/>
            </w:pPr>
            <w:r w:rsidRPr="00075D29">
              <w:t>It is critical that the candid</w:t>
            </w:r>
            <w:r w:rsidRPr="00075D29">
              <w:t>ate demonstrate the ability to:</w:t>
            </w:r>
          </w:p>
          <w:p w:rsidR="00000000" w:rsidRPr="00075D29" w:rsidP="00075D29">
            <w:pPr>
              <w:pStyle w:val="ListBullet"/>
            </w:pPr>
            <w:r w:rsidRPr="00075D29">
              <w:t xml:space="preserve">Demonstrate first aid certification or equivalent skills (as per unit </w:t>
            </w:r>
            <w:r w:rsidRPr="00075D29">
              <w:rPr>
                <w:rStyle w:val="Emphasis"/>
              </w:rPr>
              <w:t>HLTFA311A Apply first aid</w:t>
            </w:r>
            <w:r w:rsidRPr="00075D29">
              <w:t>) including:</w:t>
            </w:r>
          </w:p>
          <w:p w:rsidR="00000000" w:rsidRPr="00075D29" w:rsidP="00075D29">
            <w:pPr>
              <w:pStyle w:val="ListBullet2"/>
            </w:pPr>
            <w:r w:rsidRPr="00075D29">
              <w:t>cardio pulmonary resuscitation (CPR)</w:t>
            </w:r>
          </w:p>
          <w:p w:rsidR="00000000" w:rsidRPr="00075D29" w:rsidP="00075D29">
            <w:pPr>
              <w:pStyle w:val="ListBullet2"/>
            </w:pPr>
            <w:r w:rsidRPr="00075D29">
              <w:t>bandaging</w:t>
            </w:r>
          </w:p>
          <w:p w:rsidR="00000000" w:rsidRPr="00075D29" w:rsidP="00075D29">
            <w:pPr>
              <w:pStyle w:val="ListBullet2"/>
            </w:pPr>
            <w:r w:rsidRPr="00075D29">
              <w:t>managing toxic substances</w:t>
            </w:r>
          </w:p>
          <w:p w:rsidR="00000000" w:rsidRPr="00075D29" w:rsidP="00075D29">
            <w:pPr>
              <w:pStyle w:val="ListBullet2"/>
            </w:pPr>
            <w:r w:rsidRPr="00075D29">
              <w:t>managing bleeding</w:t>
            </w:r>
          </w:p>
          <w:p w:rsidR="00000000" w:rsidRPr="00075D29" w:rsidP="00075D29">
            <w:pPr>
              <w:pStyle w:val="ListBullet2"/>
            </w:pPr>
            <w:r w:rsidRPr="00075D29">
              <w:t>managing broken bones</w:t>
            </w:r>
          </w:p>
          <w:p w:rsidR="00000000" w:rsidRPr="00075D29" w:rsidP="00075D29">
            <w:pPr>
              <w:pStyle w:val="ListBullet2"/>
            </w:pPr>
            <w:r w:rsidRPr="00075D29">
              <w:t>managing consciousness</w:t>
            </w:r>
          </w:p>
          <w:p w:rsidR="00000000" w:rsidRPr="00075D29" w:rsidP="00075D29">
            <w:pPr>
              <w:pStyle w:val="ListBullet2"/>
            </w:pPr>
            <w:r w:rsidRPr="00075D29">
              <w:t>managing choking and knowledge of coma positions</w:t>
            </w:r>
          </w:p>
          <w:p w:rsidR="00000000" w:rsidRPr="00075D29" w:rsidP="00075D29">
            <w:pPr>
              <w:pStyle w:val="ListBullet"/>
            </w:pPr>
            <w:r w:rsidRPr="00075D29">
              <w:t>Apply relevant organisation and legislative protocols and procedures for the provision of withdrawal services</w:t>
            </w:r>
          </w:p>
          <w:p w:rsidR="00000000" w:rsidRPr="00075D29" w:rsidP="00075D29">
            <w:pPr>
              <w:pStyle w:val="ListBullet"/>
            </w:pPr>
            <w:r w:rsidRPr="00075D29">
              <w:t>Work with clients in a manner that ensures personal safety and that of ot</w:t>
            </w:r>
            <w:r w:rsidRPr="00075D29">
              <w:t>hers</w:t>
            </w:r>
          </w:p>
          <w:p w:rsidR="00000000" w:rsidRPr="00075D29" w:rsidP="00075D29">
            <w:pPr>
              <w:pStyle w:val="BodyText"/>
            </w:pPr>
          </w:p>
          <w:p w:rsidR="00000000" w:rsidRPr="00075D29" w:rsidP="00075D29">
            <w:pPr>
              <w:pStyle w:val="BodyText"/>
            </w:pPr>
            <w:r w:rsidRPr="00075D29">
              <w:t>In addition, the candidate must be able to effectively do the task outlined in elements and performance criteria of this unit, manage the task and manage contingencies in the context of the identified work role</w:t>
            </w:r>
          </w:p>
          <w:p w:rsidR="00000000" w:rsidRPr="00075D29" w:rsidP="00075D29">
            <w:pPr>
              <w:pStyle w:val="BodyText"/>
            </w:pPr>
            <w:r w:rsidRPr="00075D29">
              <w:t>These include the ability to:</w:t>
            </w:r>
          </w:p>
          <w:p w:rsidR="00000000" w:rsidRPr="00075D29" w:rsidP="00075D29">
            <w:pPr>
              <w:pStyle w:val="ListBullet"/>
            </w:pPr>
            <w:r w:rsidRPr="00075D29">
              <w:t>Maintain</w:t>
            </w:r>
            <w:r w:rsidRPr="00075D29">
              <w:t xml:space="preserve"> a calm and reassuring manner</w:t>
            </w:r>
          </w:p>
          <w:p w:rsidR="00000000" w:rsidRPr="00075D29" w:rsidP="00075D29">
            <w:pPr>
              <w:pStyle w:val="ListBullet"/>
            </w:pPr>
            <w:r w:rsidRPr="00075D29">
              <w:t>Demonstrate application of skills in:</w:t>
            </w:r>
          </w:p>
          <w:p w:rsidR="00000000" w:rsidRPr="00075D29" w:rsidP="00075D29">
            <w:pPr>
              <w:pStyle w:val="ListBullet2"/>
            </w:pPr>
            <w:r w:rsidRPr="00075D29">
              <w:t>conflict resolution</w:t>
            </w:r>
          </w:p>
          <w:p w:rsidR="00000000" w:rsidRPr="00075D29" w:rsidP="00075D29">
            <w:pPr>
              <w:pStyle w:val="ListBullet2"/>
            </w:pPr>
            <w:r w:rsidRPr="00075D29">
              <w:t>self-protection</w:t>
            </w:r>
          </w:p>
          <w:p w:rsidR="00000000" w:rsidRPr="00075D29" w:rsidP="00075D29">
            <w:pPr>
              <w:pStyle w:val="ListBullet"/>
            </w:pPr>
            <w:r w:rsidRPr="00075D29">
              <w:t>Maintain documentation as required, including effective use of relevant information technology in line with work health and safety (WHS) guidelines</w:t>
            </w:r>
          </w:p>
        </w:tc>
      </w:tr>
    </w:tbl>
    <w:p w:rsidR="00000000" w:rsidRPr="00075D29" w:rsidP="00075D29">
      <w:pPr>
        <w:pStyle w:val="BodyText"/>
      </w:pPr>
    </w:p>
    <w:p w:rsidR="00000000" w:rsidRPr="00075D29" w:rsidP="00075D29">
      <w:pPr>
        <w:pStyle w:val="AllowPageBreak"/>
      </w:pPr>
    </w:p>
    <w:p w:rsidR="00000000" w:rsidRPr="00075D29" w:rsidP="00075D29">
      <w:pPr>
        <w:pStyle w:val="Heading1"/>
      </w:pPr>
      <w:bookmarkStart w:id="10" w:name="O_441537"/>
      <w:bookmarkEnd w:id="10"/>
      <w:r w:rsidRPr="00075D29">
        <w:t>Evidence Guide</w:t>
      </w:r>
    </w:p>
    <w:tbl>
      <w:tblPr>
        <w:tblW w:w="0" w:type="auto"/>
        <w:tblLayout w:type="fixed"/>
        <w:tblCellMar>
          <w:left w:w="62" w:type="dxa"/>
          <w:right w:w="62" w:type="dxa"/>
        </w:tblCellMar>
        <w:tblLook w:val="0000"/>
      </w:tblPr>
      <w:tblGrid>
        <w:gridCol w:w="3402"/>
        <w:gridCol w:w="5670"/>
      </w:tblGrid>
      <w:tr w:rsidTr="006E3B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SpecialBold"/>
              </w:rPr>
              <w:t>EVIDENCE GUIDE</w:t>
            </w:r>
          </w:p>
        </w:tc>
      </w:tr>
      <w:tr w:rsidTr="006E3B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t xml:space="preserve">The evidence guide provides advice on assessment and must be read in conjunction with the Performance Criteria, Required Skills and Knowledge, </w:t>
            </w:r>
            <w:r w:rsidRPr="00075D29">
              <w:t>the Range Statement and the Assessment Guidelines for this Training Package.</w:t>
            </w:r>
          </w:p>
        </w:tc>
      </w:tr>
      <w:tr w:rsidTr="006E3B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Critical aspects for assessment and evidence required to demonstrate this unit of competency</w:t>
            </w:r>
            <w:r w:rsidRPr="00075D29">
              <w:t xml:space="preserve">: </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ListBullet"/>
            </w:pPr>
            <w:r w:rsidRPr="00075D29">
              <w:t>The individual being assessed must provide evidence of specified essential kno</w:t>
            </w:r>
            <w:r w:rsidRPr="00075D29">
              <w:t>wledge as well as skills</w:t>
            </w:r>
          </w:p>
          <w:p w:rsidR="00000000" w:rsidRPr="00075D29" w:rsidP="00075D29">
            <w:pPr>
              <w:pStyle w:val="ListBullet"/>
            </w:pPr>
            <w:r w:rsidRPr="00075D29">
              <w:t>Competency must be demonstrated in a real work environment</w:t>
            </w:r>
          </w:p>
          <w:p w:rsidR="00000000" w:rsidRPr="00075D29" w:rsidP="00075D29">
            <w:pPr>
              <w:pStyle w:val="ListBullet"/>
            </w:pPr>
            <w:r w:rsidRPr="00075D29">
              <w:t>Competence in this unit must be assessed over a period of time in order to ensure consistency of performance across contexts applicable to the work environment</w:t>
            </w:r>
          </w:p>
          <w:p w:rsidR="00000000" w:rsidP="00075D29">
            <w:pPr>
              <w:pStyle w:val="ListBullet"/>
              <w:rPr>
                <w:lang w:val="en-NZ"/>
              </w:rPr>
            </w:pPr>
            <w:r w:rsidRPr="00075D29">
              <w:t>Consistency in performance should consider the work environment, worker's role and responsibilities in the workplace</w:t>
            </w: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Access and equity considerations</w:t>
            </w:r>
            <w:r w:rsidRPr="00075D29">
              <w:t>:</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ListBullet"/>
            </w:pPr>
            <w:r w:rsidRPr="00075D29">
              <w:t>All workers in community services should be aware of access, equity and human rights issues in relat</w:t>
            </w:r>
            <w:r w:rsidRPr="00075D29">
              <w:t>ion to their own area of work</w:t>
            </w:r>
          </w:p>
          <w:p w:rsidR="00000000" w:rsidRPr="00075D29" w:rsidP="00075D29">
            <w:pPr>
              <w:pStyle w:val="ListBullet"/>
            </w:pPr>
            <w:r w:rsidRPr="00075D29">
              <w:t xml:space="preserve">All workers should develop their ability to work in a culturally and linguistically diverse (CALD) environments </w:t>
            </w:r>
          </w:p>
          <w:p w:rsidR="00000000" w:rsidRPr="00075D29" w:rsidP="00075D29">
            <w:pPr>
              <w:pStyle w:val="ListBullet"/>
            </w:pPr>
            <w:r w:rsidRPr="00075D29">
              <w:t>In recognition of particular issues facing Aboriginal and Torres Strait Islander communities, workers should be a</w:t>
            </w:r>
            <w:r w:rsidRPr="00075D29">
              <w:t>ware of cultural, historical and current issues impacting on Aboriginal and Torres Strait Islander people</w:t>
            </w:r>
          </w:p>
          <w:p w:rsidR="00000000" w:rsidP="00075D29">
            <w:pPr>
              <w:pStyle w:val="ListBullet"/>
              <w:rPr>
                <w:lang w:val="en-NZ"/>
              </w:rPr>
            </w:pPr>
            <w:r w:rsidRPr="00075D29">
              <w:t>Assessors and trainers must take into account relevant access and equity issues, in particular relating to factors impacting on Aboriginal and/or Torr</w:t>
            </w:r>
            <w:r w:rsidRPr="00075D29">
              <w:t>es Strait Islander clients and communities</w:t>
            </w: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Context of and specific resources for assessment</w:t>
            </w:r>
            <w:r w:rsidRPr="00075D29">
              <w:t xml:space="preserve">: </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ListBullet"/>
            </w:pPr>
            <w:r w:rsidRPr="00075D29">
              <w:t>Assessment of this competency will require human resources consistent with those outlined in the Assessment Guidelines</w:t>
            </w:r>
          </w:p>
          <w:p w:rsidR="00000000" w:rsidRPr="00075D29" w:rsidP="00075D29">
            <w:pPr>
              <w:pStyle w:val="ListBullet"/>
            </w:pPr>
            <w:r w:rsidRPr="00075D29">
              <w:t>Resources required for assessment include access to:</w:t>
            </w:r>
          </w:p>
          <w:p w:rsidR="00000000" w:rsidRPr="00075D29" w:rsidP="00075D29">
            <w:pPr>
              <w:pStyle w:val="ListBullet2"/>
            </w:pPr>
            <w:r w:rsidRPr="00075D29">
              <w:t>resources required for first aid certification or equivalent skills</w:t>
            </w:r>
          </w:p>
          <w:p w:rsidR="00000000" w:rsidRPr="00075D29" w:rsidP="00075D29">
            <w:pPr>
              <w:pStyle w:val="ListBullet2"/>
            </w:pPr>
            <w:r w:rsidRPr="00075D29">
              <w:t xml:space="preserve">an appropriate workplace environment where assessment can take place </w:t>
            </w:r>
          </w:p>
          <w:p w:rsidR="00000000" w:rsidP="00075D29">
            <w:pPr>
              <w:pStyle w:val="ListBullet"/>
              <w:rPr>
                <w:lang w:val="en-NZ"/>
              </w:rPr>
            </w:pPr>
            <w:r w:rsidRPr="00075D29">
              <w:t>In cases where the learner does not have the opportunity to cover all relevant aspectsin the work environment, the remainder should be assessed through realistic simulations, projects, previous relevant experience or oral questioning on 'What if?' scenario</w:t>
            </w:r>
            <w:r w:rsidRPr="00075D29">
              <w:t>s</w:t>
            </w: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Method of assessment</w:t>
            </w:r>
            <w:r w:rsidRPr="00075D29">
              <w:t>:</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ListBullet"/>
            </w:pPr>
            <w:r w:rsidRPr="00075D29">
              <w:t>Assessment of this unit of competency will usually include observation of processes and procedures, oral and/or written questioning on essential knowledge and skills and consideration of required attitudes</w:t>
            </w:r>
          </w:p>
          <w:p w:rsidR="00000000" w:rsidP="00075D29">
            <w:pPr>
              <w:pStyle w:val="ListBullet"/>
              <w:rPr>
                <w:lang w:val="en-NZ"/>
              </w:rPr>
            </w:pPr>
            <w:r w:rsidRPr="00075D29">
              <w:t>Where performance is not directly observed and/or is required to be demonstrated over a 'period of time' and/or in a 'number of locations', any evidence should be authenticated by colleagues, supervisors, clients or other appropriate persons</w:t>
            </w: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Related un</w:t>
            </w:r>
            <w:r w:rsidRPr="00075D29">
              <w:rPr>
                <w:rStyle w:val="Emphasis"/>
              </w:rPr>
              <w:t>its</w:t>
            </w:r>
            <w:r w:rsidRPr="00075D29">
              <w:t>:</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BodyText"/>
            </w:pPr>
            <w:r w:rsidRPr="00075D29">
              <w:t>This unit of competency is recommended to be assessed in conjunction with a first aid unit</w:t>
            </w:r>
          </w:p>
          <w:p w:rsidR="00000000" w:rsidRPr="00075D29" w:rsidP="00075D29">
            <w:pPr>
              <w:pStyle w:val="BodyText"/>
            </w:pPr>
            <w:r w:rsidRPr="00075D29">
              <w:t>Depending on jurisdiction and job role, this may be:</w:t>
            </w:r>
          </w:p>
          <w:p w:rsidR="00000000" w:rsidRPr="00075D29" w:rsidP="00075D29">
            <w:pPr>
              <w:pStyle w:val="ListBullet"/>
            </w:pPr>
            <w:r w:rsidRPr="00075D29">
              <w:t>HLTFA311A Apply first aid</w:t>
            </w:r>
            <w:r w:rsidRPr="00075D29">
              <w:br/>
              <w:t>or</w:t>
            </w:r>
          </w:p>
          <w:p w:rsidR="00000000" w:rsidRPr="00075D29" w:rsidP="00075D29">
            <w:pPr>
              <w:pStyle w:val="ListBullet"/>
            </w:pPr>
            <w:r w:rsidRPr="00075D29">
              <w:t>HLTFA412A Apply advanced first aid</w:t>
            </w:r>
          </w:p>
        </w:tc>
      </w:tr>
    </w:tbl>
    <w:p w:rsidR="00000000" w:rsidRPr="00075D29" w:rsidP="00075D29">
      <w:pPr>
        <w:pStyle w:val="BodyText"/>
      </w:pPr>
    </w:p>
    <w:p w:rsidR="00000000" w:rsidRPr="00075D29" w:rsidP="00075D29">
      <w:pPr>
        <w:pStyle w:val="AllowPageBreak"/>
      </w:pPr>
    </w:p>
    <w:p w:rsidR="00000000" w:rsidRPr="00075D29" w:rsidP="00075D29">
      <w:pPr>
        <w:pStyle w:val="Heading1"/>
      </w:pPr>
      <w:bookmarkStart w:id="11" w:name="O_441541"/>
      <w:bookmarkEnd w:id="11"/>
      <w:r w:rsidRPr="00075D29">
        <w:t>Range Statement</w:t>
      </w:r>
    </w:p>
    <w:tbl>
      <w:tblPr>
        <w:tblW w:w="0" w:type="auto"/>
        <w:tblLayout w:type="fixed"/>
        <w:tblCellMar>
          <w:left w:w="62" w:type="dxa"/>
          <w:right w:w="62" w:type="dxa"/>
        </w:tblCellMar>
        <w:tblLook w:val="0000"/>
      </w:tblPr>
      <w:tblGrid>
        <w:gridCol w:w="3402"/>
        <w:gridCol w:w="5670"/>
      </w:tblGrid>
      <w:tr w:rsidTr="006E3B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SpecialBold"/>
              </w:rPr>
              <w:t>RANGE STATEMENT</w:t>
            </w:r>
          </w:p>
        </w:tc>
      </w:tr>
      <w:tr w:rsidTr="006E3B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t>The Range Statement relates to the unit of competency as a whole. It allows for different work environments and situations that may affect performance. Add any essential operating conditions that may be present with training and assess</w:t>
            </w:r>
            <w:r w:rsidRPr="00075D29">
              <w:t>ment depending on the work situation, needs of the candidate, accessibility of the item, and local industry and regional contexts.</w:t>
            </w: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Behaviour and physical symptoms inconsistent with drug use includes</w:t>
            </w:r>
            <w:r w:rsidRPr="00075D29">
              <w:t>:</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ListBullet"/>
            </w:pPr>
            <w:r w:rsidRPr="00075D29">
              <w:t>Evidence of physical illness or injury</w:t>
            </w:r>
          </w:p>
          <w:p w:rsidR="00000000" w:rsidRPr="00075D29" w:rsidP="00075D29">
            <w:pPr>
              <w:pStyle w:val="ListBullet"/>
            </w:pPr>
            <w:r w:rsidRPr="00075D29">
              <w:t>Evidence of mental illness</w:t>
            </w:r>
          </w:p>
          <w:p w:rsidR="00000000" w:rsidP="00075D29">
            <w:pPr>
              <w:pStyle w:val="ListBullet"/>
              <w:rPr>
                <w:lang w:val="en-NZ"/>
              </w:rPr>
            </w:pPr>
            <w:r w:rsidRPr="00075D29">
              <w:t>Behaviour inconsistent with drug use history obtained from client</w:t>
            </w: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An appropriate environment may be</w:t>
            </w:r>
            <w:r w:rsidRPr="00075D29">
              <w:t>:</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ListBullet"/>
            </w:pPr>
            <w:r w:rsidRPr="00075D29">
              <w:t>Residential service</w:t>
            </w:r>
          </w:p>
          <w:p w:rsidR="00000000" w:rsidP="00075D29">
            <w:pPr>
              <w:pStyle w:val="ListBullet"/>
              <w:rPr>
                <w:lang w:val="en-NZ"/>
              </w:rPr>
            </w:pPr>
            <w:r w:rsidRPr="00075D29">
              <w:t>Client's home</w:t>
            </w: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Support services may include</w:t>
            </w:r>
            <w:r w:rsidRPr="00075D29">
              <w:t>:</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ListBullet"/>
            </w:pPr>
            <w:r w:rsidRPr="00075D29">
              <w:t>Herbal remedies</w:t>
            </w:r>
          </w:p>
          <w:p w:rsidR="00000000" w:rsidRPr="00075D29" w:rsidP="00075D29">
            <w:pPr>
              <w:pStyle w:val="ListBullet"/>
            </w:pPr>
            <w:r w:rsidRPr="00075D29">
              <w:t>Aromatherapy</w:t>
            </w:r>
          </w:p>
          <w:p w:rsidR="00000000" w:rsidRPr="00075D29" w:rsidP="00075D29">
            <w:pPr>
              <w:pStyle w:val="ListBullet"/>
            </w:pPr>
            <w:r w:rsidRPr="00075D29">
              <w:t>Appropriate physical exercise</w:t>
            </w:r>
          </w:p>
          <w:p w:rsidR="00000000" w:rsidRPr="00075D29" w:rsidP="00075D29">
            <w:pPr>
              <w:pStyle w:val="ListBullet"/>
            </w:pPr>
            <w:r w:rsidRPr="00075D29">
              <w:t>Provision of vitamin and mineral supplements</w:t>
            </w:r>
          </w:p>
          <w:p w:rsidR="00000000" w:rsidRPr="00075D29" w:rsidP="00075D29">
            <w:pPr>
              <w:pStyle w:val="ListBullet"/>
            </w:pPr>
            <w:r w:rsidRPr="00075D29">
              <w:t>Dietary management</w:t>
            </w:r>
          </w:p>
          <w:p w:rsidR="00000000" w:rsidRPr="00075D29" w:rsidP="00075D29">
            <w:pPr>
              <w:pStyle w:val="ListBullet"/>
            </w:pPr>
            <w:r w:rsidRPr="00075D29">
              <w:t>Therapeutic massage</w:t>
            </w:r>
          </w:p>
          <w:p w:rsidR="00000000" w:rsidRPr="00075D29" w:rsidP="00075D29">
            <w:pPr>
              <w:pStyle w:val="ListBullet"/>
            </w:pPr>
            <w:r w:rsidRPr="00075D29">
              <w:t>Spending time with the client</w:t>
            </w:r>
          </w:p>
          <w:p w:rsidR="00000000" w:rsidP="00075D29">
            <w:pPr>
              <w:pStyle w:val="ListBullet"/>
              <w:rPr>
                <w:lang w:val="en-NZ"/>
              </w:rPr>
            </w:pPr>
            <w:r w:rsidRPr="00075D29">
              <w:t>Relaxation techniques</w:t>
            </w: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p>
        </w:tc>
      </w:tr>
      <w:tr w:rsidTr="006E3B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5D29">
            <w:pPr>
              <w:pStyle w:val="BodyText"/>
              <w:rPr>
                <w:lang w:val="en-NZ"/>
              </w:rPr>
            </w:pPr>
            <w:r w:rsidRPr="00075D29">
              <w:rPr>
                <w:rStyle w:val="Emphasis"/>
              </w:rPr>
              <w:t>Harm minimisation strategies include</w:t>
            </w:r>
            <w:r w:rsidRPr="00075D29">
              <w:t>:</w:t>
            </w:r>
          </w:p>
        </w:tc>
        <w:tc>
          <w:tcPr>
            <w:tcW w:w="5670" w:type="dxa"/>
            <w:tcBorders>
              <w:top w:val="nil"/>
              <w:left w:val="nil"/>
              <w:bottom w:val="nil"/>
              <w:right w:val="nil"/>
            </w:tcBorders>
            <w:tcMar>
              <w:top w:w="0" w:type="dxa"/>
              <w:left w:w="62" w:type="dxa"/>
              <w:bottom w:w="0" w:type="dxa"/>
              <w:right w:w="62" w:type="dxa"/>
            </w:tcMar>
          </w:tcPr>
          <w:p w:rsidR="00000000" w:rsidRPr="00075D29" w:rsidP="00075D29">
            <w:pPr>
              <w:pStyle w:val="ListBullet"/>
            </w:pPr>
            <w:r w:rsidRPr="00075D29">
              <w:t>Abstinence</w:t>
            </w:r>
          </w:p>
          <w:p w:rsidR="00000000" w:rsidRPr="00075D29" w:rsidP="00075D29">
            <w:pPr>
              <w:pStyle w:val="ListBullet"/>
            </w:pPr>
            <w:r w:rsidRPr="00075D29">
              <w:t>Controlled drinking</w:t>
            </w:r>
          </w:p>
          <w:p w:rsidR="00000000" w:rsidRPr="00075D29" w:rsidP="00075D29">
            <w:pPr>
              <w:pStyle w:val="ListBullet"/>
            </w:pPr>
            <w:r w:rsidRPr="00075D29">
              <w:t>Safer sex</w:t>
            </w:r>
          </w:p>
          <w:p w:rsidR="00000000" w:rsidRPr="00075D29" w:rsidP="00075D29">
            <w:pPr>
              <w:pStyle w:val="ListBullet"/>
            </w:pPr>
            <w:r w:rsidRPr="00075D29">
              <w:t>Safer drug use</w:t>
            </w:r>
          </w:p>
        </w:tc>
      </w:tr>
    </w:tbl>
    <w:p w:rsidR="00000000" w:rsidRPr="00075D29" w:rsidP="00075D29">
      <w:pPr>
        <w:pStyle w:val="BodyText"/>
      </w:pPr>
    </w:p>
    <w:p w:rsidR="00000000" w:rsidRPr="00075D29" w:rsidP="00075D29">
      <w:pPr>
        <w:pStyle w:val="AllowPageBreak"/>
      </w:pPr>
    </w:p>
    <w:p w:rsidR="00000000" w:rsidRPr="00075D29" w:rsidP="00075D29">
      <w:pPr>
        <w:pStyle w:val="Heading1"/>
      </w:pPr>
      <w:bookmarkStart w:id="12" w:name="O_441544"/>
      <w:bookmarkEnd w:id="12"/>
      <w:r w:rsidRPr="00075D29">
        <w:t>Unit Sector(s)</w:t>
      </w:r>
    </w:p>
    <w:p w:rsidR="00000000" w:rsidRPr="00075D29" w:rsidP="00075D29">
      <w:pPr>
        <w:pStyle w:val="BodyText"/>
      </w:pPr>
      <w:r w:rsidRPr="00075D29">
        <w:t>Not Applicable</w:t>
      </w:r>
    </w:p>
    <w:p w:rsidR="00000000" w:rsidRPr="00075D29" w:rsidP="00075D29"/>
    <w:sectPr w:rsidSect="00075D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B97" w:rsidP="006E3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97" w:rsidP="00075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3B97" w:rsidP="00075D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3B97" w:rsidP="00075D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B97" w:rsidP="006E3B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97" w:rsidP="00075D29">
    <w:pPr>
      <w:pStyle w:val="Header"/>
      <w:framePr w:wrap="around"/>
    </w:pPr>
    <w:r>
      <w:fldChar w:fldCharType="begin"/>
    </w:r>
    <w:r>
      <w:instrText xml:space="preserve"> TITLE   \* MERGEFORMAT </w:instrText>
    </w:r>
    <w:r>
      <w:fldChar w:fldCharType="separate"/>
    </w:r>
    <w:r>
      <w:t>CHCAOD409E Provide alcohol and-or other drug withdrawal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B97" w:rsidP="00075D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EC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304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6C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D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5D29"/>
    <w:pPr>
      <w:spacing w:before="360" w:after="60"/>
      <w:outlineLvl w:val="0"/>
    </w:pPr>
    <w:rPr>
      <w:sz w:val="32"/>
    </w:rPr>
  </w:style>
  <w:style w:type="paragraph" w:styleId="Heading2">
    <w:name w:val="heading 2"/>
    <w:basedOn w:val="HeadingBase"/>
    <w:next w:val="BodyText"/>
    <w:link w:val="Heading2Char"/>
    <w:qFormat/>
    <w:rsid w:val="00075D29"/>
    <w:pPr>
      <w:keepLines/>
      <w:spacing w:before="240" w:after="120"/>
      <w:outlineLvl w:val="1"/>
    </w:pPr>
    <w:rPr>
      <w:sz w:val="28"/>
      <w:szCs w:val="40"/>
    </w:rPr>
  </w:style>
  <w:style w:type="paragraph" w:styleId="Heading3">
    <w:name w:val="heading 3"/>
    <w:basedOn w:val="HeadingBase"/>
    <w:next w:val="BodyText"/>
    <w:link w:val="Heading3Char"/>
    <w:qFormat/>
    <w:rsid w:val="00075D29"/>
    <w:pPr>
      <w:spacing w:before="180" w:after="120"/>
      <w:outlineLvl w:val="2"/>
    </w:pPr>
    <w:rPr>
      <w:spacing w:val="-10"/>
      <w:kern w:val="32"/>
    </w:rPr>
  </w:style>
  <w:style w:type="paragraph" w:styleId="Heading4">
    <w:name w:val="heading 4"/>
    <w:basedOn w:val="HeadingBase"/>
    <w:next w:val="BodyText"/>
    <w:link w:val="Heading4Char"/>
    <w:qFormat/>
    <w:rsid w:val="00075D29"/>
    <w:pPr>
      <w:spacing w:before="160" w:after="120"/>
      <w:outlineLvl w:val="3"/>
    </w:pPr>
    <w:rPr>
      <w:sz w:val="22"/>
    </w:rPr>
  </w:style>
  <w:style w:type="paragraph" w:styleId="Heading5">
    <w:name w:val="heading 5"/>
    <w:basedOn w:val="HeadingBase"/>
    <w:next w:val="Normal"/>
    <w:link w:val="Heading5Char"/>
    <w:qFormat/>
    <w:rsid w:val="00075D29"/>
    <w:pPr>
      <w:spacing w:before="80"/>
      <w:outlineLvl w:val="4"/>
    </w:pPr>
    <w:rPr>
      <w:color w:val="918585"/>
      <w:sz w:val="20"/>
    </w:rPr>
  </w:style>
  <w:style w:type="paragraph" w:styleId="Heading6">
    <w:name w:val="heading 6"/>
    <w:basedOn w:val="HeadingBase"/>
    <w:next w:val="Normal"/>
    <w:link w:val="Heading6Char"/>
    <w:qFormat/>
    <w:rsid w:val="00075D29"/>
    <w:pPr>
      <w:spacing w:before="60"/>
      <w:outlineLvl w:val="5"/>
    </w:pPr>
    <w:rPr>
      <w:color w:val="918585"/>
      <w:sz w:val="20"/>
    </w:rPr>
  </w:style>
  <w:style w:type="paragraph" w:styleId="Heading7">
    <w:name w:val="heading 7"/>
    <w:basedOn w:val="Normal"/>
    <w:next w:val="Normal"/>
    <w:link w:val="Heading7Char"/>
    <w:qFormat/>
    <w:rsid w:val="00075D29"/>
    <w:pPr>
      <w:ind w:left="720"/>
      <w:outlineLvl w:val="6"/>
    </w:pPr>
    <w:rPr>
      <w:i/>
    </w:rPr>
  </w:style>
  <w:style w:type="paragraph" w:styleId="Heading8">
    <w:name w:val="heading 8"/>
    <w:basedOn w:val="Normal"/>
    <w:next w:val="Normal"/>
    <w:link w:val="Heading8Char"/>
    <w:qFormat/>
    <w:rsid w:val="00075D29"/>
    <w:pPr>
      <w:ind w:left="720"/>
      <w:outlineLvl w:val="7"/>
    </w:pPr>
    <w:rPr>
      <w:i/>
    </w:rPr>
  </w:style>
  <w:style w:type="paragraph" w:styleId="Heading9">
    <w:name w:val="heading 9"/>
    <w:basedOn w:val="Normal"/>
    <w:next w:val="Normal"/>
    <w:link w:val="Heading9Char"/>
    <w:qFormat/>
    <w:rsid w:val="00075D29"/>
    <w:pPr>
      <w:ind w:left="720"/>
      <w:outlineLvl w:val="8"/>
    </w:pPr>
    <w:rPr>
      <w:i/>
    </w:rPr>
  </w:style>
  <w:style w:type="character" w:default="1" w:styleId="DefaultParagraphFont">
    <w:name w:val="Default Paragraph Font"/>
    <w:uiPriority w:val="1"/>
    <w:unhideWhenUsed/>
    <w:rsid w:val="00075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D29"/>
  </w:style>
  <w:style w:type="character" w:customStyle="1" w:styleId="Heading1Char">
    <w:name w:val="Heading 1 Char"/>
    <w:basedOn w:val="DefaultParagraphFont"/>
    <w:link w:val="Heading1"/>
    <w:rsid w:val="00075D29"/>
    <w:rPr>
      <w:rFonts w:ascii="Times New Roman" w:eastAsia="Times New Roman" w:hAnsi="Times New Roman" w:cs="Times New Roman"/>
      <w:b/>
      <w:sz w:val="32"/>
      <w:szCs w:val="20"/>
      <w:lang w:eastAsia="en-US"/>
    </w:rPr>
  </w:style>
  <w:style w:type="paragraph" w:styleId="BodyText">
    <w:name w:val="Body Text"/>
    <w:basedOn w:val="Normal"/>
    <w:link w:val="BodyTextChar"/>
    <w:rsid w:val="00075D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D29"/>
    <w:rPr>
      <w:rFonts w:ascii="Times New Roman" w:eastAsia="Times New Roman" w:hAnsi="Times New Roman" w:cs="Times New Roman"/>
      <w:sz w:val="24"/>
      <w:lang w:val="en-US" w:eastAsia="en-US"/>
    </w:rPr>
  </w:style>
  <w:style w:type="paragraph" w:styleId="Footer">
    <w:name w:val="footer"/>
    <w:basedOn w:val="Normal"/>
    <w:link w:val="FooterChar"/>
    <w:rsid w:val="00075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D29"/>
    <w:rPr>
      <w:rFonts w:ascii="Times New Roman" w:eastAsia="Times New Roman" w:hAnsi="Times New Roman" w:cs="Times New Roman"/>
      <w:sz w:val="16"/>
      <w:lang w:val="en-US" w:eastAsia="en-US"/>
    </w:rPr>
  </w:style>
  <w:style w:type="paragraph" w:styleId="List">
    <w:name w:val="List"/>
    <w:basedOn w:val="BodyText"/>
    <w:next w:val="BodyText"/>
    <w:rsid w:val="00075D29"/>
    <w:pPr>
      <w:tabs>
        <w:tab w:val="left" w:pos="340"/>
      </w:tabs>
      <w:spacing w:before="60" w:after="60"/>
      <w:ind w:left="340" w:hanging="340"/>
    </w:pPr>
  </w:style>
  <w:style w:type="paragraph" w:styleId="ListBullet">
    <w:name w:val="List Bullet"/>
    <w:basedOn w:val="List"/>
    <w:rsid w:val="00075D29"/>
    <w:pPr>
      <w:numPr>
        <w:numId w:val="13"/>
      </w:numPr>
      <w:tabs>
        <w:tab w:val="clear" w:pos="340"/>
      </w:tabs>
      <w:spacing w:before="40" w:after="40"/>
    </w:pPr>
  </w:style>
  <w:style w:type="character" w:customStyle="1" w:styleId="SpecialBold">
    <w:name w:val="Special Bold"/>
    <w:basedOn w:val="DefaultParagraphFont"/>
    <w:rsid w:val="00075D29"/>
    <w:rPr>
      <w:b/>
      <w:spacing w:val="0"/>
    </w:rPr>
  </w:style>
  <w:style w:type="paragraph" w:styleId="ListBullet2">
    <w:name w:val="List Bullet 2"/>
    <w:basedOn w:val="List2"/>
    <w:rsid w:val="00075D29"/>
    <w:pPr>
      <w:numPr>
        <w:numId w:val="14"/>
      </w:numPr>
      <w:tabs>
        <w:tab w:val="clear" w:pos="680"/>
      </w:tabs>
    </w:pPr>
  </w:style>
  <w:style w:type="paragraph" w:styleId="Header">
    <w:name w:val="header"/>
    <w:basedOn w:val="Normal"/>
    <w:link w:val="HeaderChar"/>
    <w:rsid w:val="00075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D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5D29"/>
    <w:rPr>
      <w:i/>
    </w:rPr>
  </w:style>
  <w:style w:type="paragraph" w:customStyle="1" w:styleId="SuperHeading">
    <w:name w:val="SuperHeading"/>
    <w:basedOn w:val="Normal"/>
    <w:rsid w:val="00075D29"/>
    <w:pPr>
      <w:spacing w:before="240" w:after="120"/>
      <w:outlineLvl w:val="0"/>
    </w:pPr>
    <w:rPr>
      <w:rFonts w:ascii="Times New Roman" w:hAnsi="Times New Roman"/>
      <w:b/>
      <w:sz w:val="28"/>
    </w:rPr>
  </w:style>
  <w:style w:type="paragraph" w:customStyle="1" w:styleId="AllowPageBreak">
    <w:name w:val="AllowPageBreak"/>
    <w:rsid w:val="00075D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D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5D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5D29"/>
    <w:rPr>
      <w:rFonts w:ascii="Courier New" w:eastAsia="Times New Roman" w:hAnsi="Courier New" w:cs="Times New Roman"/>
      <w:i/>
      <w:szCs w:val="20"/>
      <w:lang w:val="en-US" w:eastAsia="en-US"/>
    </w:rPr>
  </w:style>
  <w:style w:type="paragraph" w:customStyle="1" w:styleId="HeadingBase">
    <w:name w:val="Heading Base"/>
    <w:rsid w:val="00075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D29"/>
    <w:pPr>
      <w:tabs>
        <w:tab w:val="right" w:leader="dot" w:pos="9072"/>
      </w:tabs>
      <w:ind w:left="567"/>
    </w:pPr>
    <w:rPr>
      <w:szCs w:val="22"/>
    </w:rPr>
  </w:style>
  <w:style w:type="paragraph" w:customStyle="1" w:styleId="TOCBase">
    <w:name w:val="TOC Base"/>
    <w:rsid w:val="00075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D29"/>
    <w:pPr>
      <w:tabs>
        <w:tab w:val="right" w:leader="dot" w:pos="9072"/>
      </w:tabs>
      <w:spacing w:before="40" w:after="40"/>
      <w:ind w:left="284"/>
    </w:pPr>
    <w:rPr>
      <w:rFonts w:ascii="Times New Roman" w:hAnsi="Times New Roman"/>
    </w:rPr>
  </w:style>
  <w:style w:type="paragraph" w:styleId="TOC1">
    <w:name w:val="toc 1"/>
    <w:basedOn w:val="TOCBase"/>
    <w:next w:val="Normal"/>
    <w:rsid w:val="00075D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5D29"/>
    <w:pPr>
      <w:spacing w:before="5040"/>
      <w:jc w:val="center"/>
    </w:pPr>
    <w:rPr>
      <w:sz w:val="48"/>
      <w:szCs w:val="72"/>
      <w:lang w:val="en-US"/>
    </w:rPr>
  </w:style>
  <w:style w:type="character" w:customStyle="1" w:styleId="TitleChar">
    <w:name w:val="Title Char"/>
    <w:basedOn w:val="DefaultParagraphFont"/>
    <w:link w:val="Title"/>
    <w:rsid w:val="00075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D29"/>
    <w:pPr>
      <w:tabs>
        <w:tab w:val="left" w:pos="3600"/>
        <w:tab w:val="left" w:pos="3958"/>
      </w:tabs>
    </w:pPr>
  </w:style>
  <w:style w:type="paragraph" w:customStyle="1" w:styleId="Note">
    <w:name w:val="Note"/>
    <w:basedOn w:val="BodyText"/>
    <w:rsid w:val="00075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D29"/>
    <w:pPr>
      <w:framePr w:wrap="auto" w:hAnchor="text" w:y="6049"/>
    </w:pPr>
    <w:rPr>
      <w:color w:val="000000"/>
      <w:sz w:val="40"/>
    </w:rPr>
  </w:style>
  <w:style w:type="paragraph" w:customStyle="1" w:styleId="TOCTitle">
    <w:name w:val="TOCTitle"/>
    <w:basedOn w:val="Heading1"/>
    <w:rsid w:val="00075D29"/>
    <w:pPr>
      <w:spacing w:after="240"/>
      <w:jc w:val="center"/>
      <w:outlineLvl w:val="9"/>
    </w:pPr>
    <w:rPr>
      <w:caps/>
    </w:rPr>
  </w:style>
  <w:style w:type="paragraph" w:customStyle="1" w:styleId="Version">
    <w:name w:val="Version"/>
    <w:rsid w:val="00075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D29"/>
    <w:pPr>
      <w:keepNext w:val="0"/>
      <w:tabs>
        <w:tab w:val="right" w:pos="4176"/>
      </w:tabs>
      <w:ind w:left="198" w:hanging="198"/>
    </w:pPr>
    <w:rPr>
      <w:rFonts w:ascii="Garamond" w:hAnsi="Garamond"/>
    </w:rPr>
  </w:style>
  <w:style w:type="paragraph" w:styleId="IndexHeading">
    <w:name w:val="index heading"/>
    <w:basedOn w:val="Normal"/>
    <w:next w:val="Index1"/>
    <w:semiHidden/>
    <w:rsid w:val="00075D29"/>
    <w:pPr>
      <w:spacing w:before="120" w:after="120"/>
    </w:pPr>
    <w:rPr>
      <w:rFonts w:ascii="Arial" w:hAnsi="Arial"/>
      <w:b/>
      <w:color w:val="918585"/>
      <w:sz w:val="24"/>
    </w:rPr>
  </w:style>
  <w:style w:type="paragraph" w:customStyle="1" w:styleId="Chapter">
    <w:name w:val="Chapter"/>
    <w:basedOn w:val="Normal"/>
    <w:rsid w:val="00075D29"/>
    <w:pPr>
      <w:spacing w:before="240"/>
    </w:pPr>
    <w:rPr>
      <w:rFonts w:ascii="Times New Roman" w:hAnsi="Times New Roman"/>
      <w:smallCaps/>
      <w:spacing w:val="80"/>
      <w:sz w:val="28"/>
    </w:rPr>
  </w:style>
  <w:style w:type="paragraph" w:customStyle="1" w:styleId="InChapter">
    <w:name w:val="InChapter"/>
    <w:basedOn w:val="Heading3"/>
    <w:rsid w:val="00075D29"/>
    <w:pPr>
      <w:spacing w:after="240"/>
      <w:outlineLvl w:val="9"/>
    </w:pPr>
    <w:rPr>
      <w:noProof/>
    </w:rPr>
  </w:style>
  <w:style w:type="paragraph" w:styleId="Index2">
    <w:name w:val="index 2"/>
    <w:basedOn w:val="Normal"/>
    <w:next w:val="Normal"/>
    <w:semiHidden/>
    <w:rsid w:val="00075D29"/>
    <w:pPr>
      <w:tabs>
        <w:tab w:val="right" w:pos="4176"/>
      </w:tabs>
      <w:ind w:left="568" w:hanging="284"/>
    </w:pPr>
    <w:rPr>
      <w:rFonts w:ascii="Garamond" w:hAnsi="Garamond"/>
    </w:rPr>
  </w:style>
  <w:style w:type="paragraph" w:customStyle="1" w:styleId="Byline">
    <w:name w:val="Byline"/>
    <w:rsid w:val="00075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D29"/>
    <w:pPr>
      <w:tabs>
        <w:tab w:val="clear" w:pos="3600"/>
        <w:tab w:val="clear" w:pos="3958"/>
      </w:tabs>
      <w:jc w:val="right"/>
    </w:pPr>
  </w:style>
  <w:style w:type="paragraph" w:styleId="Caption">
    <w:name w:val="caption"/>
    <w:basedOn w:val="BodyText"/>
    <w:next w:val="Normal"/>
    <w:qFormat/>
    <w:rsid w:val="00075D29"/>
    <w:pPr>
      <w:framePr w:w="2268" w:hSpace="181" w:vSpace="181" w:wrap="around" w:vAnchor="text" w:hAnchor="page" w:x="1135" w:y="285" w:anchorLock="1"/>
    </w:pPr>
    <w:rPr>
      <w:i/>
    </w:rPr>
  </w:style>
  <w:style w:type="paragraph" w:customStyle="1" w:styleId="MiniTOCTitle">
    <w:name w:val="MiniTOCTitle"/>
    <w:basedOn w:val="Heading4"/>
    <w:rsid w:val="00075D29"/>
    <w:pPr>
      <w:spacing w:before="240"/>
      <w:outlineLvl w:val="9"/>
    </w:pPr>
    <w:rPr>
      <w:noProof/>
      <w:sz w:val="24"/>
    </w:rPr>
  </w:style>
  <w:style w:type="paragraph" w:customStyle="1" w:styleId="MiniTOCItem">
    <w:name w:val="MiniTOCItem"/>
    <w:basedOn w:val="ListBullet"/>
    <w:rsid w:val="00075D29"/>
    <w:pPr>
      <w:numPr>
        <w:numId w:val="0"/>
      </w:numPr>
      <w:tabs>
        <w:tab w:val="right" w:leader="dot" w:pos="6521"/>
      </w:tabs>
      <w:spacing w:before="0" w:after="0"/>
    </w:pPr>
  </w:style>
  <w:style w:type="paragraph" w:customStyle="1" w:styleId="TOFTitle">
    <w:name w:val="TOFTitle"/>
    <w:basedOn w:val="TOCTitle"/>
    <w:rsid w:val="00075D29"/>
  </w:style>
  <w:style w:type="paragraph" w:styleId="TableofFigures">
    <w:name w:val="table of figures"/>
    <w:basedOn w:val="Normal"/>
    <w:next w:val="Normal"/>
    <w:semiHidden/>
    <w:rsid w:val="00075D29"/>
    <w:pPr>
      <w:tabs>
        <w:tab w:val="right" w:leader="dot" w:pos="9072"/>
      </w:tabs>
      <w:ind w:left="970" w:hanging="403"/>
    </w:pPr>
    <w:rPr>
      <w:rFonts w:ascii="Times New Roman" w:hAnsi="Times New Roman"/>
      <w:b/>
    </w:rPr>
  </w:style>
  <w:style w:type="paragraph" w:styleId="ListNumber">
    <w:name w:val="List Number"/>
    <w:basedOn w:val="List"/>
    <w:rsid w:val="00075D29"/>
    <w:pPr>
      <w:numPr>
        <w:numId w:val="11"/>
      </w:numPr>
    </w:pPr>
  </w:style>
  <w:style w:type="character" w:customStyle="1" w:styleId="WingdingSymbols">
    <w:name w:val="Wingding Symbols"/>
    <w:rsid w:val="00075D29"/>
    <w:rPr>
      <w:rFonts w:ascii="Wingdings" w:hAnsi="Wingdings"/>
    </w:rPr>
  </w:style>
  <w:style w:type="paragraph" w:customStyle="1" w:styleId="TableHeading">
    <w:name w:val="Table Heading"/>
    <w:basedOn w:val="HeadingBase"/>
    <w:rsid w:val="00075D29"/>
    <w:pPr>
      <w:keepLines/>
      <w:pBdr>
        <w:bottom w:val="single" w:sz="6" w:space="1" w:color="918585"/>
      </w:pBdr>
      <w:spacing w:before="240"/>
    </w:pPr>
  </w:style>
  <w:style w:type="character" w:customStyle="1" w:styleId="HotSpot">
    <w:name w:val="HotSpot"/>
    <w:rsid w:val="00075D29"/>
    <w:rPr>
      <w:color w:val="0033CC"/>
      <w:u w:val="none"/>
    </w:rPr>
  </w:style>
  <w:style w:type="paragraph" w:customStyle="1" w:styleId="BodyTextRight">
    <w:name w:val="Body Text Right"/>
    <w:basedOn w:val="BodyText"/>
    <w:rsid w:val="00075D29"/>
    <w:pPr>
      <w:spacing w:before="0" w:after="0"/>
      <w:jc w:val="right"/>
    </w:pPr>
  </w:style>
  <w:style w:type="paragraph" w:styleId="Index3">
    <w:name w:val="index 3"/>
    <w:basedOn w:val="ListNumber2"/>
    <w:next w:val="Normal"/>
    <w:semiHidden/>
    <w:rsid w:val="00075D29"/>
    <w:pPr>
      <w:numPr>
        <w:numId w:val="0"/>
      </w:numPr>
      <w:tabs>
        <w:tab w:val="right" w:leader="dot" w:pos="4176"/>
      </w:tabs>
    </w:pPr>
  </w:style>
  <w:style w:type="paragraph" w:styleId="ListNumber2">
    <w:name w:val="List Number 2"/>
    <w:basedOn w:val="List2"/>
    <w:rsid w:val="00075D29"/>
    <w:pPr>
      <w:numPr>
        <w:numId w:val="10"/>
      </w:numPr>
      <w:tabs>
        <w:tab w:val="clear" w:pos="1060"/>
      </w:tabs>
    </w:pPr>
  </w:style>
  <w:style w:type="paragraph" w:customStyle="1" w:styleId="MarginNote">
    <w:name w:val="Margin Note"/>
    <w:basedOn w:val="BodyText"/>
    <w:rsid w:val="00075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D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5D29"/>
    <w:rPr>
      <w:sz w:val="32"/>
    </w:rPr>
  </w:style>
  <w:style w:type="paragraph" w:customStyle="1" w:styleId="HeadingProcedure">
    <w:name w:val="Heading Procedure"/>
    <w:basedOn w:val="HeadingBase"/>
    <w:next w:val="Normal"/>
    <w:rsid w:val="00075D29"/>
    <w:pPr>
      <w:tabs>
        <w:tab w:val="left" w:pos="0"/>
      </w:tabs>
      <w:spacing w:before="120" w:after="60"/>
    </w:pPr>
    <w:rPr>
      <w:i/>
      <w:color w:val="918585"/>
      <w:sz w:val="22"/>
    </w:rPr>
  </w:style>
  <w:style w:type="paragraph" w:customStyle="1" w:styleId="TableBodyText">
    <w:name w:val="Table Body Text"/>
    <w:basedOn w:val="BodyText"/>
    <w:rsid w:val="00075D29"/>
    <w:pPr>
      <w:spacing w:before="60" w:after="60"/>
    </w:pPr>
  </w:style>
  <w:style w:type="paragraph" w:styleId="ListContinue">
    <w:name w:val="List Continue"/>
    <w:basedOn w:val="List"/>
    <w:rsid w:val="00075D29"/>
    <w:pPr>
      <w:ind w:firstLine="0"/>
    </w:pPr>
  </w:style>
  <w:style w:type="paragraph" w:customStyle="1" w:styleId="ListNote">
    <w:name w:val="List Note"/>
    <w:basedOn w:val="List"/>
    <w:rsid w:val="00075D29"/>
    <w:pPr>
      <w:pBdr>
        <w:top w:val="single" w:sz="6" w:space="2" w:color="918585"/>
        <w:bottom w:val="single" w:sz="6" w:space="2" w:color="918585"/>
      </w:pBdr>
      <w:tabs>
        <w:tab w:val="left" w:pos="1021"/>
      </w:tabs>
      <w:ind w:firstLine="0"/>
    </w:pPr>
  </w:style>
  <w:style w:type="paragraph" w:customStyle="1" w:styleId="Warning">
    <w:name w:val="Warning"/>
    <w:basedOn w:val="BodyText"/>
    <w:rsid w:val="00075D29"/>
    <w:pPr>
      <w:shd w:val="clear" w:color="auto" w:fill="D9D9D9"/>
      <w:tabs>
        <w:tab w:val="left" w:pos="992"/>
      </w:tabs>
      <w:ind w:left="119" w:right="119"/>
    </w:pPr>
    <w:rPr>
      <w:sz w:val="20"/>
    </w:rPr>
  </w:style>
  <w:style w:type="paragraph" w:customStyle="1" w:styleId="MarginIcons">
    <w:name w:val="Margin Icons"/>
    <w:basedOn w:val="BodyText"/>
    <w:rsid w:val="00075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D29"/>
    <w:rPr>
      <w:rFonts w:ascii="Courier New" w:hAnsi="Courier New"/>
    </w:rPr>
  </w:style>
  <w:style w:type="paragraph" w:customStyle="1" w:styleId="NoteBullet">
    <w:name w:val="Note Bullet"/>
    <w:basedOn w:val="Note"/>
    <w:rsid w:val="00075D29"/>
    <w:pPr>
      <w:tabs>
        <w:tab w:val="clear" w:pos="680"/>
      </w:tabs>
      <w:spacing w:before="60" w:after="60"/>
    </w:pPr>
  </w:style>
  <w:style w:type="paragraph" w:customStyle="1" w:styleId="SubHeading2">
    <w:name w:val="SubHeading2"/>
    <w:basedOn w:val="HeadingBase"/>
    <w:rsid w:val="00075D29"/>
    <w:pPr>
      <w:spacing w:before="240" w:after="60"/>
    </w:pPr>
    <w:rPr>
      <w:sz w:val="20"/>
    </w:rPr>
  </w:style>
  <w:style w:type="paragraph" w:customStyle="1" w:styleId="SubHeading1">
    <w:name w:val="SubHeading1"/>
    <w:basedOn w:val="HeadingBase"/>
    <w:rsid w:val="00075D29"/>
    <w:pPr>
      <w:spacing w:before="240" w:after="60"/>
    </w:pPr>
    <w:rPr>
      <w:color w:val="918585"/>
      <w:sz w:val="22"/>
    </w:rPr>
  </w:style>
  <w:style w:type="paragraph" w:customStyle="1" w:styleId="SideHeading">
    <w:name w:val="Side Heading"/>
    <w:basedOn w:val="HeadingBase"/>
    <w:rsid w:val="00075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D29"/>
    <w:pPr>
      <w:numPr>
        <w:numId w:val="12"/>
      </w:numPr>
    </w:pPr>
  </w:style>
  <w:style w:type="paragraph" w:styleId="PlainText">
    <w:name w:val="Plain Text"/>
    <w:basedOn w:val="Normal"/>
    <w:link w:val="PlainTextChar"/>
    <w:rsid w:val="00075D29"/>
    <w:rPr>
      <w:sz w:val="20"/>
    </w:rPr>
  </w:style>
  <w:style w:type="character" w:customStyle="1" w:styleId="PlainTextChar">
    <w:name w:val="Plain Text Char"/>
    <w:basedOn w:val="DefaultParagraphFont"/>
    <w:link w:val="PlainText"/>
    <w:rsid w:val="00075D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5D29"/>
    <w:rPr>
      <w:b/>
      <w:smallCaps/>
    </w:rPr>
  </w:style>
  <w:style w:type="paragraph" w:customStyle="1" w:styleId="TableListNumber">
    <w:name w:val="Table List Number"/>
    <w:basedOn w:val="ListNumber"/>
    <w:rsid w:val="00075D29"/>
    <w:pPr>
      <w:numPr>
        <w:numId w:val="0"/>
      </w:numPr>
    </w:pPr>
  </w:style>
  <w:style w:type="paragraph" w:styleId="TOC4">
    <w:name w:val="toc 4"/>
    <w:basedOn w:val="TOCBase"/>
    <w:next w:val="Normal"/>
    <w:semiHidden/>
    <w:rsid w:val="00075D29"/>
    <w:pPr>
      <w:tabs>
        <w:tab w:val="right" w:leader="dot" w:pos="9071"/>
      </w:tabs>
      <w:ind w:left="1701"/>
    </w:pPr>
  </w:style>
  <w:style w:type="paragraph" w:customStyle="1" w:styleId="ListAlpha">
    <w:name w:val="List Alpha"/>
    <w:basedOn w:val="List"/>
    <w:rsid w:val="00075D29"/>
    <w:pPr>
      <w:numPr>
        <w:numId w:val="9"/>
      </w:numPr>
    </w:pPr>
  </w:style>
  <w:style w:type="paragraph" w:customStyle="1" w:styleId="ListAlpha2">
    <w:name w:val="List Alpha 2"/>
    <w:basedOn w:val="List2"/>
    <w:rsid w:val="00075D29"/>
    <w:pPr>
      <w:numPr>
        <w:numId w:val="8"/>
      </w:numPr>
    </w:pPr>
  </w:style>
  <w:style w:type="paragraph" w:styleId="List2">
    <w:name w:val="List 2"/>
    <w:basedOn w:val="BodyText"/>
    <w:rsid w:val="00075D29"/>
    <w:pPr>
      <w:tabs>
        <w:tab w:val="left" w:pos="680"/>
      </w:tabs>
      <w:spacing w:before="60" w:after="60"/>
      <w:ind w:left="680" w:hanging="340"/>
    </w:pPr>
  </w:style>
  <w:style w:type="paragraph" w:styleId="List3">
    <w:name w:val="List 3"/>
    <w:basedOn w:val="BodyText"/>
    <w:rsid w:val="00075D29"/>
    <w:pPr>
      <w:tabs>
        <w:tab w:val="left" w:pos="1021"/>
      </w:tabs>
      <w:spacing w:before="60" w:after="60"/>
      <w:ind w:left="1020" w:hanging="340"/>
    </w:pPr>
  </w:style>
  <w:style w:type="paragraph" w:styleId="List4">
    <w:name w:val="List 4"/>
    <w:basedOn w:val="BodyText"/>
    <w:rsid w:val="00075D29"/>
    <w:pPr>
      <w:tabs>
        <w:tab w:val="left" w:pos="1361"/>
      </w:tabs>
      <w:spacing w:before="60" w:after="60"/>
      <w:ind w:left="1361" w:hanging="340"/>
    </w:pPr>
  </w:style>
  <w:style w:type="paragraph" w:styleId="List5">
    <w:name w:val="List 5"/>
    <w:basedOn w:val="BodyText"/>
    <w:rsid w:val="00075D29"/>
    <w:pPr>
      <w:tabs>
        <w:tab w:val="left" w:pos="1701"/>
      </w:tabs>
      <w:spacing w:before="60" w:after="60"/>
      <w:ind w:left="1701" w:hanging="340"/>
    </w:pPr>
  </w:style>
  <w:style w:type="paragraph" w:styleId="ListBullet3">
    <w:name w:val="List Bullet 3"/>
    <w:basedOn w:val="List3"/>
    <w:rsid w:val="00075D29"/>
    <w:pPr>
      <w:numPr>
        <w:numId w:val="15"/>
      </w:numPr>
      <w:tabs>
        <w:tab w:val="clear" w:pos="1021"/>
      </w:tabs>
      <w:ind w:left="1037" w:hanging="357"/>
    </w:pPr>
  </w:style>
  <w:style w:type="paragraph" w:styleId="ListBullet4">
    <w:name w:val="List Bullet 4"/>
    <w:basedOn w:val="List4"/>
    <w:rsid w:val="00075D29"/>
    <w:pPr>
      <w:numPr>
        <w:numId w:val="3"/>
      </w:numPr>
    </w:pPr>
  </w:style>
  <w:style w:type="paragraph" w:styleId="ListBullet5">
    <w:name w:val="List Bullet 5"/>
    <w:basedOn w:val="List5"/>
    <w:rsid w:val="00075D29"/>
    <w:pPr>
      <w:numPr>
        <w:numId w:val="4"/>
      </w:numPr>
    </w:pPr>
  </w:style>
  <w:style w:type="paragraph" w:styleId="ListContinue2">
    <w:name w:val="List Continue 2"/>
    <w:basedOn w:val="List2"/>
    <w:rsid w:val="00075D29"/>
    <w:pPr>
      <w:ind w:firstLine="0"/>
    </w:pPr>
  </w:style>
  <w:style w:type="paragraph" w:styleId="ListContinue3">
    <w:name w:val="List Continue 3"/>
    <w:basedOn w:val="List3"/>
    <w:rsid w:val="00075D29"/>
    <w:pPr>
      <w:ind w:left="1021" w:firstLine="0"/>
    </w:pPr>
  </w:style>
  <w:style w:type="paragraph" w:styleId="ListContinue4">
    <w:name w:val="List Continue 4"/>
    <w:basedOn w:val="List4"/>
    <w:rsid w:val="00075D29"/>
    <w:pPr>
      <w:ind w:firstLine="0"/>
    </w:pPr>
  </w:style>
  <w:style w:type="paragraph" w:styleId="ListContinue5">
    <w:name w:val="List Continue 5"/>
    <w:basedOn w:val="List5"/>
    <w:rsid w:val="00075D29"/>
    <w:pPr>
      <w:ind w:firstLine="0"/>
    </w:pPr>
  </w:style>
  <w:style w:type="paragraph" w:styleId="ListNumber3">
    <w:name w:val="List Number 3"/>
    <w:basedOn w:val="List3"/>
    <w:rsid w:val="00075D29"/>
    <w:pPr>
      <w:numPr>
        <w:numId w:val="5"/>
      </w:numPr>
    </w:pPr>
  </w:style>
  <w:style w:type="paragraph" w:styleId="ListNumber4">
    <w:name w:val="List Number 4"/>
    <w:basedOn w:val="List4"/>
    <w:rsid w:val="00075D29"/>
    <w:pPr>
      <w:numPr>
        <w:numId w:val="6"/>
      </w:numPr>
    </w:pPr>
  </w:style>
  <w:style w:type="paragraph" w:styleId="ListNumber5">
    <w:name w:val="List Number 5"/>
    <w:basedOn w:val="List5"/>
    <w:rsid w:val="00075D29"/>
    <w:pPr>
      <w:numPr>
        <w:numId w:val="7"/>
      </w:numPr>
    </w:pPr>
  </w:style>
  <w:style w:type="paragraph" w:styleId="BlockText">
    <w:name w:val="Block Text"/>
    <w:basedOn w:val="Normal"/>
    <w:rsid w:val="00075D29"/>
    <w:pPr>
      <w:spacing w:after="120"/>
      <w:ind w:left="1440" w:right="1440"/>
    </w:pPr>
  </w:style>
  <w:style w:type="character" w:customStyle="1" w:styleId="Subscript">
    <w:name w:val="Subscript"/>
    <w:basedOn w:val="DefaultParagraphFont"/>
    <w:rsid w:val="00075D29"/>
    <w:rPr>
      <w:sz w:val="16"/>
      <w:vertAlign w:val="subscript"/>
    </w:rPr>
  </w:style>
  <w:style w:type="character" w:customStyle="1" w:styleId="Superscript">
    <w:name w:val="Superscript"/>
    <w:basedOn w:val="DefaultParagraphFont"/>
    <w:rsid w:val="00075D29"/>
    <w:rPr>
      <w:sz w:val="16"/>
      <w:vertAlign w:val="superscript"/>
    </w:rPr>
  </w:style>
  <w:style w:type="character" w:customStyle="1" w:styleId="Symbols">
    <w:name w:val="Symbols"/>
    <w:basedOn w:val="DefaultParagraphFont"/>
    <w:rsid w:val="00075D29"/>
    <w:rPr>
      <w:rFonts w:ascii="Symbol" w:hAnsi="Symbol"/>
    </w:rPr>
  </w:style>
  <w:style w:type="character" w:customStyle="1" w:styleId="MenuOptions">
    <w:name w:val="Menu Options"/>
    <w:basedOn w:val="DefaultParagraphFont"/>
    <w:rsid w:val="00075D29"/>
    <w:rPr>
      <w:rFonts w:ascii="Arial Narrow" w:hAnsi="Arial Narrow"/>
      <w:smallCaps/>
    </w:rPr>
  </w:style>
  <w:style w:type="character" w:customStyle="1" w:styleId="Buttons">
    <w:name w:val="Buttons"/>
    <w:basedOn w:val="DefaultParagraphFont"/>
    <w:rsid w:val="00075D29"/>
    <w:rPr>
      <w:b/>
    </w:rPr>
  </w:style>
  <w:style w:type="character" w:customStyle="1" w:styleId="Underlined">
    <w:name w:val="Underlined"/>
    <w:basedOn w:val="DefaultParagraphFont"/>
    <w:rsid w:val="00075D29"/>
    <w:rPr>
      <w:u w:val="single"/>
    </w:rPr>
  </w:style>
  <w:style w:type="paragraph" w:customStyle="1" w:styleId="TableBodyTextRight">
    <w:name w:val="Table Body Text Right"/>
    <w:basedOn w:val="TableBodyText"/>
    <w:rsid w:val="00075D29"/>
    <w:pPr>
      <w:widowControl w:val="0"/>
      <w:autoSpaceDE w:val="0"/>
      <w:autoSpaceDN w:val="0"/>
      <w:adjustRightInd w:val="0"/>
      <w:jc w:val="right"/>
    </w:pPr>
    <w:rPr>
      <w:rFonts w:cs="Arial"/>
      <w:szCs w:val="18"/>
    </w:rPr>
  </w:style>
  <w:style w:type="paragraph" w:customStyle="1" w:styleId="CopyrightText">
    <w:name w:val="Copyright Text"/>
    <w:basedOn w:val="BodyText"/>
    <w:rsid w:val="00075D29"/>
    <w:rPr>
      <w:sz w:val="18"/>
    </w:rPr>
  </w:style>
  <w:style w:type="paragraph" w:customStyle="1" w:styleId="BodySmallRight">
    <w:name w:val="Body Small Right"/>
    <w:basedOn w:val="BodyTextRight"/>
    <w:rsid w:val="00075D29"/>
    <w:rPr>
      <w:sz w:val="18"/>
      <w:szCs w:val="18"/>
    </w:rPr>
  </w:style>
  <w:style w:type="paragraph" w:customStyle="1" w:styleId="MarginEdition">
    <w:name w:val="Margin Edition"/>
    <w:basedOn w:val="MarginNote"/>
    <w:rsid w:val="00075D29"/>
    <w:pPr>
      <w:spacing w:before="0" w:after="0"/>
    </w:pPr>
    <w:rPr>
      <w:rFonts w:ascii="Times New Roman" w:hAnsi="Times New Roman"/>
      <w:color w:val="999999"/>
    </w:rPr>
  </w:style>
  <w:style w:type="paragraph" w:customStyle="1" w:styleId="Spacer">
    <w:name w:val="Spacer"/>
    <w:basedOn w:val="Normal"/>
    <w:rsid w:val="00075D29"/>
    <w:rPr>
      <w:sz w:val="2"/>
      <w:szCs w:val="2"/>
    </w:rPr>
  </w:style>
  <w:style w:type="character" w:customStyle="1" w:styleId="Small">
    <w:name w:val="Small"/>
    <w:basedOn w:val="DefaultParagraphFont"/>
    <w:rsid w:val="00075D29"/>
    <w:rPr>
      <w:sz w:val="16"/>
    </w:rPr>
  </w:style>
  <w:style w:type="paragraph" w:customStyle="1" w:styleId="WideTable">
    <w:name w:val="Wide Table"/>
    <w:basedOn w:val="Normal"/>
    <w:rsid w:val="00075D29"/>
    <w:pPr>
      <w:ind w:left="-1418"/>
    </w:pPr>
    <w:rPr>
      <w:sz w:val="2"/>
      <w:szCs w:val="2"/>
    </w:rPr>
  </w:style>
  <w:style w:type="character" w:styleId="PageNumber">
    <w:name w:val="page number"/>
    <w:basedOn w:val="DefaultParagraphFont"/>
    <w:rsid w:val="00075D29"/>
  </w:style>
  <w:style w:type="paragraph" w:styleId="Quote">
    <w:name w:val="Quote"/>
    <w:basedOn w:val="Heading1"/>
    <w:link w:val="QuoteChar"/>
    <w:qFormat/>
    <w:rsid w:val="00075D29"/>
    <w:rPr>
      <w:b w:val="0"/>
      <w:sz w:val="72"/>
      <w:szCs w:val="72"/>
      <w:lang w:val="en-NZ"/>
    </w:rPr>
  </w:style>
  <w:style w:type="character" w:customStyle="1" w:styleId="QuoteChar">
    <w:name w:val="Quote Char"/>
    <w:basedOn w:val="DefaultParagraphFont"/>
    <w:link w:val="Quote"/>
    <w:rsid w:val="00075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D29"/>
    <w:pPr>
      <w:pageBreakBefore/>
    </w:pPr>
  </w:style>
  <w:style w:type="paragraph" w:customStyle="1" w:styleId="Border">
    <w:name w:val="Border"/>
    <w:basedOn w:val="Normal"/>
    <w:qFormat/>
    <w:rsid w:val="00075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D29"/>
    <w:rPr>
      <w:b/>
      <w:bCs/>
      <w:i/>
      <w:iCs/>
      <w:color w:val="auto"/>
    </w:rPr>
  </w:style>
  <w:style w:type="paragraph" w:styleId="IntenseQuote">
    <w:name w:val="Intense Quote"/>
    <w:basedOn w:val="Normal"/>
    <w:next w:val="Normal"/>
    <w:link w:val="IntenseQuoteChar"/>
    <w:uiPriority w:val="30"/>
    <w:qFormat/>
    <w:rsid w:val="00075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D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5D29"/>
    <w:rPr>
      <w:smallCaps/>
      <w:color w:val="auto"/>
      <w:u w:val="single"/>
    </w:rPr>
  </w:style>
  <w:style w:type="character" w:styleId="IntenseReference">
    <w:name w:val="Intense Reference"/>
    <w:basedOn w:val="DefaultParagraphFont"/>
    <w:uiPriority w:val="32"/>
    <w:qFormat/>
    <w:rsid w:val="00075D29"/>
    <w:rPr>
      <w:b/>
      <w:bCs/>
      <w:smallCaps/>
      <w:color w:val="auto"/>
      <w:spacing w:val="5"/>
      <w:u w:val="single"/>
    </w:rPr>
  </w:style>
  <w:style w:type="paragraph" w:customStyle="1" w:styleId="2ColumnHeading">
    <w:name w:val="2Column Heading"/>
    <w:basedOn w:val="BodyText"/>
    <w:qFormat/>
    <w:rsid w:val="00075D29"/>
    <w:pPr>
      <w:spacing w:after="60"/>
      <w:ind w:left="-2268"/>
    </w:pPr>
    <w:rPr>
      <w:b/>
    </w:rPr>
  </w:style>
  <w:style w:type="paragraph" w:customStyle="1" w:styleId="Heading1TOC">
    <w:name w:val="Heading1 TOC"/>
    <w:basedOn w:val="Normal"/>
    <w:qFormat/>
    <w:rsid w:val="00075D29"/>
    <w:pPr>
      <w:spacing w:before="240" w:after="120"/>
    </w:pPr>
    <w:rPr>
      <w:rFonts w:ascii="Times New Roman" w:hAnsi="Times New Roman"/>
      <w:b/>
      <w:sz w:val="32"/>
    </w:rPr>
  </w:style>
  <w:style w:type="paragraph" w:customStyle="1" w:styleId="Heading2TOC">
    <w:name w:val="Heading2 TOC"/>
    <w:basedOn w:val="Normal"/>
    <w:qFormat/>
    <w:rsid w:val="00075D29"/>
    <w:pPr>
      <w:spacing w:before="240" w:after="60"/>
    </w:pPr>
    <w:rPr>
      <w:rFonts w:ascii="Times New Roman" w:hAnsi="Times New Roman"/>
      <w:b/>
      <w:sz w:val="28"/>
    </w:rPr>
  </w:style>
  <w:style w:type="character" w:customStyle="1" w:styleId="Underline">
    <w:name w:val="Underline"/>
    <w:basedOn w:val="DefaultParagraphFont"/>
    <w:qFormat/>
    <w:rsid w:val="00075D29"/>
    <w:rPr>
      <w:u w:val="single"/>
    </w:rPr>
  </w:style>
  <w:style w:type="character" w:customStyle="1" w:styleId="BoldandItalics">
    <w:name w:val="Bold and Italics"/>
    <w:qFormat/>
    <w:rsid w:val="00075D29"/>
    <w:rPr>
      <w:b/>
      <w:i/>
      <w:u w:val="none"/>
    </w:rPr>
  </w:style>
  <w:style w:type="paragraph" w:styleId="BalloonText">
    <w:name w:val="Balloon Text"/>
    <w:basedOn w:val="Normal"/>
    <w:link w:val="BalloonTextChar"/>
    <w:rsid w:val="00075D29"/>
    <w:rPr>
      <w:rFonts w:ascii="Tahoma" w:hAnsi="Tahoma" w:cs="Tahoma"/>
      <w:sz w:val="16"/>
      <w:szCs w:val="16"/>
    </w:rPr>
  </w:style>
  <w:style w:type="character" w:customStyle="1" w:styleId="BalloonTextChar">
    <w:name w:val="Balloon Text Char"/>
    <w:basedOn w:val="DefaultParagraphFont"/>
    <w:link w:val="BalloonText"/>
    <w:rsid w:val="00075D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5D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D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1341</Words>
  <Characters>8216</Characters>
  <Application>Microsoft Office Word</Application>
  <DocSecurity>0</DocSecurity>
  <Lines>301</Lines>
  <Paragraphs>140</Paragraphs>
  <ScaleCrop>false</ScaleCrop>
  <Company>Author-it Software Corporation Ltd.</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CHCAOD409E Provide alcohol and-or other drug withdrawal services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2012-05-26T14:21:00Z</dcterms:created>
  <dcterms:modified xsi:type="dcterms:W3CDTF">2012-05-26T14:21:00Z</dcterms:modified>
</cp:coreProperties>
</file>