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15D" w:rsidP="00A5415D">
      <w:pPr>
        <w:pStyle w:val="Title"/>
      </w:pPr>
      <w:r>
        <w:fldChar w:fldCharType="begin"/>
      </w:r>
      <w:r>
        <w:instrText xml:space="preserve"> TITLE   \* MERGEFORMAT </w:instrText>
      </w:r>
      <w:r>
        <w:fldChar w:fldCharType="separate"/>
      </w:r>
      <w:r>
        <w:t>CHCAOD201D Prepare for alcohol and other drugs work</w:t>
      </w:r>
      <w:r>
        <w:fldChar w:fldCharType="end"/>
      </w:r>
    </w:p>
    <w:p w:rsidR="00A5415D" w:rsidP="00A5415D">
      <w:pPr>
        <w:pStyle w:val="Version"/>
        <w:sectPr w:rsidSect="00D26D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DBD" w:rsidP="00D26DBD">
      <w:pPr>
        <w:pStyle w:val="SuperHeading"/>
      </w:pPr>
      <w:r w:rsidRPr="00D26DBD">
        <w:t>CHCAOD201D Prepare for alcohol and other drugs work</w:t>
      </w:r>
    </w:p>
    <w:p w:rsidR="00000000" w:rsidRPr="00D26DBD" w:rsidP="00D26DBD">
      <w:pPr>
        <w:pStyle w:val="Heading1"/>
      </w:pPr>
      <w:bookmarkStart w:id="1" w:name="O_268842"/>
      <w:bookmarkEnd w:id="1"/>
      <w:r w:rsidRPr="00D26DBD">
        <w:t>Modification History</w:t>
      </w:r>
    </w:p>
    <w:p w:rsidR="00000000" w:rsidRPr="00D26DBD" w:rsidP="00D26DBD">
      <w:pPr>
        <w:pStyle w:val="BodyText"/>
      </w:pPr>
      <w:r w:rsidRPr="00D26DBD">
        <w:t>Not Applicable</w:t>
      </w:r>
    </w:p>
    <w:p w:rsidR="00000000" w:rsidRPr="00D26DBD" w:rsidP="00D26DBD">
      <w:pPr>
        <w:pStyle w:val="AllowPageBreak"/>
      </w:pPr>
    </w:p>
    <w:p w:rsidR="00000000" w:rsidRPr="00D26DBD" w:rsidP="00D26DBD">
      <w:pPr>
        <w:pStyle w:val="Heading1"/>
      </w:pPr>
      <w:bookmarkStart w:id="2" w:name="O_194948"/>
      <w:bookmarkEnd w:id="2"/>
      <w:r w:rsidRPr="00D26DBD">
        <w:t>Unit Descriptor</w:t>
      </w:r>
    </w:p>
    <w:tbl>
      <w:tblPr>
        <w:tblW w:w="0" w:type="auto"/>
        <w:tblLayout w:type="fixed"/>
        <w:tblCellMar>
          <w:left w:w="62" w:type="dxa"/>
          <w:right w:w="62" w:type="dxa"/>
        </w:tblCellMar>
        <w:tblLook w:val="0000"/>
      </w:tblPr>
      <w:tblGrid>
        <w:gridCol w:w="3339"/>
        <w:gridCol w:w="5217"/>
      </w:tblGrid>
      <w:tr w:rsidTr="00A5415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26DBD" w:rsidP="00D26DBD">
            <w:pPr>
              <w:pStyle w:val="BodyText"/>
            </w:pPr>
            <w:r w:rsidRPr="00D26DBD">
              <w:t xml:space="preserve">This unit describes the introductory knowledge and skills required to prepare a worker for working with </w:t>
            </w:r>
            <w:r w:rsidRPr="00D26DBD">
              <w:t>clients</w:t>
            </w:r>
          </w:p>
        </w:tc>
      </w:tr>
    </w:tbl>
    <w:p w:rsidR="00A5415D" w:rsidP="00D26DBD">
      <w:pPr>
        <w:pStyle w:val="BodyText"/>
      </w:pPr>
    </w:p>
    <w:p w:rsidR="00A5415D" w:rsidP="00D26DBD">
      <w:pPr>
        <w:pStyle w:val="BodyText"/>
      </w:pPr>
    </w:p>
    <w:p w:rsidR="00000000" w:rsidRPr="00D26DBD" w:rsidP="00D26DBD">
      <w:pPr>
        <w:pStyle w:val="Heading1"/>
      </w:pPr>
      <w:bookmarkStart w:id="3" w:name="O_194950"/>
      <w:bookmarkEnd w:id="3"/>
      <w:r w:rsidRPr="00D26DBD">
        <w:t>Application of the Unit</w:t>
      </w:r>
    </w:p>
    <w:tbl>
      <w:tblPr>
        <w:tblW w:w="0" w:type="auto"/>
        <w:tblLayout w:type="fixed"/>
        <w:tblCellMar>
          <w:left w:w="62" w:type="dxa"/>
          <w:right w:w="62" w:type="dxa"/>
        </w:tblCellMar>
        <w:tblLook w:val="0000"/>
      </w:tblPr>
      <w:tblGrid>
        <w:gridCol w:w="3349"/>
        <w:gridCol w:w="5207"/>
      </w:tblGrid>
      <w:tr w:rsidTr="00A5415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26DBD" w:rsidP="00D26DBD">
            <w:pPr>
              <w:pStyle w:val="BodyText"/>
            </w:pPr>
            <w:r w:rsidRPr="00D26DBD">
              <w:t>This unit applies to those working with clients with alcohol and other drugs (AOD) issues in the delivery of community services</w:t>
            </w:r>
          </w:p>
        </w:tc>
      </w:tr>
    </w:tbl>
    <w:p w:rsidR="00A5415D" w:rsidP="00D26DBD">
      <w:pPr>
        <w:pStyle w:val="BodyText"/>
      </w:pPr>
    </w:p>
    <w:p w:rsidR="00A5415D" w:rsidP="00D26DBD">
      <w:pPr>
        <w:pStyle w:val="BodyText"/>
      </w:pPr>
    </w:p>
    <w:p w:rsidR="00000000" w:rsidRPr="00D26DBD" w:rsidP="00D26DBD">
      <w:pPr>
        <w:pStyle w:val="Heading1"/>
      </w:pPr>
      <w:bookmarkStart w:id="4" w:name="O_277102"/>
      <w:bookmarkEnd w:id="4"/>
      <w:r w:rsidRPr="00D26DBD">
        <w:t>Licensing/Regulatory Information</w:t>
      </w:r>
    </w:p>
    <w:p w:rsidR="00000000" w:rsidRPr="00D26DBD" w:rsidP="00D26DBD">
      <w:pPr>
        <w:pStyle w:val="BodyText"/>
      </w:pPr>
      <w:r w:rsidRPr="00D26DBD">
        <w:t>Not Applicable</w:t>
      </w:r>
    </w:p>
    <w:p w:rsidR="00000000" w:rsidRPr="00D26DBD" w:rsidP="00D26DBD">
      <w:pPr>
        <w:pStyle w:val="AllowPageBreak"/>
      </w:pPr>
    </w:p>
    <w:p w:rsidR="00000000" w:rsidRPr="00D26DBD" w:rsidP="00D26DBD">
      <w:pPr>
        <w:pStyle w:val="Heading1"/>
      </w:pPr>
      <w:bookmarkStart w:id="5" w:name="O_282965"/>
      <w:bookmarkEnd w:id="5"/>
      <w:r w:rsidRPr="00D26DBD">
        <w:t>Pre-Requisites</w:t>
      </w:r>
    </w:p>
    <w:p w:rsidR="00000000" w:rsidRPr="00D26DBD" w:rsidP="00D26DBD">
      <w:pPr>
        <w:pStyle w:val="BodyText"/>
      </w:pPr>
      <w:r w:rsidRPr="00D26DBD">
        <w:t>Not Applicable</w:t>
      </w:r>
    </w:p>
    <w:p w:rsidR="00000000" w:rsidRPr="00D26DBD" w:rsidP="00D26DBD">
      <w:pPr>
        <w:pStyle w:val="AllowPageBreak"/>
      </w:pPr>
    </w:p>
    <w:p w:rsidR="00000000" w:rsidRPr="00D26DBD" w:rsidP="00D26DBD">
      <w:pPr>
        <w:pStyle w:val="Heading1"/>
      </w:pPr>
      <w:bookmarkStart w:id="6" w:name="O_194949"/>
      <w:bookmarkEnd w:id="6"/>
      <w:r w:rsidRPr="00D26DBD">
        <w:t>Employability Skills Information</w:t>
      </w:r>
    </w:p>
    <w:tbl>
      <w:tblPr>
        <w:tblW w:w="0" w:type="auto"/>
        <w:tblLayout w:type="fixed"/>
        <w:tblCellMar>
          <w:left w:w="62" w:type="dxa"/>
          <w:right w:w="62" w:type="dxa"/>
        </w:tblCellMar>
        <w:tblLook w:val="0000"/>
      </w:tblPr>
      <w:tblGrid>
        <w:gridCol w:w="3320"/>
        <w:gridCol w:w="5236"/>
      </w:tblGrid>
      <w:tr w:rsidTr="00A5415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26DBD" w:rsidP="00D26DBD">
            <w:pPr>
              <w:pStyle w:val="BodyText"/>
            </w:pPr>
            <w:r w:rsidRPr="00D26DBD">
              <w:t>This unit contains Employability Skills</w:t>
            </w:r>
          </w:p>
        </w:tc>
      </w:tr>
    </w:tbl>
    <w:p w:rsidR="00A5415D" w:rsidP="00D26DBD">
      <w:pPr>
        <w:pStyle w:val="BodyText"/>
      </w:pPr>
    </w:p>
    <w:p w:rsidR="00A5415D" w:rsidP="00D26DBD">
      <w:pPr>
        <w:pStyle w:val="BodyText"/>
      </w:pPr>
    </w:p>
    <w:p w:rsidR="00000000" w:rsidRPr="00D26DBD" w:rsidP="00D26DBD">
      <w:pPr>
        <w:pStyle w:val="Heading1"/>
      </w:pPr>
      <w:bookmarkStart w:id="7" w:name="O_286888"/>
      <w:bookmarkEnd w:id="7"/>
      <w:r w:rsidRPr="00D26DBD">
        <w:t>Elements and Performance Criteria Pre-Content</w:t>
      </w:r>
    </w:p>
    <w:tbl>
      <w:tblPr>
        <w:tblW w:w="0" w:type="auto"/>
        <w:tblLayout w:type="fixed"/>
        <w:tblCellMar>
          <w:left w:w="62" w:type="dxa"/>
          <w:right w:w="62" w:type="dxa"/>
        </w:tblCellMar>
        <w:tblLook w:val="0000"/>
      </w:tblPr>
      <w:tblGrid>
        <w:gridCol w:w="3369"/>
        <w:gridCol w:w="5702"/>
      </w:tblGrid>
      <w:tr w:rsidTr="00A541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26DBD" w:rsidP="00D26DBD">
            <w:pPr>
              <w:pStyle w:val="BodyText"/>
            </w:pPr>
            <w:r w:rsidRPr="00D26DBD">
              <w:t xml:space="preserve">The Performance Criteria specify the level of performance required to demonstrate achievement of the Element. Terms in italics are elaborated in the Range Statement. </w:t>
            </w:r>
          </w:p>
        </w:tc>
      </w:tr>
    </w:tbl>
    <w:p w:rsidR="00000000" w:rsidRPr="00D26DBD" w:rsidP="00D26DBD">
      <w:pPr>
        <w:pStyle w:val="BodyText"/>
      </w:pPr>
    </w:p>
    <w:p w:rsidR="00000000" w:rsidRPr="00D26DBD" w:rsidP="00D26DBD">
      <w:pPr>
        <w:pStyle w:val="AllowPageBreak"/>
      </w:pPr>
    </w:p>
    <w:p w:rsidR="00000000" w:rsidRPr="00D26DBD" w:rsidP="00D26DBD">
      <w:pPr>
        <w:pStyle w:val="Heading1"/>
      </w:pPr>
      <w:bookmarkStart w:id="8" w:name="O_233555"/>
      <w:bookmarkEnd w:id="8"/>
      <w:r w:rsidRPr="00D26DBD">
        <w:t>Elements and Performance Criteria</w:t>
      </w:r>
    </w:p>
    <w:tbl>
      <w:tblPr>
        <w:tblW w:w="0" w:type="auto"/>
        <w:tblLayout w:type="fixed"/>
        <w:tblCellMar>
          <w:left w:w="62" w:type="dxa"/>
          <w:right w:w="62" w:type="dxa"/>
        </w:tblCellMar>
        <w:tblLook w:val="0000"/>
      </w:tblPr>
      <w:tblGrid>
        <w:gridCol w:w="3369"/>
        <w:gridCol w:w="5702"/>
      </w:tblGrid>
      <w:tr w:rsidTr="00A5415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26DBD" w:rsidP="00D26DBD">
            <w:pPr>
              <w:pStyle w:val="BodyText"/>
            </w:pPr>
            <w:r w:rsidRPr="00D26DB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rPr>
                <w:rStyle w:val="SpecialBold"/>
              </w:rPr>
              <w:t>PERFORMANCE CRITERIA</w:t>
            </w:r>
          </w:p>
        </w:tc>
      </w:tr>
      <w:tr w:rsidTr="00A541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26DBD">
            <w:pPr>
              <w:pStyle w:val="List"/>
              <w:rPr>
                <w:lang w:val="en-NZ"/>
              </w:rPr>
            </w:pPr>
            <w:r w:rsidRPr="00D26DBD">
              <w:t>1.</w:t>
            </w:r>
            <w:r w:rsidRPr="00D26DBD">
              <w:tab/>
              <w:t>Develop knowledge of the alcohol and other drugs work</w:t>
            </w:r>
          </w:p>
        </w:tc>
        <w:tc>
          <w:tcPr>
            <w:tcW w:w="5702" w:type="dxa"/>
            <w:tcBorders>
              <w:top w:val="nil"/>
              <w:left w:val="nil"/>
              <w:bottom w:val="nil"/>
              <w:right w:val="nil"/>
            </w:tcBorders>
            <w:tcMar>
              <w:top w:w="0" w:type="dxa"/>
              <w:left w:w="62" w:type="dxa"/>
              <w:bottom w:w="0" w:type="dxa"/>
              <w:right w:w="62" w:type="dxa"/>
            </w:tcMar>
          </w:tcPr>
          <w:p w:rsidR="00000000" w:rsidRPr="00D26DBD" w:rsidP="00D26DBD">
            <w:pPr>
              <w:pStyle w:val="BodyText"/>
            </w:pPr>
            <w:r w:rsidRPr="00D26DBD">
              <w:t>1.1</w:t>
            </w:r>
            <w:r w:rsidRPr="00D26DBD">
              <w:tab/>
              <w:t xml:space="preserve">Demonstrate and apply knowledge of the current issues which impact on the work area/organisation and different </w:t>
            </w:r>
            <w:r w:rsidRPr="00D26DBD">
              <w:rPr>
                <w:rStyle w:val="Emphasis"/>
              </w:rPr>
              <w:t>models of work</w:t>
            </w:r>
          </w:p>
          <w:p w:rsidR="00000000" w:rsidP="00D26DBD">
            <w:pPr>
              <w:pStyle w:val="BodyText"/>
              <w:rPr>
                <w:lang w:val="en-NZ"/>
              </w:rPr>
            </w:pPr>
            <w:r w:rsidRPr="00D26DBD">
              <w:t>1.2</w:t>
            </w:r>
            <w:r w:rsidRPr="00D26DBD">
              <w:tab/>
              <w:t>I</w:t>
            </w:r>
            <w:r w:rsidRPr="00D26DBD">
              <w:t xml:space="preserve">n collecting information about the work role and the organisation's role, seek the views of key </w:t>
            </w:r>
            <w:r w:rsidRPr="00D26DBD">
              <w:rPr>
                <w:rStyle w:val="Emphasis"/>
              </w:rPr>
              <w:t>stakeholders and representatives</w:t>
            </w:r>
            <w:r w:rsidRPr="00D26DBD">
              <w:t xml:space="preserve"> from relevant target groups and use these views in accordance with organisation policies and procedures</w:t>
            </w:r>
          </w:p>
        </w:tc>
      </w:tr>
      <w:tr w:rsidTr="00A541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p>
        </w:tc>
      </w:tr>
      <w:tr w:rsidTr="00A541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26DBD">
            <w:pPr>
              <w:pStyle w:val="List"/>
              <w:rPr>
                <w:lang w:val="en-NZ"/>
              </w:rPr>
            </w:pPr>
            <w:r w:rsidRPr="00D26DBD">
              <w:t>2.</w:t>
            </w:r>
            <w:r w:rsidRPr="00D26DBD">
              <w:tab/>
              <w:t>Demonstrate comm</w:t>
            </w:r>
            <w:r w:rsidRPr="00D26DBD">
              <w:t>itment to the central philosophies of the alcohol and other drugs work</w:t>
            </w:r>
          </w:p>
        </w:tc>
        <w:tc>
          <w:tcPr>
            <w:tcW w:w="5702" w:type="dxa"/>
            <w:tcBorders>
              <w:top w:val="nil"/>
              <w:left w:val="nil"/>
              <w:bottom w:val="nil"/>
              <w:right w:val="nil"/>
            </w:tcBorders>
            <w:tcMar>
              <w:top w:w="0" w:type="dxa"/>
              <w:left w:w="62" w:type="dxa"/>
              <w:bottom w:w="0" w:type="dxa"/>
              <w:right w:w="62" w:type="dxa"/>
            </w:tcMar>
          </w:tcPr>
          <w:p w:rsidR="00000000" w:rsidRPr="00D26DBD" w:rsidP="00D26DBD">
            <w:pPr>
              <w:pStyle w:val="BodyText"/>
            </w:pPr>
            <w:r w:rsidRPr="00D26DBD">
              <w:t>2.1</w:t>
            </w:r>
            <w:r w:rsidRPr="00D26DBD">
              <w:tab/>
              <w:t xml:space="preserve">Demonstrate consideration and understanding of the </w:t>
            </w:r>
            <w:r w:rsidRPr="00D26DBD">
              <w:rPr>
                <w:rStyle w:val="Emphasis"/>
              </w:rPr>
              <w:t>essential values and philosophies of the sector</w:t>
            </w:r>
            <w:r w:rsidRPr="00D26DBD">
              <w:t xml:space="preserve"> in all work undertaken</w:t>
            </w:r>
          </w:p>
          <w:p w:rsidR="00000000" w:rsidRPr="00D26DBD" w:rsidP="00D26DBD">
            <w:pPr>
              <w:pStyle w:val="BodyText"/>
            </w:pPr>
            <w:r w:rsidRPr="00D26DBD">
              <w:t>2.2</w:t>
            </w:r>
            <w:r w:rsidRPr="00D26DBD">
              <w:tab/>
              <w:t xml:space="preserve">Demonstrate a </w:t>
            </w:r>
            <w:r w:rsidRPr="00D26DBD">
              <w:rPr>
                <w:rStyle w:val="Emphasis"/>
              </w:rPr>
              <w:t>commitment to access and equity</w:t>
            </w:r>
            <w:r w:rsidRPr="00D26DBD">
              <w:t xml:space="preserve"> principles in work undertaken</w:t>
            </w:r>
          </w:p>
          <w:p w:rsidR="00000000" w:rsidP="00D26DBD">
            <w:pPr>
              <w:pStyle w:val="BodyText"/>
              <w:rPr>
                <w:lang w:val="en-NZ"/>
              </w:rPr>
            </w:pPr>
            <w:r w:rsidRPr="00D26DBD">
              <w:t>2.3</w:t>
            </w:r>
            <w:r w:rsidRPr="00D26DBD">
              <w:tab/>
              <w:t>Identify personal values and attitudes regarding alcohol and other drugs use and take these values and attitudes into account when implementing work activities</w:t>
            </w:r>
          </w:p>
        </w:tc>
      </w:tr>
      <w:tr w:rsidTr="00A541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26DBD" w:rsidP="00D26DBD">
            <w:pPr>
              <w:pStyle w:val="BodyText"/>
            </w:pPr>
          </w:p>
        </w:tc>
      </w:tr>
    </w:tbl>
    <w:p w:rsidR="00A5415D" w:rsidP="00D26DBD">
      <w:pPr>
        <w:pStyle w:val="BodyText"/>
      </w:pPr>
    </w:p>
    <w:p w:rsidR="00A5415D" w:rsidP="00D26DBD">
      <w:pPr>
        <w:pStyle w:val="BodyText"/>
      </w:pPr>
    </w:p>
    <w:p w:rsidR="00000000" w:rsidRPr="00D26DBD" w:rsidP="00D26DBD">
      <w:pPr>
        <w:pStyle w:val="Heading1"/>
      </w:pPr>
      <w:bookmarkStart w:id="9" w:name="O_257505"/>
      <w:bookmarkEnd w:id="9"/>
      <w:r w:rsidRPr="00D26DBD">
        <w:t>Required Skills and Knowledge</w:t>
      </w:r>
    </w:p>
    <w:tbl>
      <w:tblPr>
        <w:tblW w:w="0" w:type="auto"/>
        <w:tblLayout w:type="fixed"/>
        <w:tblCellMar>
          <w:left w:w="62" w:type="dxa"/>
          <w:right w:w="62" w:type="dxa"/>
        </w:tblCellMar>
        <w:tblLook w:val="0000"/>
      </w:tblPr>
      <w:tblGrid>
        <w:gridCol w:w="9072"/>
      </w:tblGrid>
      <w:tr w:rsidTr="00A5415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rPr>
                <w:rStyle w:val="SpecialBold"/>
              </w:rPr>
              <w:t>REQUIR</w:t>
            </w:r>
            <w:r w:rsidRPr="00D26DBD">
              <w:rPr>
                <w:rStyle w:val="SpecialBold"/>
              </w:rPr>
              <w:t>ED SKILLS AND KNOWLEDGE</w:t>
            </w:r>
          </w:p>
        </w:tc>
      </w:tr>
      <w:tr w:rsidTr="00A541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p>
        </w:tc>
      </w:tr>
      <w:tr w:rsidTr="00A541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t>This describes the essential skills and knowledge and their level required for this unit.</w:t>
            </w:r>
          </w:p>
        </w:tc>
      </w:tr>
      <w:tr w:rsidTr="00A541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p>
        </w:tc>
      </w:tr>
      <w:tr w:rsidTr="00A541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26DBD" w:rsidP="00D26DBD">
            <w:pPr>
              <w:pStyle w:val="BodyText"/>
            </w:pPr>
            <w:r w:rsidRPr="00D26DBD">
              <w:rPr>
                <w:rStyle w:val="Emphasis"/>
              </w:rPr>
              <w:t>Essential knowledge</w:t>
            </w:r>
            <w:r w:rsidRPr="00D26DBD">
              <w:t>:</w:t>
            </w:r>
          </w:p>
          <w:p w:rsidR="00000000" w:rsidRPr="00D26DBD" w:rsidP="00D26DBD">
            <w:pPr>
              <w:pStyle w:val="BodyText"/>
            </w:pPr>
            <w:r w:rsidRPr="00D26DBD">
              <w:t>The candidate must b</w:t>
            </w:r>
            <w:r w:rsidRPr="00D26DBD">
              <w:t>e able to demonstrate essential knowledge required to effectively do the task outlined in elements and performance criteria of this unit, manage the task and manage contingencies in the context of the identified work role</w:t>
            </w:r>
          </w:p>
          <w:p w:rsidR="00000000" w:rsidRPr="00D26DBD" w:rsidP="00D26DBD">
            <w:pPr>
              <w:pStyle w:val="BodyText"/>
            </w:pPr>
            <w:r w:rsidRPr="00D26DBD">
              <w:t>These include knowledge of:</w:t>
            </w:r>
          </w:p>
          <w:p w:rsidR="00000000" w:rsidRPr="00D26DBD" w:rsidP="00D26DBD">
            <w:pPr>
              <w:pStyle w:val="ListBullet"/>
            </w:pPr>
            <w:r w:rsidRPr="00D26DBD">
              <w:t xml:space="preserve">Harm </w:t>
            </w:r>
            <w:r w:rsidRPr="00D26DBD">
              <w:t>minimisation approach to work and a range of activities which support this</w:t>
            </w:r>
          </w:p>
          <w:p w:rsidR="00000000" w:rsidRPr="00D26DBD" w:rsidP="00D26DBD">
            <w:pPr>
              <w:pStyle w:val="ListBullet"/>
            </w:pPr>
            <w:r w:rsidRPr="00D26DBD">
              <w:t>Holistic and client-centred care</w:t>
            </w:r>
          </w:p>
          <w:p w:rsidR="00000000" w:rsidRPr="00D26DBD" w:rsidP="00D26DBD">
            <w:pPr>
              <w:pStyle w:val="ListBullet"/>
            </w:pPr>
            <w:r w:rsidRPr="00D26DBD">
              <w:t>Client needs and rights including duty of care</w:t>
            </w:r>
          </w:p>
          <w:p w:rsidR="00000000" w:rsidRPr="00D26DBD" w:rsidP="00D26DBD">
            <w:pPr>
              <w:pStyle w:val="ListBullet"/>
            </w:pPr>
            <w:r w:rsidRPr="00D26DBD">
              <w:t>Principles of access and equity</w:t>
            </w:r>
          </w:p>
          <w:p w:rsidR="00000000" w:rsidRPr="00D26DBD" w:rsidP="00D26DBD">
            <w:pPr>
              <w:pStyle w:val="ListBullet"/>
            </w:pPr>
            <w:r w:rsidRPr="00D26DBD">
              <w:t xml:space="preserve">Current issues facing clients </w:t>
            </w:r>
          </w:p>
          <w:p w:rsidR="00000000" w:rsidRPr="00D26DBD" w:rsidP="00D26DBD">
            <w:pPr>
              <w:pStyle w:val="ListBullet"/>
            </w:pPr>
            <w:r w:rsidRPr="00D26DBD">
              <w:t xml:space="preserve">Awareness of own biases and beliefs </w:t>
            </w:r>
          </w:p>
          <w:p w:rsidR="00000000" w:rsidP="00D26DBD">
            <w:pPr>
              <w:pStyle w:val="ListBullet"/>
              <w:rPr>
                <w:lang w:val="en-NZ"/>
              </w:rPr>
            </w:pPr>
            <w:r w:rsidRPr="00D26DBD">
              <w:t>Limitations of work role and responsibilities</w:t>
            </w:r>
          </w:p>
        </w:tc>
      </w:tr>
      <w:tr w:rsidTr="00A541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p>
        </w:tc>
      </w:tr>
      <w:tr w:rsidTr="00A541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26DBD" w:rsidP="00D26DBD">
            <w:pPr>
              <w:pStyle w:val="BodyText"/>
            </w:pPr>
            <w:r w:rsidRPr="00D26DBD">
              <w:rPr>
                <w:rStyle w:val="Emphasis"/>
              </w:rPr>
              <w:t>Essential skills</w:t>
            </w:r>
            <w:r w:rsidRPr="00D26DBD">
              <w:t>:</w:t>
            </w:r>
          </w:p>
          <w:p w:rsidR="00000000" w:rsidRPr="00D26DBD" w:rsidP="00D26DBD">
            <w:pPr>
              <w:pStyle w:val="BodyText"/>
            </w:pPr>
            <w:r w:rsidRPr="00D26DBD">
              <w:t>It is critical that the candidate demonstrate the ability to:</w:t>
            </w:r>
          </w:p>
          <w:p w:rsidR="00000000" w:rsidRPr="00D26DBD" w:rsidP="00D26DBD">
            <w:pPr>
              <w:pStyle w:val="ListBullet"/>
            </w:pPr>
            <w:r w:rsidRPr="00D26DBD">
              <w:t>Apply a non-judgemental approach to alcohol and other drug use</w:t>
            </w:r>
          </w:p>
          <w:p w:rsidR="00000000" w:rsidRPr="00D26DBD" w:rsidP="00D26DBD">
            <w:pPr>
              <w:pStyle w:val="ListBullet"/>
            </w:pPr>
            <w:r w:rsidRPr="00D26DBD">
              <w:t>Work within the defined work role and responsibilities</w:t>
            </w:r>
          </w:p>
          <w:p w:rsidR="00000000" w:rsidRPr="00D26DBD" w:rsidP="00D26DBD">
            <w:pPr>
              <w:pStyle w:val="BodyText"/>
            </w:pPr>
          </w:p>
          <w:p w:rsidR="00000000" w:rsidRPr="00D26DBD" w:rsidP="00D26DBD">
            <w:pPr>
              <w:pStyle w:val="BodyText"/>
            </w:pPr>
            <w:r w:rsidRPr="00D26DBD">
              <w:t>In addi</w:t>
            </w:r>
            <w:r w:rsidRPr="00D26DBD">
              <w:t>tion, the candidate must be able to effectively do the task outlined in elements and performance criteria of this unit, manage the task and manage contingencies in the context of the identified work role</w:t>
            </w:r>
          </w:p>
          <w:p w:rsidR="00000000" w:rsidRPr="00D26DBD" w:rsidP="00D26DBD">
            <w:pPr>
              <w:pStyle w:val="BodyText"/>
            </w:pPr>
            <w:r w:rsidRPr="00D26DBD">
              <w:t>These include the ability to:</w:t>
            </w:r>
          </w:p>
          <w:p w:rsidR="00000000" w:rsidRPr="00D26DBD" w:rsidP="00D26DBD">
            <w:pPr>
              <w:pStyle w:val="ListBullet"/>
            </w:pPr>
            <w:r w:rsidRPr="00D26DBD">
              <w:t>Demonstrate interpersonal communication with clients and other stakeholders</w:t>
            </w:r>
          </w:p>
          <w:p w:rsidR="00000000" w:rsidP="00D26DBD">
            <w:pPr>
              <w:pStyle w:val="ListBullet"/>
              <w:rPr>
                <w:lang w:val="en-NZ"/>
              </w:rPr>
            </w:pPr>
            <w:r w:rsidRPr="00D26DBD">
              <w:t>Work as part of a team or as a sole worker</w:t>
            </w:r>
          </w:p>
        </w:tc>
      </w:tr>
      <w:tr w:rsidTr="00A541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26DBD" w:rsidP="00D26DBD">
            <w:pPr>
              <w:pStyle w:val="BodyText"/>
            </w:pPr>
          </w:p>
        </w:tc>
      </w:tr>
    </w:tbl>
    <w:p w:rsidR="00A5415D" w:rsidP="00D26DBD">
      <w:pPr>
        <w:pStyle w:val="BodyText"/>
      </w:pPr>
    </w:p>
    <w:p w:rsidR="00A5415D" w:rsidP="00D26DBD">
      <w:pPr>
        <w:pStyle w:val="BodyText"/>
      </w:pPr>
    </w:p>
    <w:p w:rsidR="00000000" w:rsidRPr="00D26DBD" w:rsidP="00D26DBD">
      <w:pPr>
        <w:pStyle w:val="Heading1"/>
      </w:pPr>
      <w:bookmarkStart w:id="10" w:name="O_241539"/>
      <w:bookmarkEnd w:id="10"/>
      <w:r w:rsidRPr="00D26DBD">
        <w:t>Evidence Guide</w:t>
      </w:r>
    </w:p>
    <w:tbl>
      <w:tblPr>
        <w:tblW w:w="0" w:type="auto"/>
        <w:tblLayout w:type="fixed"/>
        <w:tblCellMar>
          <w:left w:w="62" w:type="dxa"/>
          <w:right w:w="62" w:type="dxa"/>
        </w:tblCellMar>
        <w:tblLook w:val="0000"/>
      </w:tblPr>
      <w:tblGrid>
        <w:gridCol w:w="3402"/>
        <w:gridCol w:w="5670"/>
      </w:tblGrid>
      <w:tr w:rsidTr="00A541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rPr>
                <w:rStyle w:val="SpecialBold"/>
              </w:rPr>
              <w:t>EVIDENCE GUIDE</w:t>
            </w:r>
          </w:p>
        </w:tc>
      </w:tr>
      <w:tr w:rsidTr="00A541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6DBD">
            <w:pPr>
              <w:pStyle w:val="BodyText"/>
              <w:rPr>
                <w:lang w:val="en-NZ"/>
              </w:rPr>
            </w:pPr>
          </w:p>
        </w:tc>
      </w:tr>
      <w:tr w:rsidTr="00A541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t>The evidence guide provides advice on assessment and must be read in conjunction with the Performance Criteria, Required Skills and Knowledge, the Range Statement and the Assessment Guidelines for this Training Package.</w:t>
            </w:r>
          </w:p>
        </w:tc>
      </w:tr>
      <w:tr w:rsidTr="00A541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6DBD">
            <w:pPr>
              <w:pStyle w:val="BodyText"/>
              <w:rPr>
                <w:lang w:val="en-NZ"/>
              </w:rPr>
            </w:pP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rPr>
                <w:rStyle w:val="Emphasis"/>
              </w:rPr>
              <w:t>Critical aspects for assessment</w:t>
            </w:r>
            <w:r w:rsidRPr="00D26DBD">
              <w:rPr>
                <w:rStyle w:val="Emphasis"/>
              </w:rPr>
              <w:t xml:space="preserve"> and evidence required to demonstrate this unit of competency</w:t>
            </w:r>
            <w:r w:rsidRPr="00D26DBD">
              <w:t xml:space="preserve">: </w:t>
            </w:r>
          </w:p>
        </w:tc>
        <w:tc>
          <w:tcPr>
            <w:tcW w:w="5670" w:type="dxa"/>
            <w:tcBorders>
              <w:top w:val="nil"/>
              <w:left w:val="nil"/>
              <w:bottom w:val="nil"/>
              <w:right w:val="nil"/>
            </w:tcBorders>
            <w:tcMar>
              <w:top w:w="0" w:type="dxa"/>
              <w:left w:w="62" w:type="dxa"/>
              <w:bottom w:w="0" w:type="dxa"/>
              <w:right w:w="62" w:type="dxa"/>
            </w:tcMar>
          </w:tcPr>
          <w:p w:rsidR="00000000" w:rsidRPr="00D26DBD" w:rsidP="00D26DBD">
            <w:pPr>
              <w:pStyle w:val="ListBullet"/>
            </w:pPr>
            <w:r w:rsidRPr="00D26DBD">
              <w:t>The individual being assessed must provide evidence of specified essential knowledge as well as skills</w:t>
            </w:r>
          </w:p>
          <w:p w:rsidR="00000000" w:rsidRPr="00D26DBD" w:rsidP="00D26DBD">
            <w:pPr>
              <w:pStyle w:val="ListBullet"/>
            </w:pPr>
            <w:r w:rsidRPr="00D26DBD">
              <w:t>This unit must be assessed with all other specialisation units chosen as part of a package at a particular AQF level</w:t>
            </w:r>
          </w:p>
          <w:p w:rsidR="00000000" w:rsidRPr="00D26DBD" w:rsidP="00D26DBD">
            <w:pPr>
              <w:pStyle w:val="ListBullet"/>
            </w:pPr>
            <w:r w:rsidRPr="00D26DBD">
              <w:t>This unit may be assessed on the job or through simulation</w:t>
            </w:r>
          </w:p>
          <w:p w:rsidR="00000000" w:rsidRPr="00D26DBD" w:rsidP="00D26DBD">
            <w:pPr>
              <w:pStyle w:val="ListBullet"/>
            </w:pPr>
            <w:r w:rsidRPr="00D26DBD">
              <w:t xml:space="preserve">Assessment will primarily be by observation and questioning and evidence sought </w:t>
            </w:r>
            <w:r w:rsidRPr="00D26DBD">
              <w:t xml:space="preserve">from the workplace environment </w:t>
            </w:r>
          </w:p>
          <w:p w:rsidR="00000000" w:rsidP="00D26DBD">
            <w:pPr>
              <w:pStyle w:val="ListBullet"/>
              <w:rPr>
                <w:lang w:val="en-NZ"/>
              </w:rPr>
            </w:pPr>
            <w:r w:rsidRPr="00D26DBD">
              <w:t>Evidence may be gathered over one assessment period with a single target group</w:t>
            </w: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rPr>
                <w:rStyle w:val="Emphasis"/>
              </w:rPr>
              <w:t>Access and equity considerations</w:t>
            </w:r>
            <w:r w:rsidRPr="00D26DBD">
              <w:t>:</w:t>
            </w:r>
          </w:p>
        </w:tc>
        <w:tc>
          <w:tcPr>
            <w:tcW w:w="5670" w:type="dxa"/>
            <w:tcBorders>
              <w:top w:val="nil"/>
              <w:left w:val="nil"/>
              <w:bottom w:val="nil"/>
              <w:right w:val="nil"/>
            </w:tcBorders>
            <w:tcMar>
              <w:top w:w="0" w:type="dxa"/>
              <w:left w:w="62" w:type="dxa"/>
              <w:bottom w:w="0" w:type="dxa"/>
              <w:right w:w="62" w:type="dxa"/>
            </w:tcMar>
          </w:tcPr>
          <w:p w:rsidR="00000000" w:rsidRPr="00D26DBD" w:rsidP="00D26DBD">
            <w:pPr>
              <w:pStyle w:val="ListBullet"/>
            </w:pPr>
            <w:r w:rsidRPr="00D26DBD">
              <w:t>All workers in community services should be aware of access, equity and human rights issues in relation to</w:t>
            </w:r>
            <w:r w:rsidRPr="00D26DBD">
              <w:t xml:space="preserve"> their own area of work</w:t>
            </w:r>
          </w:p>
          <w:p w:rsidR="00000000" w:rsidRPr="00D26DBD" w:rsidP="00D26DBD">
            <w:pPr>
              <w:pStyle w:val="ListBullet"/>
            </w:pPr>
            <w:r w:rsidRPr="00D26DBD">
              <w:t xml:space="preserve">All workers should develop their ability to work in a culturally diverse environment </w:t>
            </w:r>
          </w:p>
          <w:p w:rsidR="00000000" w:rsidRPr="00D26DBD" w:rsidP="00D26DBD">
            <w:pPr>
              <w:pStyle w:val="ListBullet"/>
            </w:pPr>
            <w:r w:rsidRPr="00D26DBD">
              <w:t xml:space="preserve">In recognition of particular issues facing Aboriginal and Torres Strait Islander communities, workers should be aware of cultural, historical and </w:t>
            </w:r>
            <w:r w:rsidRPr="00D26DBD">
              <w:t>current issues impacting on Aboriginal and Torres Strait Islander people</w:t>
            </w:r>
          </w:p>
          <w:p w:rsidR="00000000" w:rsidP="00D26DBD">
            <w:pPr>
              <w:pStyle w:val="ListBullet"/>
              <w:rPr>
                <w:lang w:val="en-NZ"/>
              </w:rPr>
            </w:pPr>
            <w:r w:rsidRPr="00D26DBD">
              <w:t>Assessors and trainers must take into account relevant access and equity issues, in particular relating to factors impacting on Aboriginal and/or Torres Strait Islander clients and co</w:t>
            </w:r>
            <w:r w:rsidRPr="00D26DBD">
              <w:t>mmunities</w:t>
            </w: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rPr>
                <w:rStyle w:val="Emphasis"/>
              </w:rPr>
              <w:t>Context of and specific resources for assessment</w:t>
            </w:r>
            <w:r w:rsidRPr="00D26DBD">
              <w:t xml:space="preserve">: </w:t>
            </w:r>
          </w:p>
        </w:tc>
        <w:tc>
          <w:tcPr>
            <w:tcW w:w="5670" w:type="dxa"/>
            <w:tcBorders>
              <w:top w:val="nil"/>
              <w:left w:val="nil"/>
              <w:bottom w:val="nil"/>
              <w:right w:val="nil"/>
            </w:tcBorders>
            <w:tcMar>
              <w:top w:w="0" w:type="dxa"/>
              <w:left w:w="62" w:type="dxa"/>
              <w:bottom w:w="0" w:type="dxa"/>
              <w:right w:w="62" w:type="dxa"/>
            </w:tcMar>
          </w:tcPr>
          <w:p w:rsidR="00000000" w:rsidP="00D26DBD">
            <w:pPr>
              <w:pStyle w:val="ListBullet"/>
              <w:rPr>
                <w:lang w:val="en-NZ"/>
              </w:rPr>
            </w:pPr>
            <w:r w:rsidRPr="00D26DBD">
              <w:t>Resources required for assessment include access to appropriate workplace where assessment can take place</w:t>
            </w: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rPr>
                <w:rStyle w:val="Emphasis"/>
              </w:rPr>
              <w:t>Method of assessment</w:t>
            </w:r>
            <w:r w:rsidRPr="00D26DBD">
              <w:t>:</w:t>
            </w:r>
          </w:p>
        </w:tc>
        <w:tc>
          <w:tcPr>
            <w:tcW w:w="5670" w:type="dxa"/>
            <w:tcBorders>
              <w:top w:val="nil"/>
              <w:left w:val="nil"/>
              <w:bottom w:val="nil"/>
              <w:right w:val="nil"/>
            </w:tcBorders>
            <w:tcMar>
              <w:top w:w="0" w:type="dxa"/>
              <w:left w:w="62" w:type="dxa"/>
              <w:bottom w:w="0" w:type="dxa"/>
              <w:right w:w="62" w:type="dxa"/>
            </w:tcMar>
          </w:tcPr>
          <w:p w:rsidR="00000000" w:rsidRPr="00D26DBD" w:rsidP="00D26DBD">
            <w:pPr>
              <w:pStyle w:val="ListBullet"/>
            </w:pPr>
            <w:r w:rsidRPr="00D26DBD">
              <w:t>In cases where the learner does not have the opportunity to cover all relevant aspects in the work environment, the remainder should be assessed through realistic simulations, projects, previous relevant experience or oral questioning on 'What if?' scenari</w:t>
            </w:r>
            <w:r w:rsidRPr="00D26DBD">
              <w:t>os</w:t>
            </w:r>
          </w:p>
          <w:p w:rsidR="00000000" w:rsidRPr="00D26DBD" w:rsidP="00D26DBD">
            <w:pPr>
              <w:pStyle w:val="ListBullet"/>
            </w:pPr>
            <w:r w:rsidRPr="00D26DBD">
              <w:t>Assessment of this unit of competence will usually include observation of processes and procedures, oral and/or written questioning on Essential knowledge and skills and consideration of required attitudes</w:t>
            </w:r>
          </w:p>
          <w:p w:rsidR="00000000" w:rsidP="00D26DBD">
            <w:pPr>
              <w:pStyle w:val="ListBullet"/>
              <w:rPr>
                <w:lang w:val="en-NZ"/>
              </w:rPr>
            </w:pPr>
            <w:r w:rsidRPr="00D26DBD">
              <w:t>Where performance is not directly observed and/</w:t>
            </w:r>
            <w:r w:rsidRPr="00D26DBD">
              <w:t>or is required to be demonstrated over a 'period of time' and/or in a 'number of locations', any evidence should be authenticated by colleagues, supervisors, clients or other appropriate persons</w:t>
            </w: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26DBD" w:rsidP="00D26DBD">
            <w:pPr>
              <w:pStyle w:val="BodyText"/>
            </w:pPr>
          </w:p>
        </w:tc>
      </w:tr>
    </w:tbl>
    <w:p w:rsidR="00A5415D" w:rsidP="00D26DBD">
      <w:pPr>
        <w:pStyle w:val="BodyText"/>
      </w:pPr>
    </w:p>
    <w:p w:rsidR="00A5415D" w:rsidP="00D26DBD">
      <w:pPr>
        <w:pStyle w:val="BodyText"/>
      </w:pPr>
    </w:p>
    <w:p w:rsidR="00000000" w:rsidRPr="00D26DBD" w:rsidP="00D26DBD">
      <w:pPr>
        <w:pStyle w:val="Heading1"/>
      </w:pPr>
      <w:bookmarkStart w:id="11" w:name="O_249522"/>
      <w:bookmarkEnd w:id="11"/>
      <w:r w:rsidRPr="00D26DBD">
        <w:t>Range Statement</w:t>
      </w:r>
    </w:p>
    <w:tbl>
      <w:tblPr>
        <w:tblW w:w="0" w:type="auto"/>
        <w:tblLayout w:type="fixed"/>
        <w:tblCellMar>
          <w:left w:w="62" w:type="dxa"/>
          <w:right w:w="62" w:type="dxa"/>
        </w:tblCellMar>
        <w:tblLook w:val="0000"/>
      </w:tblPr>
      <w:tblGrid>
        <w:gridCol w:w="3402"/>
        <w:gridCol w:w="5670"/>
      </w:tblGrid>
      <w:tr w:rsidTr="00A541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rPr>
                <w:rStyle w:val="SpecialBold"/>
              </w:rPr>
              <w:t>RANGE STATEMENT</w:t>
            </w:r>
          </w:p>
        </w:tc>
      </w:tr>
      <w:tr w:rsidTr="00A541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6DBD">
            <w:pPr>
              <w:pStyle w:val="BodyText"/>
              <w:rPr>
                <w:lang w:val="en-NZ"/>
              </w:rPr>
            </w:pPr>
          </w:p>
        </w:tc>
      </w:tr>
      <w:tr w:rsidTr="00A541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t>The Range Statement relates to the unit of competency as a whole. It allows for different work environments and situations that may affect performance. Add any essential operating conditions that may be present with training and assessment depending on the</w:t>
            </w:r>
            <w:r w:rsidRPr="00D26DBD">
              <w:t xml:space="preserve"> work situation, needs of the candidate, accessibility of the item, and local industry and regional contexts.</w:t>
            </w: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rPr>
                <w:rStyle w:val="Emphasis"/>
              </w:rPr>
              <w:t>Stakeholders and representatives may include</w:t>
            </w:r>
            <w:r w:rsidRPr="00D26DBD">
              <w:t>:</w:t>
            </w:r>
          </w:p>
        </w:tc>
        <w:tc>
          <w:tcPr>
            <w:tcW w:w="5670" w:type="dxa"/>
            <w:tcBorders>
              <w:top w:val="nil"/>
              <w:left w:val="nil"/>
              <w:bottom w:val="nil"/>
              <w:right w:val="nil"/>
            </w:tcBorders>
            <w:tcMar>
              <w:top w:w="0" w:type="dxa"/>
              <w:left w:w="62" w:type="dxa"/>
              <w:bottom w:w="0" w:type="dxa"/>
              <w:right w:w="62" w:type="dxa"/>
            </w:tcMar>
          </w:tcPr>
          <w:p w:rsidR="00000000" w:rsidRPr="00D26DBD" w:rsidP="00D26DBD">
            <w:pPr>
              <w:pStyle w:val="ListBullet"/>
            </w:pPr>
            <w:r w:rsidRPr="00D26DBD">
              <w:t>Clients</w:t>
            </w:r>
          </w:p>
          <w:p w:rsidR="00000000" w:rsidRPr="00D26DBD" w:rsidP="00D26DBD">
            <w:pPr>
              <w:pStyle w:val="ListBullet"/>
            </w:pPr>
            <w:r w:rsidRPr="00D26DBD">
              <w:t>Friends, peers and target group</w:t>
            </w:r>
          </w:p>
          <w:p w:rsidR="00000000" w:rsidRPr="00D26DBD" w:rsidP="00D26DBD">
            <w:pPr>
              <w:pStyle w:val="ListBullet"/>
            </w:pPr>
            <w:r w:rsidRPr="00D26DBD">
              <w:t>Families and care givers</w:t>
            </w:r>
          </w:p>
          <w:p w:rsidR="00000000" w:rsidRPr="00D26DBD" w:rsidP="00D26DBD">
            <w:pPr>
              <w:pStyle w:val="ListBullet"/>
            </w:pPr>
            <w:r w:rsidRPr="00D26DBD">
              <w:t>Local community</w:t>
            </w:r>
          </w:p>
          <w:p w:rsidR="00000000" w:rsidRPr="00D26DBD" w:rsidP="00D26DBD">
            <w:pPr>
              <w:pStyle w:val="ListBullet"/>
            </w:pPr>
            <w:r w:rsidRPr="00D26DBD">
              <w:t>Community organisations</w:t>
            </w:r>
          </w:p>
          <w:p w:rsidR="00000000" w:rsidRPr="00D26DBD" w:rsidP="00D26DBD">
            <w:pPr>
              <w:pStyle w:val="ListBullet"/>
            </w:pPr>
            <w:r w:rsidRPr="00D26DBD">
              <w:t>Government representatives and service providers</w:t>
            </w:r>
          </w:p>
          <w:p w:rsidR="00000000" w:rsidRPr="00D26DBD" w:rsidP="00D26DBD">
            <w:pPr>
              <w:pStyle w:val="ListBullet"/>
            </w:pPr>
            <w:r w:rsidRPr="00D26DBD">
              <w:t>Specialists/experts</w:t>
            </w:r>
          </w:p>
          <w:p w:rsidR="00000000" w:rsidRPr="00D26DBD" w:rsidP="00D26DBD">
            <w:pPr>
              <w:pStyle w:val="ListBullet"/>
            </w:pPr>
            <w:r w:rsidRPr="00D26DBD">
              <w:t xml:space="preserve">Peak bodies and networks </w:t>
            </w:r>
          </w:p>
          <w:p w:rsidR="00000000" w:rsidRPr="00D26DBD" w:rsidP="00D26DBD">
            <w:pPr>
              <w:pStyle w:val="ListBullet"/>
            </w:pPr>
            <w:r w:rsidRPr="00D26DBD">
              <w:t>Services</w:t>
            </w:r>
          </w:p>
          <w:p w:rsidR="00000000" w:rsidP="00D26DBD">
            <w:pPr>
              <w:pStyle w:val="ListBullet"/>
              <w:rPr>
                <w:lang w:val="en-NZ"/>
              </w:rPr>
            </w:pPr>
            <w:r w:rsidRPr="00D26DBD">
              <w:t>Management, colleagues, supervisor, team members</w:t>
            </w: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rPr>
                <w:rStyle w:val="Emphasis"/>
              </w:rPr>
              <w:t>Different models of work may include</w:t>
            </w:r>
            <w:r w:rsidRPr="00D26DBD">
              <w:t xml:space="preserve">: </w:t>
            </w:r>
          </w:p>
        </w:tc>
        <w:tc>
          <w:tcPr>
            <w:tcW w:w="5670" w:type="dxa"/>
            <w:tcBorders>
              <w:top w:val="nil"/>
              <w:left w:val="nil"/>
              <w:bottom w:val="nil"/>
              <w:right w:val="nil"/>
            </w:tcBorders>
            <w:tcMar>
              <w:top w:w="0" w:type="dxa"/>
              <w:left w:w="62" w:type="dxa"/>
              <w:bottom w:w="0" w:type="dxa"/>
              <w:right w:w="62" w:type="dxa"/>
            </w:tcMar>
          </w:tcPr>
          <w:p w:rsidR="00000000" w:rsidRPr="00D26DBD" w:rsidP="00D26DBD">
            <w:pPr>
              <w:pStyle w:val="ListBullet"/>
            </w:pPr>
            <w:r w:rsidRPr="00D26DBD">
              <w:t>Community development and education</w:t>
            </w:r>
          </w:p>
          <w:p w:rsidR="00000000" w:rsidRPr="00D26DBD" w:rsidP="00D26DBD">
            <w:pPr>
              <w:pStyle w:val="ListBullet"/>
            </w:pPr>
            <w:r w:rsidRPr="00D26DBD">
              <w:t>Case management</w:t>
            </w:r>
          </w:p>
          <w:p w:rsidR="00000000" w:rsidP="00D26DBD">
            <w:pPr>
              <w:pStyle w:val="ListBullet"/>
              <w:rPr>
                <w:lang w:val="en-NZ"/>
              </w:rPr>
            </w:pPr>
            <w:r w:rsidRPr="00D26DBD">
              <w:t>Working with families</w:t>
            </w: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rPr>
                <w:rStyle w:val="Emphasis"/>
              </w:rPr>
              <w:t>The essential values and philosophies of the sector may include</w:t>
            </w:r>
            <w:r w:rsidRPr="00D26DBD">
              <w:t>:</w:t>
            </w:r>
          </w:p>
        </w:tc>
        <w:tc>
          <w:tcPr>
            <w:tcW w:w="5670" w:type="dxa"/>
            <w:tcBorders>
              <w:top w:val="nil"/>
              <w:left w:val="nil"/>
              <w:bottom w:val="nil"/>
              <w:right w:val="nil"/>
            </w:tcBorders>
            <w:tcMar>
              <w:top w:w="0" w:type="dxa"/>
              <w:left w:w="62" w:type="dxa"/>
              <w:bottom w:w="0" w:type="dxa"/>
              <w:right w:w="62" w:type="dxa"/>
            </w:tcMar>
          </w:tcPr>
          <w:p w:rsidR="00000000" w:rsidRPr="00D26DBD" w:rsidP="00D26DBD">
            <w:pPr>
              <w:pStyle w:val="ListBullet"/>
            </w:pPr>
            <w:r w:rsidRPr="00D26DBD">
              <w:t xml:space="preserve">A holistic and client-centred approach - </w:t>
            </w:r>
            <w:r w:rsidRPr="00D26DBD">
              <w:br/>
              <w:t xml:space="preserve">i.e. promotion of health and well </w:t>
            </w:r>
            <w:r w:rsidRPr="00D26DBD">
              <w:t>being; early identification of health problems; delivery of appropriate services; commitment to meeting the needs and upholding the rights of clients; commitment to empowering the client</w:t>
            </w:r>
          </w:p>
          <w:p w:rsidR="00000000" w:rsidP="00D26DBD">
            <w:pPr>
              <w:pStyle w:val="ListBullet"/>
              <w:rPr>
                <w:lang w:val="en-NZ"/>
              </w:rPr>
            </w:pPr>
            <w:r w:rsidRPr="00D26DBD">
              <w:t>A focus on harm minimisation including harm prevention; harm reductio</w:t>
            </w:r>
            <w:r w:rsidRPr="00D26DBD">
              <w:t xml:space="preserve">n; and harm management </w:t>
            </w: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6DBD">
            <w:pPr>
              <w:pStyle w:val="BodyText"/>
              <w:rPr>
                <w:lang w:val="en-NZ"/>
              </w:rPr>
            </w:pPr>
            <w:r w:rsidRPr="00D26DBD">
              <w:rPr>
                <w:rStyle w:val="Emphasis"/>
              </w:rPr>
              <w:t>A commitment to access and equity must be demonstrated by</w:t>
            </w:r>
            <w:r w:rsidRPr="00D26DBD">
              <w:t>:</w:t>
            </w:r>
          </w:p>
        </w:tc>
        <w:tc>
          <w:tcPr>
            <w:tcW w:w="5670" w:type="dxa"/>
            <w:tcBorders>
              <w:top w:val="nil"/>
              <w:left w:val="nil"/>
              <w:bottom w:val="nil"/>
              <w:right w:val="nil"/>
            </w:tcBorders>
            <w:tcMar>
              <w:top w:w="0" w:type="dxa"/>
              <w:left w:w="62" w:type="dxa"/>
              <w:bottom w:w="0" w:type="dxa"/>
              <w:right w:w="62" w:type="dxa"/>
            </w:tcMar>
          </w:tcPr>
          <w:p w:rsidR="00000000" w:rsidP="00D26DBD">
            <w:pPr>
              <w:pStyle w:val="ListBullet"/>
              <w:rPr>
                <w:lang w:val="en-NZ"/>
              </w:rPr>
            </w:pPr>
            <w:r w:rsidRPr="00D26DBD">
              <w:t>A non-discriminatory approach to all people using the service, their family and friends, the general public and co-workers</w:t>
            </w:r>
          </w:p>
        </w:tc>
      </w:tr>
      <w:tr w:rsidTr="00A541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26DBD" w:rsidP="00D26DBD">
            <w:pPr>
              <w:pStyle w:val="BodyText"/>
            </w:pPr>
          </w:p>
        </w:tc>
      </w:tr>
    </w:tbl>
    <w:p w:rsidR="00A5415D" w:rsidP="00D26DBD">
      <w:pPr>
        <w:pStyle w:val="BodyText"/>
      </w:pPr>
    </w:p>
    <w:p w:rsidR="00A5415D" w:rsidP="00D26DBD">
      <w:pPr>
        <w:pStyle w:val="BodyText"/>
      </w:pPr>
    </w:p>
    <w:p w:rsidR="00000000" w:rsidRPr="00D26DBD" w:rsidP="00D26DBD">
      <w:pPr>
        <w:pStyle w:val="Heading1"/>
      </w:pPr>
      <w:bookmarkStart w:id="12" w:name="O_293827"/>
      <w:bookmarkEnd w:id="12"/>
      <w:r w:rsidRPr="00D26DBD">
        <w:t>Unit Sector(s)</w:t>
      </w:r>
    </w:p>
    <w:p w:rsidR="00000000" w:rsidRPr="00D26DBD" w:rsidP="00D26DBD">
      <w:pPr>
        <w:pStyle w:val="BodyText"/>
      </w:pPr>
      <w:r w:rsidRPr="00D26DBD">
        <w:t>Not Applicable</w:t>
      </w:r>
    </w:p>
    <w:p w:rsidR="00000000" w:rsidRPr="00D26DBD" w:rsidP="00D26DBD"/>
    <w:sectPr w:rsidSect="00D26D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415D" w:rsidP="00A541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5D" w:rsidP="00D26D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5415D" w:rsidP="00D26D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5415D" w:rsidP="00D26D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415D" w:rsidP="00A541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5D" w:rsidP="00D26DBD">
    <w:pPr>
      <w:pStyle w:val="Header"/>
      <w:framePr w:wrap="around"/>
    </w:pPr>
    <w:r>
      <w:fldChar w:fldCharType="begin"/>
    </w:r>
    <w:r>
      <w:instrText xml:space="preserve"> TITLE   \* MERGEFORMAT </w:instrText>
    </w:r>
    <w:r>
      <w:fldChar w:fldCharType="separate"/>
    </w:r>
    <w:r>
      <w:t>CHCAOD201D Prepare for alcohol and other drugs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415D" w:rsidP="00D26D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8A07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4493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D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6DBD"/>
    <w:pPr>
      <w:spacing w:before="360" w:after="60"/>
      <w:outlineLvl w:val="0"/>
    </w:pPr>
    <w:rPr>
      <w:sz w:val="32"/>
    </w:rPr>
  </w:style>
  <w:style w:type="paragraph" w:styleId="Heading2">
    <w:name w:val="heading 2"/>
    <w:basedOn w:val="HeadingBase"/>
    <w:next w:val="BodyText"/>
    <w:link w:val="Heading2Char"/>
    <w:qFormat/>
    <w:rsid w:val="00D26DBD"/>
    <w:pPr>
      <w:keepLines/>
      <w:spacing w:before="240" w:after="120"/>
      <w:outlineLvl w:val="1"/>
    </w:pPr>
    <w:rPr>
      <w:sz w:val="28"/>
      <w:szCs w:val="40"/>
    </w:rPr>
  </w:style>
  <w:style w:type="paragraph" w:styleId="Heading3">
    <w:name w:val="heading 3"/>
    <w:basedOn w:val="HeadingBase"/>
    <w:next w:val="BodyText"/>
    <w:link w:val="Heading3Char"/>
    <w:qFormat/>
    <w:rsid w:val="00D26DBD"/>
    <w:pPr>
      <w:spacing w:before="180" w:after="120"/>
      <w:outlineLvl w:val="2"/>
    </w:pPr>
    <w:rPr>
      <w:spacing w:val="-10"/>
      <w:kern w:val="32"/>
    </w:rPr>
  </w:style>
  <w:style w:type="paragraph" w:styleId="Heading4">
    <w:name w:val="heading 4"/>
    <w:basedOn w:val="HeadingBase"/>
    <w:next w:val="BodyText"/>
    <w:link w:val="Heading4Char"/>
    <w:qFormat/>
    <w:rsid w:val="00D26DBD"/>
    <w:pPr>
      <w:spacing w:before="160" w:after="120"/>
      <w:outlineLvl w:val="3"/>
    </w:pPr>
    <w:rPr>
      <w:sz w:val="22"/>
    </w:rPr>
  </w:style>
  <w:style w:type="paragraph" w:styleId="Heading5">
    <w:name w:val="heading 5"/>
    <w:basedOn w:val="HeadingBase"/>
    <w:next w:val="Normal"/>
    <w:link w:val="Heading5Char"/>
    <w:qFormat/>
    <w:rsid w:val="00D26DBD"/>
    <w:pPr>
      <w:spacing w:before="80"/>
      <w:outlineLvl w:val="4"/>
    </w:pPr>
    <w:rPr>
      <w:color w:val="918585"/>
      <w:sz w:val="20"/>
    </w:rPr>
  </w:style>
  <w:style w:type="paragraph" w:styleId="Heading6">
    <w:name w:val="heading 6"/>
    <w:basedOn w:val="HeadingBase"/>
    <w:next w:val="Normal"/>
    <w:link w:val="Heading6Char"/>
    <w:qFormat/>
    <w:rsid w:val="00D26DBD"/>
    <w:pPr>
      <w:spacing w:before="60"/>
      <w:outlineLvl w:val="5"/>
    </w:pPr>
    <w:rPr>
      <w:color w:val="918585"/>
      <w:sz w:val="20"/>
    </w:rPr>
  </w:style>
  <w:style w:type="paragraph" w:styleId="Heading7">
    <w:name w:val="heading 7"/>
    <w:basedOn w:val="Normal"/>
    <w:next w:val="Normal"/>
    <w:link w:val="Heading7Char"/>
    <w:qFormat/>
    <w:rsid w:val="00D26DBD"/>
    <w:pPr>
      <w:ind w:left="720"/>
      <w:outlineLvl w:val="6"/>
    </w:pPr>
    <w:rPr>
      <w:i/>
    </w:rPr>
  </w:style>
  <w:style w:type="paragraph" w:styleId="Heading8">
    <w:name w:val="heading 8"/>
    <w:basedOn w:val="Normal"/>
    <w:next w:val="Normal"/>
    <w:link w:val="Heading8Char"/>
    <w:qFormat/>
    <w:rsid w:val="00D26DBD"/>
    <w:pPr>
      <w:ind w:left="720"/>
      <w:outlineLvl w:val="7"/>
    </w:pPr>
    <w:rPr>
      <w:i/>
    </w:rPr>
  </w:style>
  <w:style w:type="paragraph" w:styleId="Heading9">
    <w:name w:val="heading 9"/>
    <w:basedOn w:val="Normal"/>
    <w:next w:val="Normal"/>
    <w:link w:val="Heading9Char"/>
    <w:qFormat/>
    <w:rsid w:val="00D26DBD"/>
    <w:pPr>
      <w:ind w:left="720"/>
      <w:outlineLvl w:val="8"/>
    </w:pPr>
    <w:rPr>
      <w:i/>
    </w:rPr>
  </w:style>
  <w:style w:type="character" w:default="1" w:styleId="DefaultParagraphFont">
    <w:name w:val="Default Paragraph Font"/>
    <w:uiPriority w:val="1"/>
    <w:unhideWhenUsed/>
    <w:rsid w:val="00D26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DBD"/>
  </w:style>
  <w:style w:type="character" w:customStyle="1" w:styleId="Heading1Char">
    <w:name w:val="Heading 1 Char"/>
    <w:basedOn w:val="DefaultParagraphFont"/>
    <w:link w:val="Heading1"/>
    <w:rsid w:val="00D26DBD"/>
    <w:rPr>
      <w:rFonts w:ascii="Times New Roman" w:eastAsia="Times New Roman" w:hAnsi="Times New Roman" w:cs="Times New Roman"/>
      <w:b/>
      <w:sz w:val="32"/>
      <w:szCs w:val="20"/>
      <w:lang w:eastAsia="en-US"/>
    </w:rPr>
  </w:style>
  <w:style w:type="paragraph" w:styleId="BodyText">
    <w:name w:val="Body Text"/>
    <w:basedOn w:val="Normal"/>
    <w:link w:val="BodyTextChar"/>
    <w:rsid w:val="00D26D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6DBD"/>
    <w:rPr>
      <w:rFonts w:ascii="Times New Roman" w:eastAsia="Times New Roman" w:hAnsi="Times New Roman" w:cs="Times New Roman"/>
      <w:sz w:val="24"/>
      <w:lang w:val="en-US" w:eastAsia="en-US"/>
    </w:rPr>
  </w:style>
  <w:style w:type="paragraph" w:styleId="Footer">
    <w:name w:val="footer"/>
    <w:basedOn w:val="Normal"/>
    <w:link w:val="FooterChar"/>
    <w:rsid w:val="00D26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DBD"/>
    <w:rPr>
      <w:rFonts w:ascii="Times New Roman" w:eastAsia="Times New Roman" w:hAnsi="Times New Roman" w:cs="Times New Roman"/>
      <w:sz w:val="16"/>
      <w:lang w:val="en-US" w:eastAsia="en-US"/>
    </w:rPr>
  </w:style>
  <w:style w:type="paragraph" w:styleId="List">
    <w:name w:val="List"/>
    <w:basedOn w:val="BodyText"/>
    <w:next w:val="BodyText"/>
    <w:rsid w:val="00D26DBD"/>
    <w:pPr>
      <w:tabs>
        <w:tab w:val="left" w:pos="340"/>
      </w:tabs>
      <w:spacing w:before="60" w:after="60"/>
      <w:ind w:left="340" w:hanging="340"/>
    </w:pPr>
  </w:style>
  <w:style w:type="paragraph" w:styleId="ListBullet">
    <w:name w:val="List Bullet"/>
    <w:basedOn w:val="List"/>
    <w:rsid w:val="00D26DBD"/>
    <w:pPr>
      <w:numPr>
        <w:numId w:val="12"/>
      </w:numPr>
      <w:tabs>
        <w:tab w:val="clear" w:pos="340"/>
      </w:tabs>
      <w:spacing w:before="40" w:after="40"/>
    </w:pPr>
  </w:style>
  <w:style w:type="character" w:customStyle="1" w:styleId="SpecialBold">
    <w:name w:val="Special Bold"/>
    <w:basedOn w:val="DefaultParagraphFont"/>
    <w:rsid w:val="00D26DBD"/>
    <w:rPr>
      <w:b/>
      <w:spacing w:val="0"/>
    </w:rPr>
  </w:style>
  <w:style w:type="paragraph" w:styleId="Header">
    <w:name w:val="header"/>
    <w:basedOn w:val="Normal"/>
    <w:link w:val="HeaderChar"/>
    <w:rsid w:val="00D26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DB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26DBD"/>
    <w:rPr>
      <w:i/>
    </w:rPr>
  </w:style>
  <w:style w:type="paragraph" w:customStyle="1" w:styleId="SuperHeading">
    <w:name w:val="SuperHeading"/>
    <w:basedOn w:val="Normal"/>
    <w:rsid w:val="00D26DBD"/>
    <w:pPr>
      <w:spacing w:before="240" w:after="120"/>
      <w:outlineLvl w:val="0"/>
    </w:pPr>
    <w:rPr>
      <w:rFonts w:ascii="Times New Roman" w:hAnsi="Times New Roman"/>
      <w:b/>
      <w:sz w:val="28"/>
    </w:rPr>
  </w:style>
  <w:style w:type="paragraph" w:customStyle="1" w:styleId="AllowPageBreak">
    <w:name w:val="AllowPageBreak"/>
    <w:rsid w:val="00D26D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6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D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6D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6DBD"/>
    <w:rPr>
      <w:rFonts w:ascii="Courier New" w:eastAsia="Times New Roman" w:hAnsi="Courier New" w:cs="Times New Roman"/>
      <w:i/>
      <w:szCs w:val="20"/>
      <w:lang w:val="en-US" w:eastAsia="en-US"/>
    </w:rPr>
  </w:style>
  <w:style w:type="paragraph" w:customStyle="1" w:styleId="HeadingBase">
    <w:name w:val="Heading Base"/>
    <w:rsid w:val="00D26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DBD"/>
    <w:pPr>
      <w:tabs>
        <w:tab w:val="right" w:leader="dot" w:pos="9072"/>
      </w:tabs>
      <w:ind w:left="567"/>
    </w:pPr>
    <w:rPr>
      <w:szCs w:val="22"/>
    </w:rPr>
  </w:style>
  <w:style w:type="paragraph" w:customStyle="1" w:styleId="TOCBase">
    <w:name w:val="TOC Base"/>
    <w:rsid w:val="00D26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DBD"/>
    <w:pPr>
      <w:tabs>
        <w:tab w:val="right" w:leader="dot" w:pos="9072"/>
      </w:tabs>
      <w:spacing w:before="40" w:after="40"/>
      <w:ind w:left="284"/>
    </w:pPr>
    <w:rPr>
      <w:rFonts w:ascii="Times New Roman" w:hAnsi="Times New Roman"/>
    </w:rPr>
  </w:style>
  <w:style w:type="paragraph" w:styleId="TOC1">
    <w:name w:val="toc 1"/>
    <w:basedOn w:val="TOCBase"/>
    <w:next w:val="Normal"/>
    <w:rsid w:val="00D26D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6DBD"/>
    <w:pPr>
      <w:spacing w:before="5040"/>
      <w:jc w:val="center"/>
    </w:pPr>
    <w:rPr>
      <w:sz w:val="48"/>
      <w:szCs w:val="72"/>
      <w:lang w:val="en-US"/>
    </w:rPr>
  </w:style>
  <w:style w:type="character" w:customStyle="1" w:styleId="TitleChar">
    <w:name w:val="Title Char"/>
    <w:basedOn w:val="DefaultParagraphFont"/>
    <w:link w:val="Title"/>
    <w:rsid w:val="00D26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DBD"/>
    <w:pPr>
      <w:tabs>
        <w:tab w:val="left" w:pos="3600"/>
        <w:tab w:val="left" w:pos="3958"/>
      </w:tabs>
    </w:pPr>
  </w:style>
  <w:style w:type="paragraph" w:customStyle="1" w:styleId="Note">
    <w:name w:val="Note"/>
    <w:basedOn w:val="BodyText"/>
    <w:rsid w:val="00D26D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DBD"/>
    <w:pPr>
      <w:framePr w:wrap="auto" w:hAnchor="text" w:y="6049"/>
    </w:pPr>
    <w:rPr>
      <w:color w:val="000000"/>
      <w:sz w:val="40"/>
    </w:rPr>
  </w:style>
  <w:style w:type="paragraph" w:customStyle="1" w:styleId="TOCTitle">
    <w:name w:val="TOCTitle"/>
    <w:basedOn w:val="Heading1"/>
    <w:rsid w:val="00D26DBD"/>
    <w:pPr>
      <w:spacing w:after="240"/>
      <w:jc w:val="center"/>
      <w:outlineLvl w:val="9"/>
    </w:pPr>
    <w:rPr>
      <w:caps/>
    </w:rPr>
  </w:style>
  <w:style w:type="paragraph" w:customStyle="1" w:styleId="Version">
    <w:name w:val="Version"/>
    <w:rsid w:val="00D26D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6DBD"/>
    <w:pPr>
      <w:numPr>
        <w:numId w:val="13"/>
      </w:numPr>
      <w:tabs>
        <w:tab w:val="clear" w:pos="680"/>
      </w:tabs>
    </w:pPr>
  </w:style>
  <w:style w:type="paragraph" w:styleId="Index1">
    <w:name w:val="index 1"/>
    <w:basedOn w:val="Normal"/>
    <w:next w:val="Normal"/>
    <w:semiHidden/>
    <w:rsid w:val="00D26DBD"/>
    <w:pPr>
      <w:keepNext w:val="0"/>
      <w:tabs>
        <w:tab w:val="right" w:pos="4176"/>
      </w:tabs>
      <w:ind w:left="198" w:hanging="198"/>
    </w:pPr>
    <w:rPr>
      <w:rFonts w:ascii="Garamond" w:hAnsi="Garamond"/>
    </w:rPr>
  </w:style>
  <w:style w:type="paragraph" w:styleId="IndexHeading">
    <w:name w:val="index heading"/>
    <w:basedOn w:val="Normal"/>
    <w:next w:val="Index1"/>
    <w:semiHidden/>
    <w:rsid w:val="00D26DBD"/>
    <w:pPr>
      <w:spacing w:before="120" w:after="120"/>
    </w:pPr>
    <w:rPr>
      <w:rFonts w:ascii="Arial" w:hAnsi="Arial"/>
      <w:b/>
      <w:color w:val="918585"/>
      <w:sz w:val="24"/>
    </w:rPr>
  </w:style>
  <w:style w:type="paragraph" w:customStyle="1" w:styleId="Chapter">
    <w:name w:val="Chapter"/>
    <w:basedOn w:val="Normal"/>
    <w:rsid w:val="00D26DBD"/>
    <w:pPr>
      <w:spacing w:before="240"/>
    </w:pPr>
    <w:rPr>
      <w:rFonts w:ascii="Times New Roman" w:hAnsi="Times New Roman"/>
      <w:smallCaps/>
      <w:spacing w:val="80"/>
      <w:sz w:val="28"/>
    </w:rPr>
  </w:style>
  <w:style w:type="paragraph" w:customStyle="1" w:styleId="InChapter">
    <w:name w:val="InChapter"/>
    <w:basedOn w:val="Heading3"/>
    <w:rsid w:val="00D26DBD"/>
    <w:pPr>
      <w:spacing w:after="240"/>
      <w:outlineLvl w:val="9"/>
    </w:pPr>
    <w:rPr>
      <w:noProof/>
    </w:rPr>
  </w:style>
  <w:style w:type="paragraph" w:styleId="Index2">
    <w:name w:val="index 2"/>
    <w:basedOn w:val="Normal"/>
    <w:next w:val="Normal"/>
    <w:semiHidden/>
    <w:rsid w:val="00D26DBD"/>
    <w:pPr>
      <w:tabs>
        <w:tab w:val="right" w:pos="4176"/>
      </w:tabs>
      <w:ind w:left="568" w:hanging="284"/>
    </w:pPr>
    <w:rPr>
      <w:rFonts w:ascii="Garamond" w:hAnsi="Garamond"/>
    </w:rPr>
  </w:style>
  <w:style w:type="paragraph" w:customStyle="1" w:styleId="Byline">
    <w:name w:val="Byline"/>
    <w:rsid w:val="00D26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DBD"/>
    <w:pPr>
      <w:tabs>
        <w:tab w:val="clear" w:pos="3600"/>
        <w:tab w:val="clear" w:pos="3958"/>
      </w:tabs>
      <w:jc w:val="right"/>
    </w:pPr>
  </w:style>
  <w:style w:type="paragraph" w:styleId="Caption">
    <w:name w:val="caption"/>
    <w:basedOn w:val="BodyText"/>
    <w:next w:val="Normal"/>
    <w:qFormat/>
    <w:rsid w:val="00D26DBD"/>
    <w:pPr>
      <w:framePr w:w="2268" w:hSpace="181" w:vSpace="181" w:wrap="around" w:vAnchor="text" w:hAnchor="page" w:x="1135" w:y="285" w:anchorLock="1"/>
    </w:pPr>
    <w:rPr>
      <w:i/>
    </w:rPr>
  </w:style>
  <w:style w:type="paragraph" w:customStyle="1" w:styleId="MiniTOCTitle">
    <w:name w:val="MiniTOCTitle"/>
    <w:basedOn w:val="Heading4"/>
    <w:rsid w:val="00D26DBD"/>
    <w:pPr>
      <w:spacing w:before="240"/>
      <w:outlineLvl w:val="9"/>
    </w:pPr>
    <w:rPr>
      <w:noProof/>
      <w:sz w:val="24"/>
    </w:rPr>
  </w:style>
  <w:style w:type="paragraph" w:customStyle="1" w:styleId="MiniTOCItem">
    <w:name w:val="MiniTOCItem"/>
    <w:basedOn w:val="ListBullet"/>
    <w:rsid w:val="00D26DBD"/>
    <w:pPr>
      <w:numPr>
        <w:numId w:val="0"/>
      </w:numPr>
      <w:tabs>
        <w:tab w:val="right" w:leader="dot" w:pos="6521"/>
      </w:tabs>
      <w:spacing w:before="0" w:after="0"/>
    </w:pPr>
  </w:style>
  <w:style w:type="paragraph" w:customStyle="1" w:styleId="TOFTitle">
    <w:name w:val="TOFTitle"/>
    <w:basedOn w:val="TOCTitle"/>
    <w:rsid w:val="00D26DBD"/>
  </w:style>
  <w:style w:type="paragraph" w:styleId="TableofFigures">
    <w:name w:val="table of figures"/>
    <w:basedOn w:val="Normal"/>
    <w:next w:val="Normal"/>
    <w:semiHidden/>
    <w:rsid w:val="00D26DBD"/>
    <w:pPr>
      <w:tabs>
        <w:tab w:val="right" w:leader="dot" w:pos="9072"/>
      </w:tabs>
      <w:ind w:left="970" w:hanging="403"/>
    </w:pPr>
    <w:rPr>
      <w:rFonts w:ascii="Times New Roman" w:hAnsi="Times New Roman"/>
      <w:b/>
    </w:rPr>
  </w:style>
  <w:style w:type="paragraph" w:styleId="ListNumber">
    <w:name w:val="List Number"/>
    <w:basedOn w:val="List"/>
    <w:rsid w:val="00D26DBD"/>
    <w:pPr>
      <w:numPr>
        <w:numId w:val="10"/>
      </w:numPr>
    </w:pPr>
  </w:style>
  <w:style w:type="character" w:customStyle="1" w:styleId="WingdingSymbols">
    <w:name w:val="Wingding Symbols"/>
    <w:rsid w:val="00D26DBD"/>
    <w:rPr>
      <w:rFonts w:ascii="Wingdings" w:hAnsi="Wingdings"/>
    </w:rPr>
  </w:style>
  <w:style w:type="paragraph" w:customStyle="1" w:styleId="TableHeading">
    <w:name w:val="Table Heading"/>
    <w:basedOn w:val="HeadingBase"/>
    <w:rsid w:val="00D26DBD"/>
    <w:pPr>
      <w:keepLines/>
      <w:pBdr>
        <w:bottom w:val="single" w:sz="6" w:space="1" w:color="918585"/>
      </w:pBdr>
      <w:spacing w:before="240"/>
    </w:pPr>
  </w:style>
  <w:style w:type="character" w:customStyle="1" w:styleId="HotSpot">
    <w:name w:val="HotSpot"/>
    <w:rsid w:val="00D26DBD"/>
    <w:rPr>
      <w:color w:val="0033CC"/>
      <w:u w:val="none"/>
    </w:rPr>
  </w:style>
  <w:style w:type="paragraph" w:customStyle="1" w:styleId="BodyTextRight">
    <w:name w:val="Body Text Right"/>
    <w:basedOn w:val="BodyText"/>
    <w:rsid w:val="00D26DBD"/>
    <w:pPr>
      <w:spacing w:before="0" w:after="0"/>
      <w:jc w:val="right"/>
    </w:pPr>
  </w:style>
  <w:style w:type="paragraph" w:styleId="Index3">
    <w:name w:val="index 3"/>
    <w:basedOn w:val="ListNumber2"/>
    <w:next w:val="Normal"/>
    <w:semiHidden/>
    <w:rsid w:val="00D26DBD"/>
    <w:pPr>
      <w:numPr>
        <w:numId w:val="0"/>
      </w:numPr>
      <w:tabs>
        <w:tab w:val="right" w:leader="dot" w:pos="4176"/>
      </w:tabs>
    </w:pPr>
  </w:style>
  <w:style w:type="paragraph" w:styleId="ListNumber2">
    <w:name w:val="List Number 2"/>
    <w:basedOn w:val="List2"/>
    <w:rsid w:val="00D26DBD"/>
    <w:pPr>
      <w:numPr>
        <w:numId w:val="9"/>
      </w:numPr>
      <w:tabs>
        <w:tab w:val="clear" w:pos="1060"/>
      </w:tabs>
    </w:pPr>
  </w:style>
  <w:style w:type="paragraph" w:customStyle="1" w:styleId="MarginNote">
    <w:name w:val="Margin Note"/>
    <w:basedOn w:val="BodyText"/>
    <w:rsid w:val="00D26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D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6DBD"/>
    <w:rPr>
      <w:sz w:val="32"/>
    </w:rPr>
  </w:style>
  <w:style w:type="paragraph" w:customStyle="1" w:styleId="HeadingProcedure">
    <w:name w:val="Heading Procedure"/>
    <w:basedOn w:val="HeadingBase"/>
    <w:next w:val="Normal"/>
    <w:rsid w:val="00D26DBD"/>
    <w:pPr>
      <w:tabs>
        <w:tab w:val="left" w:pos="0"/>
      </w:tabs>
      <w:spacing w:before="120" w:after="60"/>
    </w:pPr>
    <w:rPr>
      <w:i/>
      <w:color w:val="918585"/>
      <w:sz w:val="22"/>
    </w:rPr>
  </w:style>
  <w:style w:type="paragraph" w:customStyle="1" w:styleId="TableBodyText">
    <w:name w:val="Table Body Text"/>
    <w:basedOn w:val="BodyText"/>
    <w:rsid w:val="00D26DBD"/>
    <w:pPr>
      <w:spacing w:before="60" w:after="60"/>
    </w:pPr>
  </w:style>
  <w:style w:type="paragraph" w:styleId="ListContinue">
    <w:name w:val="List Continue"/>
    <w:basedOn w:val="List"/>
    <w:rsid w:val="00D26DBD"/>
    <w:pPr>
      <w:ind w:firstLine="0"/>
    </w:pPr>
  </w:style>
  <w:style w:type="paragraph" w:customStyle="1" w:styleId="ListNote">
    <w:name w:val="List Note"/>
    <w:basedOn w:val="List"/>
    <w:rsid w:val="00D26DBD"/>
    <w:pPr>
      <w:pBdr>
        <w:top w:val="single" w:sz="6" w:space="2" w:color="918585"/>
        <w:bottom w:val="single" w:sz="6" w:space="2" w:color="918585"/>
      </w:pBdr>
      <w:tabs>
        <w:tab w:val="left" w:pos="1021"/>
      </w:tabs>
      <w:ind w:firstLine="0"/>
    </w:pPr>
  </w:style>
  <w:style w:type="paragraph" w:customStyle="1" w:styleId="Warning">
    <w:name w:val="Warning"/>
    <w:basedOn w:val="BodyText"/>
    <w:rsid w:val="00D26DBD"/>
    <w:pPr>
      <w:shd w:val="clear" w:color="auto" w:fill="D9D9D9"/>
      <w:tabs>
        <w:tab w:val="left" w:pos="992"/>
      </w:tabs>
      <w:ind w:left="119" w:right="119"/>
    </w:pPr>
    <w:rPr>
      <w:sz w:val="20"/>
    </w:rPr>
  </w:style>
  <w:style w:type="paragraph" w:customStyle="1" w:styleId="MarginIcons">
    <w:name w:val="Margin Icons"/>
    <w:basedOn w:val="BodyText"/>
    <w:rsid w:val="00D26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DBD"/>
    <w:rPr>
      <w:rFonts w:ascii="Courier New" w:hAnsi="Courier New"/>
    </w:rPr>
  </w:style>
  <w:style w:type="paragraph" w:customStyle="1" w:styleId="NoteBullet">
    <w:name w:val="Note Bullet"/>
    <w:basedOn w:val="Note"/>
    <w:rsid w:val="00D26DBD"/>
    <w:pPr>
      <w:tabs>
        <w:tab w:val="clear" w:pos="680"/>
      </w:tabs>
      <w:spacing w:before="60" w:after="60"/>
    </w:pPr>
  </w:style>
  <w:style w:type="paragraph" w:customStyle="1" w:styleId="SubHeading2">
    <w:name w:val="SubHeading2"/>
    <w:basedOn w:val="HeadingBase"/>
    <w:rsid w:val="00D26DBD"/>
    <w:pPr>
      <w:spacing w:before="240" w:after="60"/>
    </w:pPr>
    <w:rPr>
      <w:sz w:val="20"/>
    </w:rPr>
  </w:style>
  <w:style w:type="paragraph" w:customStyle="1" w:styleId="SubHeading1">
    <w:name w:val="SubHeading1"/>
    <w:basedOn w:val="HeadingBase"/>
    <w:rsid w:val="00D26DBD"/>
    <w:pPr>
      <w:spacing w:before="240" w:after="60"/>
    </w:pPr>
    <w:rPr>
      <w:color w:val="918585"/>
      <w:sz w:val="22"/>
    </w:rPr>
  </w:style>
  <w:style w:type="paragraph" w:customStyle="1" w:styleId="SideHeading">
    <w:name w:val="Side Heading"/>
    <w:basedOn w:val="HeadingBase"/>
    <w:rsid w:val="00D26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DBD"/>
    <w:pPr>
      <w:tabs>
        <w:tab w:val="num" w:pos="360"/>
      </w:tabs>
    </w:pPr>
  </w:style>
  <w:style w:type="paragraph" w:styleId="PlainText">
    <w:name w:val="Plain Text"/>
    <w:basedOn w:val="Normal"/>
    <w:link w:val="PlainTextChar"/>
    <w:rsid w:val="00D26DBD"/>
    <w:rPr>
      <w:sz w:val="20"/>
    </w:rPr>
  </w:style>
  <w:style w:type="character" w:customStyle="1" w:styleId="PlainTextChar">
    <w:name w:val="Plain Text Char"/>
    <w:basedOn w:val="DefaultParagraphFont"/>
    <w:link w:val="PlainText"/>
    <w:rsid w:val="00D26D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6DBD"/>
    <w:rPr>
      <w:b/>
      <w:smallCaps/>
    </w:rPr>
  </w:style>
  <w:style w:type="paragraph" w:customStyle="1" w:styleId="TableListNumber">
    <w:name w:val="Table List Number"/>
    <w:basedOn w:val="ListNumber"/>
    <w:rsid w:val="00D26DBD"/>
    <w:pPr>
      <w:numPr>
        <w:numId w:val="0"/>
      </w:numPr>
    </w:pPr>
  </w:style>
  <w:style w:type="paragraph" w:styleId="TOC4">
    <w:name w:val="toc 4"/>
    <w:basedOn w:val="TOCBase"/>
    <w:next w:val="Normal"/>
    <w:semiHidden/>
    <w:rsid w:val="00D26DBD"/>
    <w:pPr>
      <w:tabs>
        <w:tab w:val="right" w:leader="dot" w:pos="9071"/>
      </w:tabs>
      <w:ind w:left="1701"/>
    </w:pPr>
  </w:style>
  <w:style w:type="paragraph" w:customStyle="1" w:styleId="ListAlpha">
    <w:name w:val="List Alpha"/>
    <w:basedOn w:val="List"/>
    <w:rsid w:val="00D26DBD"/>
    <w:pPr>
      <w:numPr>
        <w:numId w:val="8"/>
      </w:numPr>
    </w:pPr>
  </w:style>
  <w:style w:type="paragraph" w:customStyle="1" w:styleId="ListAlpha2">
    <w:name w:val="List Alpha 2"/>
    <w:basedOn w:val="List2"/>
    <w:rsid w:val="00D26DBD"/>
    <w:pPr>
      <w:numPr>
        <w:numId w:val="7"/>
      </w:numPr>
    </w:pPr>
  </w:style>
  <w:style w:type="paragraph" w:styleId="List2">
    <w:name w:val="List 2"/>
    <w:basedOn w:val="BodyText"/>
    <w:rsid w:val="00D26DBD"/>
    <w:pPr>
      <w:tabs>
        <w:tab w:val="left" w:pos="680"/>
      </w:tabs>
      <w:spacing w:before="60" w:after="60"/>
      <w:ind w:left="680" w:hanging="340"/>
    </w:pPr>
  </w:style>
  <w:style w:type="paragraph" w:styleId="List3">
    <w:name w:val="List 3"/>
    <w:basedOn w:val="BodyText"/>
    <w:rsid w:val="00D26DBD"/>
    <w:pPr>
      <w:tabs>
        <w:tab w:val="left" w:pos="1021"/>
      </w:tabs>
      <w:spacing w:before="60" w:after="60"/>
      <w:ind w:left="1020" w:hanging="340"/>
    </w:pPr>
  </w:style>
  <w:style w:type="paragraph" w:styleId="List4">
    <w:name w:val="List 4"/>
    <w:basedOn w:val="BodyText"/>
    <w:rsid w:val="00D26DBD"/>
    <w:pPr>
      <w:tabs>
        <w:tab w:val="left" w:pos="1361"/>
      </w:tabs>
      <w:spacing w:before="60" w:after="60"/>
      <w:ind w:left="1361" w:hanging="340"/>
    </w:pPr>
  </w:style>
  <w:style w:type="paragraph" w:styleId="List5">
    <w:name w:val="List 5"/>
    <w:basedOn w:val="BodyText"/>
    <w:rsid w:val="00D26DBD"/>
    <w:pPr>
      <w:tabs>
        <w:tab w:val="left" w:pos="1701"/>
      </w:tabs>
      <w:spacing w:before="60" w:after="60"/>
      <w:ind w:left="1701" w:hanging="340"/>
    </w:pPr>
  </w:style>
  <w:style w:type="paragraph" w:styleId="ListBullet3">
    <w:name w:val="List Bullet 3"/>
    <w:basedOn w:val="List3"/>
    <w:rsid w:val="00D26DBD"/>
    <w:pPr>
      <w:numPr>
        <w:numId w:val="14"/>
      </w:numPr>
      <w:tabs>
        <w:tab w:val="clear" w:pos="1021"/>
      </w:tabs>
      <w:ind w:left="1037" w:hanging="357"/>
    </w:pPr>
  </w:style>
  <w:style w:type="paragraph" w:styleId="ListBullet4">
    <w:name w:val="List Bullet 4"/>
    <w:basedOn w:val="List4"/>
    <w:rsid w:val="00D26DBD"/>
    <w:pPr>
      <w:numPr>
        <w:numId w:val="2"/>
      </w:numPr>
    </w:pPr>
  </w:style>
  <w:style w:type="paragraph" w:styleId="ListBullet5">
    <w:name w:val="List Bullet 5"/>
    <w:basedOn w:val="List5"/>
    <w:rsid w:val="00D26DBD"/>
    <w:pPr>
      <w:numPr>
        <w:numId w:val="3"/>
      </w:numPr>
    </w:pPr>
  </w:style>
  <w:style w:type="paragraph" w:styleId="ListContinue2">
    <w:name w:val="List Continue 2"/>
    <w:basedOn w:val="List2"/>
    <w:rsid w:val="00D26DBD"/>
    <w:pPr>
      <w:ind w:firstLine="0"/>
    </w:pPr>
  </w:style>
  <w:style w:type="paragraph" w:styleId="ListContinue3">
    <w:name w:val="List Continue 3"/>
    <w:basedOn w:val="List3"/>
    <w:rsid w:val="00D26DBD"/>
    <w:pPr>
      <w:ind w:left="1021" w:firstLine="0"/>
    </w:pPr>
  </w:style>
  <w:style w:type="paragraph" w:styleId="ListContinue4">
    <w:name w:val="List Continue 4"/>
    <w:basedOn w:val="List4"/>
    <w:rsid w:val="00D26DBD"/>
    <w:pPr>
      <w:ind w:firstLine="0"/>
    </w:pPr>
  </w:style>
  <w:style w:type="paragraph" w:styleId="ListContinue5">
    <w:name w:val="List Continue 5"/>
    <w:basedOn w:val="List5"/>
    <w:rsid w:val="00D26DBD"/>
    <w:pPr>
      <w:ind w:firstLine="0"/>
    </w:pPr>
  </w:style>
  <w:style w:type="paragraph" w:styleId="ListNumber3">
    <w:name w:val="List Number 3"/>
    <w:basedOn w:val="List3"/>
    <w:rsid w:val="00D26DBD"/>
    <w:pPr>
      <w:numPr>
        <w:numId w:val="4"/>
      </w:numPr>
    </w:pPr>
  </w:style>
  <w:style w:type="paragraph" w:styleId="ListNumber4">
    <w:name w:val="List Number 4"/>
    <w:basedOn w:val="List4"/>
    <w:rsid w:val="00D26DBD"/>
    <w:pPr>
      <w:numPr>
        <w:numId w:val="5"/>
      </w:numPr>
    </w:pPr>
  </w:style>
  <w:style w:type="paragraph" w:styleId="ListNumber5">
    <w:name w:val="List Number 5"/>
    <w:basedOn w:val="List5"/>
    <w:rsid w:val="00D26DBD"/>
    <w:pPr>
      <w:numPr>
        <w:numId w:val="6"/>
      </w:numPr>
    </w:pPr>
  </w:style>
  <w:style w:type="paragraph" w:styleId="BlockText">
    <w:name w:val="Block Text"/>
    <w:basedOn w:val="Normal"/>
    <w:rsid w:val="00D26DBD"/>
    <w:pPr>
      <w:spacing w:after="120"/>
      <w:ind w:left="1440" w:right="1440"/>
    </w:pPr>
  </w:style>
  <w:style w:type="character" w:customStyle="1" w:styleId="Subscript">
    <w:name w:val="Subscript"/>
    <w:basedOn w:val="DefaultParagraphFont"/>
    <w:rsid w:val="00D26DBD"/>
    <w:rPr>
      <w:sz w:val="16"/>
      <w:vertAlign w:val="subscript"/>
    </w:rPr>
  </w:style>
  <w:style w:type="character" w:customStyle="1" w:styleId="Superscript">
    <w:name w:val="Superscript"/>
    <w:basedOn w:val="DefaultParagraphFont"/>
    <w:rsid w:val="00D26DBD"/>
    <w:rPr>
      <w:sz w:val="16"/>
      <w:vertAlign w:val="superscript"/>
    </w:rPr>
  </w:style>
  <w:style w:type="character" w:customStyle="1" w:styleId="Symbols">
    <w:name w:val="Symbols"/>
    <w:basedOn w:val="DefaultParagraphFont"/>
    <w:rsid w:val="00D26DBD"/>
    <w:rPr>
      <w:rFonts w:ascii="Symbol" w:hAnsi="Symbol"/>
    </w:rPr>
  </w:style>
  <w:style w:type="character" w:customStyle="1" w:styleId="MenuOptions">
    <w:name w:val="Menu Options"/>
    <w:basedOn w:val="DefaultParagraphFont"/>
    <w:rsid w:val="00D26DBD"/>
    <w:rPr>
      <w:rFonts w:ascii="Arial Narrow" w:hAnsi="Arial Narrow"/>
      <w:smallCaps/>
    </w:rPr>
  </w:style>
  <w:style w:type="character" w:customStyle="1" w:styleId="Buttons">
    <w:name w:val="Buttons"/>
    <w:basedOn w:val="DefaultParagraphFont"/>
    <w:rsid w:val="00D26DBD"/>
    <w:rPr>
      <w:b/>
    </w:rPr>
  </w:style>
  <w:style w:type="character" w:customStyle="1" w:styleId="Underlined">
    <w:name w:val="Underlined"/>
    <w:basedOn w:val="DefaultParagraphFont"/>
    <w:rsid w:val="00D26DBD"/>
    <w:rPr>
      <w:u w:val="single"/>
    </w:rPr>
  </w:style>
  <w:style w:type="paragraph" w:customStyle="1" w:styleId="TableBodyTextRight">
    <w:name w:val="Table Body Text Right"/>
    <w:basedOn w:val="TableBodyText"/>
    <w:rsid w:val="00D26DBD"/>
    <w:pPr>
      <w:widowControl w:val="0"/>
      <w:autoSpaceDE w:val="0"/>
      <w:autoSpaceDN w:val="0"/>
      <w:adjustRightInd w:val="0"/>
      <w:jc w:val="right"/>
    </w:pPr>
    <w:rPr>
      <w:rFonts w:cs="Arial"/>
      <w:szCs w:val="18"/>
    </w:rPr>
  </w:style>
  <w:style w:type="paragraph" w:customStyle="1" w:styleId="CopyrightText">
    <w:name w:val="Copyright Text"/>
    <w:basedOn w:val="BodyText"/>
    <w:rsid w:val="00D26DBD"/>
    <w:rPr>
      <w:sz w:val="18"/>
    </w:rPr>
  </w:style>
  <w:style w:type="paragraph" w:customStyle="1" w:styleId="BodySmallRight">
    <w:name w:val="Body Small Right"/>
    <w:basedOn w:val="BodyTextRight"/>
    <w:rsid w:val="00D26DBD"/>
    <w:rPr>
      <w:sz w:val="18"/>
      <w:szCs w:val="18"/>
    </w:rPr>
  </w:style>
  <w:style w:type="paragraph" w:customStyle="1" w:styleId="MarginEdition">
    <w:name w:val="Margin Edition"/>
    <w:basedOn w:val="MarginNote"/>
    <w:rsid w:val="00D26DBD"/>
    <w:pPr>
      <w:spacing w:before="0" w:after="0"/>
    </w:pPr>
    <w:rPr>
      <w:rFonts w:ascii="Times New Roman" w:hAnsi="Times New Roman"/>
      <w:color w:val="999999"/>
    </w:rPr>
  </w:style>
  <w:style w:type="paragraph" w:customStyle="1" w:styleId="Spacer">
    <w:name w:val="Spacer"/>
    <w:basedOn w:val="Normal"/>
    <w:rsid w:val="00D26DBD"/>
    <w:rPr>
      <w:sz w:val="2"/>
      <w:szCs w:val="2"/>
    </w:rPr>
  </w:style>
  <w:style w:type="character" w:customStyle="1" w:styleId="Small">
    <w:name w:val="Small"/>
    <w:basedOn w:val="DefaultParagraphFont"/>
    <w:rsid w:val="00D26DBD"/>
    <w:rPr>
      <w:sz w:val="16"/>
    </w:rPr>
  </w:style>
  <w:style w:type="paragraph" w:customStyle="1" w:styleId="WideTable">
    <w:name w:val="Wide Table"/>
    <w:basedOn w:val="Normal"/>
    <w:rsid w:val="00D26DBD"/>
    <w:pPr>
      <w:ind w:left="-1418"/>
    </w:pPr>
    <w:rPr>
      <w:sz w:val="2"/>
      <w:szCs w:val="2"/>
    </w:rPr>
  </w:style>
  <w:style w:type="character" w:styleId="PageNumber">
    <w:name w:val="page number"/>
    <w:basedOn w:val="DefaultParagraphFont"/>
    <w:rsid w:val="00D26DBD"/>
  </w:style>
  <w:style w:type="paragraph" w:styleId="Quote">
    <w:name w:val="Quote"/>
    <w:basedOn w:val="Heading1"/>
    <w:link w:val="QuoteChar"/>
    <w:qFormat/>
    <w:rsid w:val="00D26DBD"/>
    <w:rPr>
      <w:b w:val="0"/>
      <w:sz w:val="72"/>
      <w:szCs w:val="72"/>
      <w:lang w:val="en-NZ"/>
    </w:rPr>
  </w:style>
  <w:style w:type="character" w:customStyle="1" w:styleId="QuoteChar">
    <w:name w:val="Quote Char"/>
    <w:basedOn w:val="DefaultParagraphFont"/>
    <w:link w:val="Quote"/>
    <w:rsid w:val="00D26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DBD"/>
    <w:pPr>
      <w:pageBreakBefore/>
    </w:pPr>
  </w:style>
  <w:style w:type="paragraph" w:customStyle="1" w:styleId="Border">
    <w:name w:val="Border"/>
    <w:basedOn w:val="Normal"/>
    <w:qFormat/>
    <w:rsid w:val="00D26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DBD"/>
    <w:rPr>
      <w:b/>
      <w:bCs/>
      <w:i/>
      <w:iCs/>
      <w:color w:val="auto"/>
    </w:rPr>
  </w:style>
  <w:style w:type="paragraph" w:styleId="IntenseQuote">
    <w:name w:val="Intense Quote"/>
    <w:basedOn w:val="Normal"/>
    <w:next w:val="Normal"/>
    <w:link w:val="IntenseQuoteChar"/>
    <w:uiPriority w:val="30"/>
    <w:qFormat/>
    <w:rsid w:val="00D26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D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6DBD"/>
    <w:rPr>
      <w:smallCaps/>
      <w:color w:val="auto"/>
      <w:u w:val="single"/>
    </w:rPr>
  </w:style>
  <w:style w:type="character" w:styleId="IntenseReference">
    <w:name w:val="Intense Reference"/>
    <w:basedOn w:val="DefaultParagraphFont"/>
    <w:uiPriority w:val="32"/>
    <w:qFormat/>
    <w:rsid w:val="00D26DBD"/>
    <w:rPr>
      <w:b/>
      <w:bCs/>
      <w:smallCaps/>
      <w:color w:val="auto"/>
      <w:spacing w:val="5"/>
      <w:u w:val="single"/>
    </w:rPr>
  </w:style>
  <w:style w:type="paragraph" w:customStyle="1" w:styleId="2ColumnHeading">
    <w:name w:val="2Column Heading"/>
    <w:basedOn w:val="BodyText"/>
    <w:qFormat/>
    <w:rsid w:val="00D26DBD"/>
    <w:pPr>
      <w:spacing w:after="60"/>
      <w:ind w:left="-2268"/>
    </w:pPr>
    <w:rPr>
      <w:b/>
    </w:rPr>
  </w:style>
  <w:style w:type="paragraph" w:customStyle="1" w:styleId="Heading1TOC">
    <w:name w:val="Heading1 TOC"/>
    <w:basedOn w:val="Normal"/>
    <w:qFormat/>
    <w:rsid w:val="00D26DBD"/>
    <w:pPr>
      <w:spacing w:before="240" w:after="120"/>
    </w:pPr>
    <w:rPr>
      <w:rFonts w:ascii="Times New Roman" w:hAnsi="Times New Roman"/>
      <w:b/>
      <w:sz w:val="32"/>
    </w:rPr>
  </w:style>
  <w:style w:type="paragraph" w:customStyle="1" w:styleId="Heading2TOC">
    <w:name w:val="Heading2 TOC"/>
    <w:basedOn w:val="Normal"/>
    <w:qFormat/>
    <w:rsid w:val="00D26DBD"/>
    <w:pPr>
      <w:spacing w:before="240" w:after="60"/>
    </w:pPr>
    <w:rPr>
      <w:rFonts w:ascii="Times New Roman" w:hAnsi="Times New Roman"/>
      <w:b/>
      <w:sz w:val="28"/>
    </w:rPr>
  </w:style>
  <w:style w:type="character" w:customStyle="1" w:styleId="Underline">
    <w:name w:val="Underline"/>
    <w:basedOn w:val="DefaultParagraphFont"/>
    <w:qFormat/>
    <w:rsid w:val="00D26DBD"/>
    <w:rPr>
      <w:u w:val="single"/>
    </w:rPr>
  </w:style>
  <w:style w:type="character" w:customStyle="1" w:styleId="BoldandItalics">
    <w:name w:val="Bold and Italics"/>
    <w:qFormat/>
    <w:rsid w:val="00D26DBD"/>
    <w:rPr>
      <w:b/>
      <w:i/>
      <w:u w:val="none"/>
    </w:rPr>
  </w:style>
  <w:style w:type="paragraph" w:styleId="BalloonText">
    <w:name w:val="Balloon Text"/>
    <w:basedOn w:val="Normal"/>
    <w:link w:val="BalloonTextChar"/>
    <w:rsid w:val="00D26DBD"/>
    <w:rPr>
      <w:rFonts w:ascii="Tahoma" w:hAnsi="Tahoma" w:cs="Tahoma"/>
      <w:sz w:val="16"/>
      <w:szCs w:val="16"/>
    </w:rPr>
  </w:style>
  <w:style w:type="character" w:customStyle="1" w:styleId="BalloonTextChar">
    <w:name w:val="Balloon Text Char"/>
    <w:basedOn w:val="DefaultParagraphFont"/>
    <w:link w:val="BalloonText"/>
    <w:rsid w:val="00D26D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6D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6D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1015</Words>
  <Characters>5981</Characters>
  <Application>Microsoft Office Word</Application>
  <DocSecurity>0</DocSecurity>
  <Lines>229</Lines>
  <Paragraphs>97</Paragraphs>
  <ScaleCrop>false</ScaleCrop>
  <Company>Author-it Software Corporation Ltd.</Company>
  <LinksUpToDate>false</LinksUpToDate>
  <CharactersWithSpaces>6949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CHCAOD201D Prepare for alcohol and other drugs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2012-05-26T14:20:00Z</dcterms:created>
  <dcterms:modified xsi:type="dcterms:W3CDTF">2012-05-26T14:20:00Z</dcterms:modified>
</cp:coreProperties>
</file>