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039" w:rsidP="00C57039">
      <w:pPr>
        <w:pStyle w:val="Title"/>
      </w:pPr>
      <w:r>
        <w:fldChar w:fldCharType="begin"/>
      </w:r>
      <w:r>
        <w:instrText xml:space="preserve"> TITLE   \* MERGEFORMAT </w:instrText>
      </w:r>
      <w:r>
        <w:fldChar w:fldCharType="separate"/>
      </w:r>
      <w:r>
        <w:t>CHCAD603B Provide systems advocacy services</w:t>
      </w:r>
      <w:r>
        <w:fldChar w:fldCharType="end"/>
      </w:r>
    </w:p>
    <w:p w:rsidR="00C57039" w:rsidP="00C57039">
      <w:pPr>
        <w:pStyle w:val="Version"/>
        <w:sectPr w:rsidSect="00CA19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931" w:rsidP="00CA1931">
      <w:pPr>
        <w:pStyle w:val="SuperHeading"/>
      </w:pPr>
      <w:r w:rsidRPr="00CA1931">
        <w:t>CHCAD603B Provide systems advocacy services</w:t>
      </w:r>
    </w:p>
    <w:p w:rsidR="00000000" w:rsidRPr="00CA1931" w:rsidP="00CA1931">
      <w:pPr>
        <w:pStyle w:val="Heading1"/>
      </w:pPr>
      <w:bookmarkStart w:id="1" w:name="O_429735"/>
      <w:bookmarkEnd w:id="1"/>
      <w:r w:rsidRPr="00CA1931">
        <w:t>Modification History</w:t>
      </w:r>
    </w:p>
    <w:tbl>
      <w:tblPr>
        <w:tblW w:w="0" w:type="auto"/>
        <w:tblCellMar>
          <w:left w:w="62" w:type="dxa"/>
          <w:right w:w="62" w:type="dxa"/>
        </w:tblCellMar>
        <w:tblLook w:val="0000"/>
      </w:tblPr>
      <w:tblGrid>
        <w:gridCol w:w="2628"/>
        <w:gridCol w:w="2626"/>
        <w:gridCol w:w="3942"/>
      </w:tblGrid>
      <w:tr w:rsidTr="00C57039">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A1931" w:rsidP="00CA1931">
            <w:pPr>
              <w:pStyle w:val="BodyText"/>
            </w:pPr>
            <w:r w:rsidRPr="00CA1931">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A1931" w:rsidP="00CA1931">
            <w:pPr>
              <w:pStyle w:val="BodyText"/>
            </w:pPr>
            <w:r w:rsidRPr="00CA1931">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A1931">
            <w:pPr>
              <w:pStyle w:val="BodyText"/>
              <w:rPr>
                <w:lang w:val="en-NZ"/>
              </w:rPr>
            </w:pPr>
            <w:r w:rsidRPr="00CA1931">
              <w:rPr>
                <w:rStyle w:val="SpecialBold"/>
              </w:rPr>
              <w:t>Comments</w:t>
            </w:r>
          </w:p>
        </w:tc>
      </w:tr>
      <w:tr w:rsidTr="00C57039">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31">
            <w:pPr>
              <w:pStyle w:val="BodyText"/>
              <w:rPr>
                <w:lang w:val="en-NZ"/>
              </w:rPr>
            </w:pPr>
            <w:r w:rsidRPr="00CA1931">
              <w:t>CHCAD603A Provide systems advocacy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31">
            <w:pPr>
              <w:pStyle w:val="BodyText"/>
              <w:rPr>
                <w:lang w:val="en-NZ"/>
              </w:rPr>
            </w:pPr>
            <w:r w:rsidRPr="00CA1931">
              <w:t>CHCAD603B Provide systems advocacy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931" w:rsidP="00CA1931">
            <w:pPr>
              <w:pStyle w:val="BodyText"/>
            </w:pPr>
            <w:r w:rsidRPr="00CA1931">
              <w:t>ISC upgrade changes to remove references to old OHS legislation and replace with references to new WHS legislation.Formatting and grammatical corrections. Changes to Essential Knowledge, Essential Skills and Range Statement.</w:t>
            </w:r>
          </w:p>
        </w:tc>
      </w:tr>
    </w:tbl>
    <w:p w:rsidR="00000000" w:rsidRPr="00CA1931" w:rsidP="00CA1931">
      <w:pPr>
        <w:pStyle w:val="BodyText"/>
      </w:pPr>
    </w:p>
    <w:p w:rsidR="00000000" w:rsidRPr="00CA1931" w:rsidP="00CA1931">
      <w:pPr>
        <w:pStyle w:val="AllowPageBreak"/>
      </w:pPr>
    </w:p>
    <w:p w:rsidR="00000000" w:rsidRPr="00CA1931" w:rsidP="00CA1931">
      <w:pPr>
        <w:pStyle w:val="Heading1"/>
      </w:pPr>
      <w:bookmarkStart w:id="2" w:name="O_429731"/>
      <w:bookmarkEnd w:id="2"/>
      <w:r w:rsidRPr="00CA1931">
        <w:t>Unit Descrip</w:t>
      </w:r>
      <w:r w:rsidRPr="00CA1931">
        <w:t>tor</w:t>
      </w:r>
    </w:p>
    <w:tbl>
      <w:tblPr>
        <w:tblW w:w="0" w:type="auto"/>
        <w:tblLayout w:type="fixed"/>
        <w:tblCellMar>
          <w:left w:w="62" w:type="dxa"/>
          <w:right w:w="62" w:type="dxa"/>
        </w:tblCellMar>
        <w:tblLook w:val="0000"/>
      </w:tblPr>
      <w:tblGrid>
        <w:gridCol w:w="3339"/>
        <w:gridCol w:w="5217"/>
      </w:tblGrid>
      <w:tr w:rsidTr="00C5703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A1931" w:rsidP="00CA1931">
            <w:pPr>
              <w:pStyle w:val="BodyText"/>
            </w:pPr>
            <w:r w:rsidRPr="00CA1931">
              <w:t>This unit describes the knowledge and skills required by the worker to advocate to ensure that the rights and needs of consumers and clients issues are maintained within the broader rights and needs of the general community</w:t>
            </w:r>
          </w:p>
        </w:tc>
      </w:tr>
    </w:tbl>
    <w:p w:rsidR="00000000" w:rsidRPr="00CA1931" w:rsidP="00CA1931">
      <w:pPr>
        <w:pStyle w:val="BodyText"/>
      </w:pPr>
    </w:p>
    <w:p w:rsidR="00000000" w:rsidRPr="00CA1931" w:rsidP="00CA1931">
      <w:pPr>
        <w:pStyle w:val="AllowPageBreak"/>
      </w:pPr>
    </w:p>
    <w:p w:rsidR="00000000" w:rsidRPr="00CA1931" w:rsidP="00CA1931">
      <w:pPr>
        <w:pStyle w:val="Heading1"/>
      </w:pPr>
      <w:bookmarkStart w:id="3" w:name="O_429705"/>
      <w:bookmarkEnd w:id="3"/>
      <w:r w:rsidRPr="00CA1931">
        <w:t>Application of the Unit</w:t>
      </w:r>
    </w:p>
    <w:tbl>
      <w:tblPr>
        <w:tblW w:w="0" w:type="auto"/>
        <w:tblLayout w:type="fixed"/>
        <w:tblCellMar>
          <w:left w:w="62" w:type="dxa"/>
          <w:right w:w="62" w:type="dxa"/>
        </w:tblCellMar>
        <w:tblLook w:val="0000"/>
      </w:tblPr>
      <w:tblGrid>
        <w:gridCol w:w="3349"/>
        <w:gridCol w:w="5207"/>
      </w:tblGrid>
      <w:tr w:rsidTr="00C5703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A1931" w:rsidP="00CA1931">
            <w:pPr>
              <w:pStyle w:val="BodyText"/>
            </w:pPr>
            <w:r w:rsidRPr="00CA1931">
              <w:t>This unit may apply to work undertaken across a range of sectors involved in delivery of community services</w:t>
            </w:r>
          </w:p>
        </w:tc>
      </w:tr>
    </w:tbl>
    <w:p w:rsidR="00C57039" w:rsidP="00CA1931">
      <w:pPr>
        <w:pStyle w:val="BodyText"/>
      </w:pPr>
    </w:p>
    <w:p w:rsidR="00C57039" w:rsidP="00CA1931">
      <w:pPr>
        <w:pStyle w:val="BodyText"/>
      </w:pPr>
    </w:p>
    <w:p w:rsidR="00000000" w:rsidRPr="00CA1931" w:rsidP="00CA1931">
      <w:pPr>
        <w:pStyle w:val="Heading1"/>
      </w:pPr>
      <w:bookmarkStart w:id="4" w:name="O_434155"/>
      <w:bookmarkEnd w:id="4"/>
      <w:r w:rsidRPr="00CA1931">
        <w:t>Licensing/Regulatory Information</w:t>
      </w:r>
    </w:p>
    <w:p w:rsidR="00000000" w:rsidRPr="00CA1931" w:rsidP="00CA1931">
      <w:pPr>
        <w:pStyle w:val="BodyText"/>
      </w:pPr>
      <w:r w:rsidRPr="00CA1931">
        <w:t>Not applicable.</w:t>
      </w:r>
    </w:p>
    <w:p w:rsidR="00000000" w:rsidRPr="00CA1931" w:rsidP="00CA1931">
      <w:pPr>
        <w:pStyle w:val="AllowPageBreak"/>
      </w:pPr>
    </w:p>
    <w:p w:rsidR="00000000" w:rsidRPr="00CA1931" w:rsidP="00CA1931">
      <w:pPr>
        <w:pStyle w:val="Heading1"/>
      </w:pPr>
      <w:bookmarkStart w:id="5" w:name="O_429719"/>
      <w:bookmarkEnd w:id="5"/>
      <w:r w:rsidRPr="00CA1931">
        <w:t>Pre-Requisites</w:t>
      </w:r>
    </w:p>
    <w:p w:rsidR="00000000" w:rsidRPr="00CA1931" w:rsidP="00CA1931">
      <w:pPr>
        <w:pStyle w:val="BodyText"/>
      </w:pPr>
      <w:r w:rsidRPr="00CA1931">
        <w:t>Not Applicable</w:t>
      </w:r>
    </w:p>
    <w:p w:rsidR="00000000" w:rsidRPr="00CA1931" w:rsidP="00CA1931">
      <w:pPr>
        <w:pStyle w:val="AllowPageBreak"/>
      </w:pPr>
    </w:p>
    <w:p w:rsidR="00000000" w:rsidRPr="00CA1931" w:rsidP="00CA1931">
      <w:pPr>
        <w:pStyle w:val="Heading1"/>
      </w:pPr>
      <w:bookmarkStart w:id="6" w:name="O_429710"/>
      <w:bookmarkEnd w:id="6"/>
      <w:r w:rsidRPr="00CA1931">
        <w:t>Employability Skills Information</w:t>
      </w:r>
    </w:p>
    <w:tbl>
      <w:tblPr>
        <w:tblW w:w="0" w:type="auto"/>
        <w:tblLayout w:type="fixed"/>
        <w:tblCellMar>
          <w:left w:w="62" w:type="dxa"/>
          <w:right w:w="62" w:type="dxa"/>
        </w:tblCellMar>
        <w:tblLook w:val="0000"/>
      </w:tblPr>
      <w:tblGrid>
        <w:gridCol w:w="3320"/>
        <w:gridCol w:w="5236"/>
      </w:tblGrid>
      <w:tr w:rsidTr="00C5703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A1931" w:rsidP="00CA1931">
            <w:pPr>
              <w:pStyle w:val="BodyText"/>
            </w:pPr>
            <w:r w:rsidRPr="00CA1931">
              <w:t>This unit contains Employability Skills</w:t>
            </w:r>
          </w:p>
        </w:tc>
      </w:tr>
    </w:tbl>
    <w:p w:rsidR="00000000" w:rsidRPr="00CA1931" w:rsidP="00CA1931">
      <w:pPr>
        <w:pStyle w:val="BodyText"/>
      </w:pPr>
    </w:p>
    <w:p w:rsidR="00000000" w:rsidRPr="00CA1931" w:rsidP="00CA1931">
      <w:pPr>
        <w:pStyle w:val="AllowPageBreak"/>
      </w:pPr>
    </w:p>
    <w:p w:rsidR="00000000" w:rsidRPr="00CA1931" w:rsidP="00CA1931">
      <w:pPr>
        <w:pStyle w:val="Heading1"/>
      </w:pPr>
      <w:bookmarkStart w:id="7" w:name="O_429709"/>
      <w:bookmarkEnd w:id="7"/>
      <w:r w:rsidRPr="00CA1931">
        <w:t>Elements and Performance Criteria Pre-Content</w:t>
      </w:r>
    </w:p>
    <w:tbl>
      <w:tblPr>
        <w:tblW w:w="0" w:type="auto"/>
        <w:tblLayout w:type="fixed"/>
        <w:tblCellMar>
          <w:left w:w="62" w:type="dxa"/>
          <w:right w:w="62" w:type="dxa"/>
        </w:tblCellMar>
        <w:tblLook w:val="0000"/>
      </w:tblPr>
      <w:tblGrid>
        <w:gridCol w:w="3369"/>
        <w:gridCol w:w="5702"/>
      </w:tblGrid>
      <w:tr w:rsidTr="00C5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A1931" w:rsidP="00CA1931">
            <w:pPr>
              <w:pStyle w:val="BodyText"/>
            </w:pPr>
            <w:r w:rsidRPr="00CA1931">
              <w:t xml:space="preserve">The Performance Criteria specify the level of performance required to demonstrate achievement of the Element. Terms in italics are elaborated in the Range Statement. </w:t>
            </w:r>
          </w:p>
        </w:tc>
      </w:tr>
    </w:tbl>
    <w:p w:rsidR="00000000" w:rsidRPr="00CA1931" w:rsidP="00CA1931">
      <w:pPr>
        <w:pStyle w:val="BodyText"/>
      </w:pPr>
    </w:p>
    <w:p w:rsidR="00000000" w:rsidRPr="00CA1931" w:rsidP="00CA1931">
      <w:pPr>
        <w:pStyle w:val="AllowPageBreak"/>
      </w:pPr>
    </w:p>
    <w:p w:rsidR="00000000" w:rsidRPr="00CA1931" w:rsidP="00CA1931">
      <w:pPr>
        <w:pStyle w:val="Heading1"/>
      </w:pPr>
      <w:bookmarkStart w:id="8" w:name="O_429707"/>
      <w:bookmarkEnd w:id="8"/>
      <w:r w:rsidRPr="00CA1931">
        <w:t>Elements and Performance Criteria</w:t>
      </w:r>
    </w:p>
    <w:tbl>
      <w:tblPr>
        <w:tblW w:w="0" w:type="auto"/>
        <w:tblLayout w:type="fixed"/>
        <w:tblCellMar>
          <w:left w:w="62" w:type="dxa"/>
          <w:right w:w="62" w:type="dxa"/>
        </w:tblCellMar>
        <w:tblLook w:val="0000"/>
      </w:tblPr>
      <w:tblGrid>
        <w:gridCol w:w="3369"/>
        <w:gridCol w:w="5702"/>
      </w:tblGrid>
      <w:tr w:rsidTr="00C5703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A1931" w:rsidP="00CA1931">
            <w:pPr>
              <w:pStyle w:val="BodyText"/>
            </w:pPr>
            <w:r w:rsidRPr="00CA193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SpecialBold"/>
              </w:rPr>
              <w:t>PERFORMANCE CRITERIA</w:t>
            </w:r>
          </w:p>
        </w:tc>
      </w:tr>
      <w:tr w:rsidTr="00C5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1931">
            <w:pPr>
              <w:pStyle w:val="List"/>
              <w:rPr>
                <w:lang w:val="en-NZ"/>
              </w:rPr>
            </w:pPr>
            <w:r w:rsidRPr="00CA1931">
              <w:t>1.</w:t>
            </w:r>
            <w:r w:rsidRPr="00CA1931">
              <w:tab/>
            </w:r>
            <w:r w:rsidRPr="00CA1931">
              <w:t>Obtain, analyse and document information relevant to the needs of clients as a community of interest within the general community</w:t>
            </w:r>
          </w:p>
        </w:tc>
        <w:tc>
          <w:tcPr>
            <w:tcW w:w="5702" w:type="dxa"/>
            <w:tcBorders>
              <w:top w:val="nil"/>
              <w:left w:val="nil"/>
              <w:bottom w:val="nil"/>
              <w:right w:val="nil"/>
            </w:tcBorders>
            <w:tcMar>
              <w:top w:w="0" w:type="dxa"/>
              <w:left w:w="62" w:type="dxa"/>
              <w:bottom w:w="0" w:type="dxa"/>
              <w:right w:w="62" w:type="dxa"/>
            </w:tcMar>
          </w:tcPr>
          <w:p w:rsidR="00000000" w:rsidRPr="00CA1931" w:rsidP="00CA1931">
            <w:pPr>
              <w:pStyle w:val="BodyText"/>
            </w:pPr>
            <w:r w:rsidRPr="00CA1931">
              <w:t>1.1</w:t>
            </w:r>
            <w:r w:rsidRPr="00CA1931">
              <w:tab/>
              <w:t xml:space="preserve">Obtain and analyse relevant documented information about particular issues </w:t>
            </w:r>
          </w:p>
          <w:p w:rsidR="00000000" w:rsidRPr="00CA1931" w:rsidP="00CA1931">
            <w:pPr>
              <w:pStyle w:val="BodyText"/>
            </w:pPr>
            <w:r w:rsidRPr="00CA1931">
              <w:t>1.2</w:t>
            </w:r>
            <w:r w:rsidRPr="00CA1931">
              <w:tab/>
              <w:t>Obtain and analyse relevant statistical an</w:t>
            </w:r>
            <w:r w:rsidRPr="00CA1931">
              <w:t xml:space="preserve">d research data </w:t>
            </w:r>
          </w:p>
          <w:p w:rsidR="00000000" w:rsidRPr="00CA1931" w:rsidP="00CA1931">
            <w:pPr>
              <w:pStyle w:val="BodyText"/>
            </w:pPr>
            <w:r w:rsidRPr="00CA1931">
              <w:t>1.3</w:t>
            </w:r>
            <w:r w:rsidRPr="00CA1931">
              <w:tab/>
              <w:t xml:space="preserve">Conduct consultations with consumers, carers, and other stakeholders to identify and describe </w:t>
            </w:r>
            <w:r w:rsidRPr="00CA1931">
              <w:rPr>
                <w:rStyle w:val="Emphasis"/>
              </w:rPr>
              <w:t>issues of concern</w:t>
            </w:r>
          </w:p>
          <w:p w:rsidR="00000000" w:rsidRPr="00CA1931" w:rsidP="00CA1931">
            <w:pPr>
              <w:pStyle w:val="BodyText"/>
            </w:pPr>
            <w:r w:rsidRPr="00CA1931">
              <w:t>1.4</w:t>
            </w:r>
            <w:r w:rsidRPr="00CA1931">
              <w:tab/>
              <w:t>Conduct other research as appropriate</w:t>
            </w:r>
          </w:p>
          <w:p w:rsidR="00000000" w:rsidP="00CA1931">
            <w:pPr>
              <w:pStyle w:val="BodyText"/>
              <w:rPr>
                <w:lang w:val="en-NZ"/>
              </w:rPr>
            </w:pPr>
            <w:r w:rsidRPr="00CA1931">
              <w:t>1.5</w:t>
            </w:r>
            <w:r w:rsidRPr="00CA1931">
              <w:tab/>
              <w:t>Synthesise relevant information into forms appropriate for communicating with</w:t>
            </w:r>
            <w:r w:rsidRPr="00CA1931">
              <w:t xml:space="preserve">, and providing to, </w:t>
            </w:r>
            <w:r w:rsidRPr="00CA1931">
              <w:rPr>
                <w:rStyle w:val="Emphasis"/>
              </w:rPr>
              <w:t>relevant agencies and stakeholders</w:t>
            </w:r>
          </w:p>
        </w:tc>
      </w:tr>
      <w:tr w:rsidTr="00C5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1931">
            <w:pPr>
              <w:pStyle w:val="List"/>
              <w:rPr>
                <w:lang w:val="en-NZ"/>
              </w:rPr>
            </w:pPr>
            <w:r w:rsidRPr="00CA1931">
              <w:t>2.</w:t>
            </w:r>
            <w:r w:rsidRPr="00CA1931">
              <w:tab/>
              <w:t xml:space="preserve">Work with consumers, service users, services and other stakeholders to develop </w:t>
            </w:r>
            <w:r w:rsidRPr="00CA1931">
              <w:rPr>
                <w:rStyle w:val="Emphasis"/>
              </w:rPr>
              <w:t>strategies</w:t>
            </w:r>
            <w:r w:rsidRPr="00CA1931">
              <w:t xml:space="preserve"> to address identified needs</w:t>
            </w:r>
          </w:p>
        </w:tc>
        <w:tc>
          <w:tcPr>
            <w:tcW w:w="5702" w:type="dxa"/>
            <w:tcBorders>
              <w:top w:val="nil"/>
              <w:left w:val="nil"/>
              <w:bottom w:val="nil"/>
              <w:right w:val="nil"/>
            </w:tcBorders>
            <w:tcMar>
              <w:top w:w="0" w:type="dxa"/>
              <w:left w:w="62" w:type="dxa"/>
              <w:bottom w:w="0" w:type="dxa"/>
              <w:right w:w="62" w:type="dxa"/>
            </w:tcMar>
          </w:tcPr>
          <w:p w:rsidR="00000000" w:rsidRPr="00CA1931" w:rsidP="00CA1931">
            <w:pPr>
              <w:pStyle w:val="BodyText"/>
            </w:pPr>
            <w:r w:rsidRPr="00CA1931">
              <w:t>2.1</w:t>
            </w:r>
            <w:r w:rsidRPr="00CA1931">
              <w:tab/>
              <w:t>Develop and maintain close working relationships/ networks with relevant</w:t>
            </w:r>
            <w:r w:rsidRPr="00CA1931">
              <w:t xml:space="preserve"> stakeholders</w:t>
            </w:r>
          </w:p>
          <w:p w:rsidR="00000000" w:rsidRPr="00CA1931" w:rsidP="00CA1931">
            <w:pPr>
              <w:pStyle w:val="BodyText"/>
            </w:pPr>
            <w:r w:rsidRPr="00CA1931">
              <w:t>2.2</w:t>
            </w:r>
            <w:r w:rsidRPr="00CA1931">
              <w:tab/>
              <w:t xml:space="preserve">Organise formal meetings, working groups and other </w:t>
            </w:r>
            <w:r w:rsidRPr="00CA1931">
              <w:rPr>
                <w:rStyle w:val="Emphasis"/>
              </w:rPr>
              <w:t>activities</w:t>
            </w:r>
            <w:r w:rsidRPr="00CA1931">
              <w:t xml:space="preserve"> to develop policy statements, action plans, projects, and programs to address identified needs</w:t>
            </w:r>
          </w:p>
          <w:p w:rsidR="00000000" w:rsidRPr="00CA1931" w:rsidP="00CA1931">
            <w:pPr>
              <w:pStyle w:val="BodyText"/>
            </w:pPr>
            <w:r w:rsidRPr="00CA1931">
              <w:t>2.3</w:t>
            </w:r>
            <w:r w:rsidRPr="00CA1931">
              <w:tab/>
            </w:r>
            <w:r w:rsidRPr="00CA1931">
              <w:t xml:space="preserve">Participate in meetings, working groups and other activities aimed at developing relevant </w:t>
            </w:r>
            <w:r w:rsidRPr="00CA1931">
              <w:rPr>
                <w:rStyle w:val="Emphasis"/>
              </w:rPr>
              <w:t>strategies</w:t>
            </w:r>
            <w:r w:rsidRPr="00CA1931">
              <w:t xml:space="preserve"> </w:t>
            </w:r>
          </w:p>
          <w:p w:rsidR="00000000" w:rsidP="00CA1931">
            <w:pPr>
              <w:pStyle w:val="BodyText"/>
              <w:rPr>
                <w:lang w:val="en-NZ"/>
              </w:rPr>
            </w:pPr>
            <w:r w:rsidRPr="00CA1931">
              <w:t>2.4</w:t>
            </w:r>
            <w:r w:rsidRPr="00CA1931">
              <w:tab/>
              <w:t>Prepare strategic/action/project plans in forms that are appropriate to the needs and roles of relevant stakeholder organisations</w:t>
            </w:r>
          </w:p>
        </w:tc>
      </w:tr>
      <w:tr w:rsidTr="00C5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1931">
            <w:pPr>
              <w:pStyle w:val="List"/>
              <w:rPr>
                <w:lang w:val="en-NZ"/>
              </w:rPr>
            </w:pPr>
            <w:r w:rsidRPr="00CA1931">
              <w:t>3.</w:t>
            </w:r>
            <w:r w:rsidRPr="00CA1931">
              <w:tab/>
              <w:t>Advocate for,</w:t>
            </w:r>
            <w:r w:rsidRPr="00CA1931">
              <w:t xml:space="preserve"> and facilitate the implementation of, </w:t>
            </w:r>
            <w:r w:rsidRPr="00CA1931">
              <w:rPr>
                <w:rStyle w:val="Emphasis"/>
              </w:rPr>
              <w:t>strategies</w:t>
            </w:r>
            <w:r w:rsidRPr="00CA1931">
              <w:t xml:space="preserve"> developed to address the needs of clients with specific needs</w:t>
            </w:r>
          </w:p>
        </w:tc>
        <w:tc>
          <w:tcPr>
            <w:tcW w:w="5702" w:type="dxa"/>
            <w:tcBorders>
              <w:top w:val="nil"/>
              <w:left w:val="nil"/>
              <w:bottom w:val="nil"/>
              <w:right w:val="nil"/>
            </w:tcBorders>
            <w:tcMar>
              <w:top w:w="0" w:type="dxa"/>
              <w:left w:w="62" w:type="dxa"/>
              <w:bottom w:w="0" w:type="dxa"/>
              <w:right w:w="62" w:type="dxa"/>
            </w:tcMar>
          </w:tcPr>
          <w:p w:rsidR="00000000" w:rsidRPr="00CA1931" w:rsidP="00CA1931">
            <w:pPr>
              <w:pStyle w:val="BodyText"/>
            </w:pPr>
            <w:r w:rsidRPr="00CA1931">
              <w:t>3.1</w:t>
            </w:r>
            <w:r w:rsidRPr="00CA1931">
              <w:tab/>
              <w:t xml:space="preserve">Identify and pursue relevant opportunities for communicating formally and informally about the needs of clients </w:t>
            </w:r>
          </w:p>
          <w:p w:rsidR="00000000" w:rsidRPr="00CA1931" w:rsidP="00CA1931">
            <w:pPr>
              <w:pStyle w:val="BodyText"/>
            </w:pPr>
            <w:r w:rsidRPr="00CA1931">
              <w:t>3.2</w:t>
            </w:r>
            <w:r w:rsidRPr="00CA1931">
              <w:tab/>
              <w:t>Prepare submissions for</w:t>
            </w:r>
            <w:r w:rsidRPr="00CA1931">
              <w:t xml:space="preserve"> resources to implement identified projects and action plans </w:t>
            </w:r>
          </w:p>
          <w:p w:rsidR="00000000" w:rsidRPr="00CA1931" w:rsidP="00CA1931">
            <w:pPr>
              <w:pStyle w:val="BodyText"/>
            </w:pPr>
            <w:r w:rsidRPr="00CA1931">
              <w:t>3.3</w:t>
            </w:r>
            <w:r w:rsidRPr="00CA1931">
              <w:tab/>
              <w:t xml:space="preserve">Where appropriate, contribute to relevant government policy development </w:t>
            </w:r>
          </w:p>
          <w:p w:rsidR="00000000" w:rsidRPr="00CA1931" w:rsidP="00CA1931">
            <w:pPr>
              <w:pStyle w:val="BodyText"/>
            </w:pPr>
            <w:r w:rsidRPr="00CA1931">
              <w:t>3.4</w:t>
            </w:r>
            <w:r w:rsidRPr="00CA1931">
              <w:tab/>
              <w:t>Work with consumers and other stakeholders to implement relevant projects and action plans</w:t>
            </w:r>
          </w:p>
          <w:p w:rsidR="00000000" w:rsidRPr="00CA1931" w:rsidP="00CA1931">
            <w:pPr>
              <w:pStyle w:val="BodyText"/>
            </w:pPr>
            <w:r w:rsidRPr="00CA1931">
              <w:t>3.5</w:t>
            </w:r>
            <w:r w:rsidRPr="00CA1931">
              <w:tab/>
              <w:t>Pursue opportuniti</w:t>
            </w:r>
            <w:r w:rsidRPr="00CA1931">
              <w:t>es and provide comments on policy documents, legislation, project plans and other relevant documents regarding the needs of clients</w:t>
            </w:r>
          </w:p>
        </w:tc>
      </w:tr>
    </w:tbl>
    <w:p w:rsidR="00000000" w:rsidRPr="00CA1931" w:rsidP="00CA1931">
      <w:pPr>
        <w:pStyle w:val="BodyText"/>
      </w:pPr>
    </w:p>
    <w:p w:rsidR="00000000" w:rsidRPr="00CA1931" w:rsidP="00CA1931">
      <w:pPr>
        <w:pStyle w:val="AllowPageBreak"/>
      </w:pPr>
    </w:p>
    <w:p w:rsidR="00000000" w:rsidRPr="00CA1931" w:rsidP="00CA1931">
      <w:pPr>
        <w:pStyle w:val="Heading1"/>
      </w:pPr>
      <w:bookmarkStart w:id="9" w:name="O_429728"/>
      <w:bookmarkEnd w:id="9"/>
      <w:r w:rsidRPr="00CA1931">
        <w:t>Required Skills and Knowledge</w:t>
      </w:r>
    </w:p>
    <w:tbl>
      <w:tblPr>
        <w:tblW w:w="0" w:type="auto"/>
        <w:tblLayout w:type="fixed"/>
        <w:tblCellMar>
          <w:left w:w="62" w:type="dxa"/>
          <w:right w:w="62" w:type="dxa"/>
        </w:tblCellMar>
        <w:tblLook w:val="0000"/>
      </w:tblPr>
      <w:tblGrid>
        <w:gridCol w:w="9072"/>
      </w:tblGrid>
      <w:tr w:rsidTr="00C5703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SpecialBold"/>
              </w:rPr>
              <w:t>REQUIRED SKILLS AND KNOWLEDGE</w:t>
            </w:r>
          </w:p>
        </w:tc>
      </w:tr>
      <w:tr w:rsidTr="00C570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t>This describes the essential skills and knowledge and their level required for this unit.</w:t>
            </w:r>
          </w:p>
        </w:tc>
      </w:tr>
      <w:tr w:rsidTr="00C570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1931" w:rsidP="00CA1931">
            <w:pPr>
              <w:pStyle w:val="BodyText"/>
            </w:pPr>
            <w:r w:rsidRPr="00CA1931">
              <w:rPr>
                <w:rStyle w:val="Emphasis"/>
              </w:rPr>
              <w:t>Essential knowledge</w:t>
            </w:r>
            <w:r w:rsidRPr="00CA1931">
              <w:t>:</w:t>
            </w:r>
          </w:p>
          <w:p w:rsidR="00000000" w:rsidRPr="00CA1931" w:rsidP="00CA1931">
            <w:pPr>
              <w:pStyle w:val="BodyText"/>
            </w:pPr>
            <w:r w:rsidRPr="00CA1931">
              <w:t>The candidate must be able to demonstrate essential knowledge required to effectively do the task outlined in elements and performance criteri</w:t>
            </w:r>
            <w:r w:rsidRPr="00CA1931">
              <w:t>a of this unit, manage the task and manage contingencies in the context of the identified work role</w:t>
            </w:r>
          </w:p>
          <w:p w:rsidR="00000000" w:rsidRPr="00CA1931" w:rsidP="00CA1931">
            <w:pPr>
              <w:pStyle w:val="BodyText"/>
            </w:pPr>
            <w:r w:rsidRPr="00CA1931">
              <w:t>These include knowledge of:</w:t>
            </w:r>
          </w:p>
          <w:p w:rsidR="00000000" w:rsidRPr="00CA1931" w:rsidP="00CA1931">
            <w:pPr>
              <w:pStyle w:val="ListBullet"/>
            </w:pPr>
            <w:r w:rsidRPr="00CA1931">
              <w:t>An understanding of the context and relationship of client issues to community, society and government policy</w:t>
            </w:r>
          </w:p>
          <w:p w:rsidR="00000000" w:rsidRPr="00CA1931" w:rsidP="00CA1931">
            <w:pPr>
              <w:pStyle w:val="ListBullet"/>
            </w:pPr>
            <w:r w:rsidRPr="00CA1931">
              <w:t xml:space="preserve">Broad knowledge of relevant range of issues affecting the client group </w:t>
            </w:r>
          </w:p>
          <w:p w:rsidR="00000000" w:rsidRPr="00CA1931" w:rsidP="00CA1931">
            <w:pPr>
              <w:pStyle w:val="ListBullet"/>
            </w:pPr>
            <w:r w:rsidRPr="00CA1931">
              <w:t>Key stakeholders and how to access them</w:t>
            </w:r>
          </w:p>
          <w:p w:rsidR="00000000" w:rsidRPr="00CA1931" w:rsidP="00CA1931">
            <w:pPr>
              <w:pStyle w:val="ListBullet"/>
            </w:pPr>
            <w:r w:rsidRPr="00CA1931">
              <w:t>Knowledge specific to the client/consumer group</w:t>
            </w:r>
          </w:p>
          <w:p w:rsidR="00000000" w:rsidRPr="00CA1931" w:rsidP="00CA1931">
            <w:pPr>
              <w:pStyle w:val="ListBullet"/>
            </w:pPr>
            <w:r w:rsidRPr="00CA1931">
              <w:t>Knowledge specific to working with people from culturally and linguistically diverse (CALD) back</w:t>
            </w:r>
            <w:r w:rsidRPr="00CA1931">
              <w:t>grounds</w:t>
            </w:r>
          </w:p>
          <w:p w:rsidR="00000000" w:rsidRPr="00CA1931" w:rsidP="00CA1931">
            <w:pPr>
              <w:pStyle w:val="ListBullet"/>
            </w:pPr>
            <w:r w:rsidRPr="00CA1931">
              <w:t>Political lobbying processes, including electronic campaigning</w:t>
            </w:r>
          </w:p>
          <w:p w:rsidR="00000000" w:rsidRPr="00CA1931" w:rsidP="00CA1931">
            <w:pPr>
              <w:pStyle w:val="ListBullet"/>
            </w:pPr>
            <w:r w:rsidRPr="00CA1931">
              <w:t xml:space="preserve">Relevant agencies and services which may assist in promoting and advocating </w:t>
            </w:r>
          </w:p>
          <w:p w:rsidR="00000000" w:rsidRPr="00CA1931" w:rsidP="00CA1931">
            <w:pPr>
              <w:pStyle w:val="ListBullet"/>
            </w:pPr>
            <w:r w:rsidRPr="00CA1931">
              <w:t xml:space="preserve">Relevant regulatory, legislative and legal requirements </w:t>
            </w:r>
          </w:p>
          <w:p w:rsidR="00000000" w:rsidRPr="00CA1931" w:rsidP="00CA1931">
            <w:pPr>
              <w:pStyle w:val="ListBullet"/>
            </w:pPr>
            <w:r w:rsidRPr="00CA1931">
              <w:t>Social policies relevant to the service delivery at</w:t>
            </w:r>
            <w:r w:rsidRPr="00CA1931">
              <w:t xml:space="preserve"> national, state/territory and local level</w:t>
            </w:r>
          </w:p>
          <w:p w:rsidR="00000000" w:rsidRPr="00CA1931" w:rsidP="00CA1931">
            <w:pPr>
              <w:pStyle w:val="ListBullet"/>
            </w:pPr>
            <w:r w:rsidRPr="00CA1931">
              <w:t>Structural, political and other social factors which operate to maintain discrimination against clients, consumers and service users</w:t>
            </w:r>
          </w:p>
          <w:p w:rsidR="00000000" w:rsidRPr="00CA1931" w:rsidP="00CA1931">
            <w:pPr>
              <w:pStyle w:val="ListBullet"/>
            </w:pPr>
            <w:r w:rsidRPr="00CA1931">
              <w:t>Structural, political and other social factors which can be addressed to improve</w:t>
            </w:r>
            <w:r w:rsidRPr="00CA1931">
              <w:t xml:space="preserve"> promotion activities, such as:</w:t>
            </w:r>
          </w:p>
          <w:p w:rsidR="00000000" w:rsidRPr="00CA1931" w:rsidP="00CA1931">
            <w:pPr>
              <w:pStyle w:val="ListBullet2"/>
            </w:pPr>
            <w:r w:rsidRPr="00CA1931">
              <w:t xml:space="preserve">age and </w:t>
            </w:r>
          </w:p>
          <w:p w:rsidR="00000000" w:rsidRPr="00CA1931" w:rsidP="00CA1931">
            <w:pPr>
              <w:pStyle w:val="ListBullet2"/>
            </w:pPr>
            <w:r w:rsidRPr="00CA1931">
              <w:t>culture</w:t>
            </w:r>
          </w:p>
          <w:p w:rsidR="00000000" w:rsidRPr="00CA1931" w:rsidP="00CA1931">
            <w:pPr>
              <w:pStyle w:val="ListBullet2"/>
            </w:pPr>
            <w:r w:rsidRPr="00CA1931">
              <w:t>ethnicity</w:t>
            </w:r>
          </w:p>
          <w:p w:rsidR="00000000" w:rsidRPr="00CA1931" w:rsidP="00CA1931">
            <w:pPr>
              <w:pStyle w:val="ListBullet2"/>
            </w:pPr>
            <w:r w:rsidRPr="00CA1931">
              <w:t>gender</w:t>
            </w:r>
          </w:p>
          <w:p w:rsidR="00000000" w:rsidRPr="00CA1931" w:rsidP="00CA1931">
            <w:pPr>
              <w:pStyle w:val="ListBullet2"/>
            </w:pPr>
            <w:r w:rsidRPr="00CA1931">
              <w:t>language</w:t>
            </w:r>
          </w:p>
          <w:p w:rsidR="00000000" w:rsidRPr="00CA1931" w:rsidP="00CA1931">
            <w:pPr>
              <w:pStyle w:val="ListBullet2"/>
            </w:pPr>
            <w:r w:rsidRPr="00CA1931">
              <w:t>socioeconomic status</w:t>
            </w:r>
          </w:p>
          <w:p w:rsidR="00000000" w:rsidRPr="00CA1931" w:rsidP="00CA1931">
            <w:pPr>
              <w:pStyle w:val="ListBullet"/>
            </w:pPr>
            <w:r w:rsidRPr="00CA1931">
              <w:t>Understanding of the balance between the rights of the general community and the rights of people with specific issues</w:t>
            </w:r>
          </w:p>
          <w:p w:rsidR="00000000" w:rsidP="00CA1931">
            <w:pPr>
              <w:pStyle w:val="ListBullet"/>
              <w:rPr>
                <w:lang w:val="en-NZ"/>
              </w:rPr>
            </w:pPr>
            <w:r w:rsidRPr="00CA1931">
              <w:t>Use of media for advocacy purposes</w:t>
            </w:r>
          </w:p>
        </w:tc>
      </w:tr>
      <w:tr w:rsidTr="00C570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1931" w:rsidP="00CA1931">
            <w:pPr>
              <w:pStyle w:val="BodyText"/>
            </w:pPr>
            <w:r w:rsidRPr="00CA1931">
              <w:rPr>
                <w:rStyle w:val="Emphasis"/>
              </w:rPr>
              <w:t>Essential skills</w:t>
            </w:r>
            <w:r w:rsidRPr="00CA1931">
              <w:t>:</w:t>
            </w:r>
          </w:p>
          <w:p w:rsidR="00000000" w:rsidRPr="00CA1931" w:rsidP="00CA1931">
            <w:pPr>
              <w:pStyle w:val="BodyText"/>
            </w:pPr>
            <w:r w:rsidRPr="00CA1931">
              <w:t>It is critical that the candidate demonstrate the ability to:</w:t>
            </w:r>
          </w:p>
          <w:p w:rsidR="00000000" w:rsidRPr="00CA1931" w:rsidP="00CA1931">
            <w:pPr>
              <w:pStyle w:val="ListBullet"/>
            </w:pPr>
            <w:r w:rsidRPr="00CA1931">
              <w:t>Apply high level-skills when advocating or representing client issues within broad social, political and community structures</w:t>
            </w:r>
          </w:p>
          <w:p w:rsidR="00000000" w:rsidRPr="00CA1931" w:rsidP="00CA1931">
            <w:pPr>
              <w:pStyle w:val="BodyText"/>
            </w:pPr>
          </w:p>
          <w:p w:rsidR="00000000" w:rsidRPr="00CA1931" w:rsidP="00CA1931">
            <w:pPr>
              <w:pStyle w:val="BodyText"/>
            </w:pPr>
            <w:r w:rsidRPr="00CA1931">
              <w:t>The candidate must be able to effectively do the</w:t>
            </w:r>
            <w:r w:rsidRPr="00CA1931">
              <w:t xml:space="preserve"> task outlined in elements and performance criteria of this unit, manage the task and manage contingencies in the context of the identified work role</w:t>
            </w:r>
          </w:p>
          <w:p w:rsidR="00000000" w:rsidRPr="00CA1931" w:rsidP="00CA1931">
            <w:pPr>
              <w:pStyle w:val="BodyText"/>
            </w:pPr>
            <w:r w:rsidRPr="00CA1931">
              <w:t>These include the ability to:</w:t>
            </w:r>
          </w:p>
          <w:p w:rsidR="00000000" w:rsidRPr="00CA1931" w:rsidP="00CA1931">
            <w:pPr>
              <w:pStyle w:val="ListBullet"/>
            </w:pPr>
            <w:r w:rsidRPr="00CA1931">
              <w:t>Apply skills in written and oral communication</w:t>
            </w:r>
          </w:p>
          <w:p w:rsidR="00000000" w:rsidRPr="00CA1931" w:rsidP="00CA1931">
            <w:pPr>
              <w:pStyle w:val="ListBullet"/>
            </w:pPr>
            <w:r w:rsidRPr="00CA1931">
              <w:t>Undertake research and analy</w:t>
            </w:r>
            <w:r w:rsidRPr="00CA1931">
              <w:t>sis</w:t>
            </w:r>
          </w:p>
          <w:p w:rsidR="00000000" w:rsidRPr="00CA1931" w:rsidP="00CA1931">
            <w:pPr>
              <w:pStyle w:val="ListBullet"/>
            </w:pPr>
            <w:r w:rsidRPr="00CA1931">
              <w:t>Apply skills in:</w:t>
            </w:r>
          </w:p>
          <w:p w:rsidR="00000000" w:rsidRPr="00CA1931" w:rsidP="00CA1931">
            <w:pPr>
              <w:pStyle w:val="ListBullet2"/>
            </w:pPr>
            <w:r w:rsidRPr="00CA1931">
              <w:t>consultation</w:t>
            </w:r>
          </w:p>
          <w:p w:rsidR="00000000" w:rsidRPr="00CA1931" w:rsidP="00CA1931">
            <w:pPr>
              <w:pStyle w:val="ListBullet2"/>
            </w:pPr>
            <w:r w:rsidRPr="00CA1931">
              <w:t>electronic campaigning</w:t>
            </w:r>
          </w:p>
          <w:p w:rsidR="00000000" w:rsidRPr="00CA1931" w:rsidP="00CA1931">
            <w:pPr>
              <w:pStyle w:val="ListBullet2"/>
            </w:pPr>
            <w:r w:rsidRPr="00CA1931">
              <w:t>policy development</w:t>
            </w:r>
          </w:p>
          <w:p w:rsidR="00000000" w:rsidRPr="00CA1931" w:rsidP="00CA1931">
            <w:pPr>
              <w:pStyle w:val="ListBullet2"/>
            </w:pPr>
            <w:r w:rsidRPr="00CA1931">
              <w:t>networking</w:t>
            </w:r>
          </w:p>
          <w:p w:rsidR="00000000" w:rsidRPr="00CA1931" w:rsidP="00CA1931">
            <w:pPr>
              <w:pStyle w:val="ListBullet2"/>
            </w:pPr>
            <w:r w:rsidRPr="00CA1931">
              <w:t>strategic planning</w:t>
            </w:r>
          </w:p>
          <w:p w:rsidR="00000000" w:rsidRPr="00CA1931" w:rsidP="00CA1931">
            <w:pPr>
              <w:pStyle w:val="ListBullet2"/>
            </w:pPr>
            <w:r w:rsidRPr="00CA1931">
              <w:t>negotiation</w:t>
            </w:r>
          </w:p>
          <w:p w:rsidR="00000000" w:rsidRPr="00CA1931" w:rsidP="00CA1931">
            <w:pPr>
              <w:pStyle w:val="ListBullet2"/>
            </w:pPr>
            <w:r w:rsidRPr="00CA1931">
              <w:t>lobbying</w:t>
            </w:r>
          </w:p>
          <w:p w:rsidR="00000000" w:rsidRPr="00CA1931" w:rsidP="00CA1931">
            <w:pPr>
              <w:pStyle w:val="ListBullet"/>
            </w:pPr>
            <w:r w:rsidRPr="00CA1931">
              <w:t>Undertake representation</w:t>
            </w:r>
          </w:p>
        </w:tc>
      </w:tr>
    </w:tbl>
    <w:p w:rsidR="00C57039" w:rsidP="00CA1931">
      <w:pPr>
        <w:pStyle w:val="BodyText"/>
      </w:pPr>
    </w:p>
    <w:p w:rsidR="00C57039" w:rsidP="00CA1931">
      <w:pPr>
        <w:pStyle w:val="BodyText"/>
      </w:pPr>
    </w:p>
    <w:p w:rsidR="00000000" w:rsidRPr="00CA1931" w:rsidP="00CA1931">
      <w:pPr>
        <w:pStyle w:val="Heading1"/>
      </w:pPr>
      <w:bookmarkStart w:id="10" w:name="O_429712"/>
      <w:bookmarkEnd w:id="10"/>
      <w:r w:rsidRPr="00CA1931">
        <w:t>Evidence Guide</w:t>
      </w:r>
    </w:p>
    <w:tbl>
      <w:tblPr>
        <w:tblW w:w="0" w:type="auto"/>
        <w:tblLayout w:type="fixed"/>
        <w:tblCellMar>
          <w:left w:w="62" w:type="dxa"/>
          <w:right w:w="62" w:type="dxa"/>
        </w:tblCellMar>
        <w:tblLook w:val="0000"/>
      </w:tblPr>
      <w:tblGrid>
        <w:gridCol w:w="3402"/>
        <w:gridCol w:w="5670"/>
      </w:tblGrid>
      <w:tr w:rsidTr="00C570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SpecialBold"/>
              </w:rPr>
              <w:t>EVIDENCE GUIDE</w:t>
            </w:r>
          </w:p>
        </w:tc>
      </w:tr>
      <w:tr w:rsidTr="00C570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t>The evidence guide provides advice on assessment and must be read in conjunction with the Performance Criteria, Required Skills and Knowledge, the Range Statement and the Assessment Guidelines for this Training Package.</w:t>
            </w:r>
          </w:p>
        </w:tc>
      </w:tr>
      <w:tr w:rsidTr="00C570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Emphasis"/>
              </w:rPr>
              <w:t>Critical aspects for assessment</w:t>
            </w:r>
            <w:r w:rsidRPr="00CA1931">
              <w:rPr>
                <w:rStyle w:val="Emphasis"/>
              </w:rPr>
              <w:t xml:space="preserve"> and evidence required to demonstrate this unit of competency</w:t>
            </w:r>
            <w:r w:rsidRPr="00CA1931">
              <w:t xml:space="preserve">: </w:t>
            </w:r>
          </w:p>
        </w:tc>
        <w:tc>
          <w:tcPr>
            <w:tcW w:w="5670" w:type="dxa"/>
            <w:tcBorders>
              <w:top w:val="nil"/>
              <w:left w:val="nil"/>
              <w:bottom w:val="nil"/>
              <w:right w:val="nil"/>
            </w:tcBorders>
            <w:tcMar>
              <w:top w:w="0" w:type="dxa"/>
              <w:left w:w="62" w:type="dxa"/>
              <w:bottom w:w="0" w:type="dxa"/>
              <w:right w:w="62" w:type="dxa"/>
            </w:tcMar>
          </w:tcPr>
          <w:p w:rsidR="00000000" w:rsidRPr="00CA1931" w:rsidP="00CA1931">
            <w:pPr>
              <w:pStyle w:val="ListBullet"/>
            </w:pPr>
            <w:r w:rsidRPr="00CA1931">
              <w:t>The individual being assessed must provide evidence of specified essential knowledge as well as skills</w:t>
            </w:r>
          </w:p>
          <w:p w:rsidR="00000000" w:rsidRPr="00CA1931" w:rsidP="00CA1931">
            <w:pPr>
              <w:pStyle w:val="ListBullet"/>
            </w:pPr>
            <w:r w:rsidRPr="00CA1931">
              <w:t>This unit is best assessed on the job or in a simulated workplace under the normal range</w:t>
            </w:r>
            <w:r w:rsidRPr="00CA1931">
              <w:t xml:space="preserve"> of conditions</w:t>
            </w:r>
          </w:p>
          <w:p w:rsidR="00000000" w:rsidP="00CA1931">
            <w:pPr>
              <w:pStyle w:val="ListBullet"/>
              <w:rPr>
                <w:lang w:val="en-NZ"/>
              </w:rPr>
            </w:pPr>
            <w:r w:rsidRPr="00CA1931">
              <w:t>Consistency in performance should consider specific workplace and advocacy practices and requirements</w:t>
            </w: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Emphasis"/>
              </w:rPr>
              <w:t>Access and equity considerations</w:t>
            </w:r>
            <w:r w:rsidRPr="00CA1931">
              <w:t>:</w:t>
            </w:r>
          </w:p>
        </w:tc>
        <w:tc>
          <w:tcPr>
            <w:tcW w:w="5670" w:type="dxa"/>
            <w:tcBorders>
              <w:top w:val="nil"/>
              <w:left w:val="nil"/>
              <w:bottom w:val="nil"/>
              <w:right w:val="nil"/>
            </w:tcBorders>
            <w:tcMar>
              <w:top w:w="0" w:type="dxa"/>
              <w:left w:w="62" w:type="dxa"/>
              <w:bottom w:w="0" w:type="dxa"/>
              <w:right w:w="62" w:type="dxa"/>
            </w:tcMar>
          </w:tcPr>
          <w:p w:rsidR="00000000" w:rsidRPr="00CA1931" w:rsidP="00CA1931">
            <w:pPr>
              <w:pStyle w:val="ListBullet"/>
            </w:pPr>
            <w:r w:rsidRPr="00CA1931">
              <w:t xml:space="preserve">All workers in community services should be aware of access, equity and human </w:t>
            </w:r>
            <w:r w:rsidRPr="00CA1931">
              <w:t>rights issues in relation to their own area of work</w:t>
            </w:r>
          </w:p>
          <w:p w:rsidR="00000000" w:rsidRPr="00CA1931" w:rsidP="00CA1931">
            <w:pPr>
              <w:pStyle w:val="ListBullet"/>
            </w:pPr>
            <w:r w:rsidRPr="00CA1931">
              <w:t>All workers should develop their ability to work in a culturally and linguistically diverse (CALD) environments</w:t>
            </w:r>
          </w:p>
          <w:p w:rsidR="00000000" w:rsidRPr="00CA1931" w:rsidP="00CA1931">
            <w:pPr>
              <w:pStyle w:val="ListBullet"/>
            </w:pPr>
            <w:r w:rsidRPr="00CA1931">
              <w:t>In recognition of particular issues facing Aboriginal and Torres Strait Islander communities</w:t>
            </w:r>
            <w:r w:rsidRPr="00CA1931">
              <w:t>, workers should be aware of cultural, historical and current issues impacting on Aboriginal and Torres Strait Islander people</w:t>
            </w:r>
          </w:p>
          <w:p w:rsidR="00000000" w:rsidP="00CA1931">
            <w:pPr>
              <w:pStyle w:val="ListBullet"/>
              <w:rPr>
                <w:lang w:val="en-NZ"/>
              </w:rPr>
            </w:pPr>
            <w:r w:rsidRPr="00CA1931">
              <w:t>Assessors and trainers must take into account relevant access and equity issues, in particular relating to factors impacting on A</w:t>
            </w:r>
            <w:r w:rsidRPr="00CA1931">
              <w:t>boriginal and/or Torres Strait Islander clients and communities</w:t>
            </w: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Emphasis"/>
              </w:rPr>
              <w:t>Context of and specific resources for assessment</w:t>
            </w:r>
            <w:r w:rsidRPr="00CA1931">
              <w:t xml:space="preserve">: </w:t>
            </w:r>
          </w:p>
        </w:tc>
        <w:tc>
          <w:tcPr>
            <w:tcW w:w="5670" w:type="dxa"/>
            <w:tcBorders>
              <w:top w:val="nil"/>
              <w:left w:val="nil"/>
              <w:bottom w:val="nil"/>
              <w:right w:val="nil"/>
            </w:tcBorders>
            <w:tcMar>
              <w:top w:w="0" w:type="dxa"/>
              <w:left w:w="62" w:type="dxa"/>
              <w:bottom w:w="0" w:type="dxa"/>
              <w:right w:w="62" w:type="dxa"/>
            </w:tcMar>
          </w:tcPr>
          <w:p w:rsidR="00000000" w:rsidRPr="00CA1931" w:rsidP="00CA1931">
            <w:pPr>
              <w:pStyle w:val="ListBullet"/>
            </w:pPr>
            <w:r w:rsidRPr="00CA1931">
              <w:t>This unit can be assessed independently, however holistic assessment practice with other community services units of competency is encou</w:t>
            </w:r>
            <w:r w:rsidRPr="00CA1931">
              <w:t>raged</w:t>
            </w:r>
          </w:p>
          <w:p w:rsidR="00000000" w:rsidRPr="00CA1931" w:rsidP="00CA1931">
            <w:pPr>
              <w:pStyle w:val="ListBullet"/>
            </w:pPr>
            <w:r w:rsidRPr="00CA1931">
              <w:t>Resources required for assessment include:</w:t>
            </w:r>
          </w:p>
          <w:p w:rsidR="00000000" w:rsidRPr="00CA1931" w:rsidP="00CA1931">
            <w:pPr>
              <w:pStyle w:val="ListBullet2"/>
            </w:pPr>
            <w:r w:rsidRPr="00CA1931">
              <w:t>access to appropriate workplace where assessment can take place</w:t>
            </w:r>
          </w:p>
          <w:p w:rsidR="00000000" w:rsidP="00CA1931">
            <w:pPr>
              <w:pStyle w:val="ListBullet2"/>
              <w:rPr>
                <w:lang w:val="en-NZ"/>
              </w:rPr>
            </w:pPr>
            <w:r w:rsidRPr="00CA1931">
              <w:t>simulation of realistic workplace setting for assessment</w:t>
            </w: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Emphasis"/>
              </w:rPr>
              <w:t>Method of assessment</w:t>
            </w:r>
            <w:r w:rsidRPr="00CA1931">
              <w:t>:</w:t>
            </w:r>
          </w:p>
        </w:tc>
        <w:tc>
          <w:tcPr>
            <w:tcW w:w="5670" w:type="dxa"/>
            <w:tcBorders>
              <w:top w:val="nil"/>
              <w:left w:val="nil"/>
              <w:bottom w:val="nil"/>
              <w:right w:val="nil"/>
            </w:tcBorders>
            <w:tcMar>
              <w:top w:w="0" w:type="dxa"/>
              <w:left w:w="62" w:type="dxa"/>
              <w:bottom w:w="0" w:type="dxa"/>
              <w:right w:w="62" w:type="dxa"/>
            </w:tcMar>
          </w:tcPr>
          <w:p w:rsidR="00000000" w:rsidRPr="00CA1931" w:rsidP="00CA1931">
            <w:pPr>
              <w:pStyle w:val="ListBullet"/>
            </w:pPr>
            <w:r w:rsidRPr="00CA1931">
              <w:t>In cases where the learner does not</w:t>
            </w:r>
            <w:r w:rsidRPr="00CA1931">
              <w:t xml:space="preserve"> have the opportunity to cover all relevant aspects in the work environment, the remainder should be assessed through realistic simulations, projects, previous relevant experience or oral questioning on 'What if?' scenarios</w:t>
            </w:r>
          </w:p>
          <w:p w:rsidR="00000000" w:rsidRPr="00CA1931" w:rsidP="00CA1931">
            <w:pPr>
              <w:pStyle w:val="ListBullet"/>
            </w:pPr>
            <w:r w:rsidRPr="00CA1931">
              <w:t>Assessment of this unit of compe</w:t>
            </w:r>
            <w:r w:rsidRPr="00CA1931">
              <w:t>tency will usually include observation of processes and procedures, oral and/or written questioning on essential knowledge and skills and consideration of required attitudes</w:t>
            </w:r>
          </w:p>
          <w:p w:rsidR="00000000" w:rsidRPr="00CA1931" w:rsidP="00CA1931">
            <w:pPr>
              <w:pStyle w:val="ListBullet"/>
            </w:pPr>
            <w:r w:rsidRPr="00CA1931">
              <w:t>Where performance is not directly observed and/or is required to be demonstrated o</w:t>
            </w:r>
            <w:r w:rsidRPr="00CA1931">
              <w:t>ver a 'period of time' and/or in a 'number of locations', any evidence should be authenticated by colleagues, supervisors, clients or other appropriate persons</w:t>
            </w:r>
          </w:p>
        </w:tc>
      </w:tr>
    </w:tbl>
    <w:p w:rsidR="00000000" w:rsidRPr="00CA1931" w:rsidP="00CA1931">
      <w:pPr>
        <w:pStyle w:val="BodyText"/>
      </w:pPr>
    </w:p>
    <w:p w:rsidR="00000000" w:rsidRPr="00CA1931" w:rsidP="00CA1931">
      <w:pPr>
        <w:pStyle w:val="AllowPageBreak"/>
      </w:pPr>
    </w:p>
    <w:p w:rsidR="00000000" w:rsidRPr="00CA1931" w:rsidP="00CA1931">
      <w:pPr>
        <w:pStyle w:val="Heading1"/>
      </w:pPr>
      <w:bookmarkStart w:id="11" w:name="O_429721"/>
      <w:bookmarkEnd w:id="11"/>
      <w:r w:rsidRPr="00CA1931">
        <w:t>Range Statement</w:t>
      </w:r>
    </w:p>
    <w:tbl>
      <w:tblPr>
        <w:tblW w:w="0" w:type="auto"/>
        <w:tblLayout w:type="fixed"/>
        <w:tblCellMar>
          <w:left w:w="62" w:type="dxa"/>
          <w:right w:w="62" w:type="dxa"/>
        </w:tblCellMar>
        <w:tblLook w:val="0000"/>
      </w:tblPr>
      <w:tblGrid>
        <w:gridCol w:w="3402"/>
        <w:gridCol w:w="5670"/>
      </w:tblGrid>
      <w:tr w:rsidTr="00C570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SpecialBold"/>
              </w:rPr>
              <w:t>RANGE STATEMENT</w:t>
            </w:r>
          </w:p>
        </w:tc>
      </w:tr>
      <w:tr w:rsidTr="00C570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t>The Range Statement relates to the unit of competency as a whole. It allows for different work environments and situations that may affect performance. Add any essential operating conditions that may be present with training and assessment depending on the</w:t>
            </w:r>
            <w:r w:rsidRPr="00CA1931">
              <w:t xml:space="preserve"> work situation, needs of the candidate, accessibility of the item, and local industry and regional contexts.</w:t>
            </w: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Emphasis"/>
              </w:rPr>
              <w:t>Relevant agencies and stakeholders include</w:t>
            </w:r>
            <w:r w:rsidRPr="00CA1931">
              <w:t>:</w:t>
            </w:r>
          </w:p>
        </w:tc>
        <w:tc>
          <w:tcPr>
            <w:tcW w:w="5670" w:type="dxa"/>
            <w:tcBorders>
              <w:top w:val="nil"/>
              <w:left w:val="nil"/>
              <w:bottom w:val="nil"/>
              <w:right w:val="nil"/>
            </w:tcBorders>
            <w:tcMar>
              <w:top w:w="0" w:type="dxa"/>
              <w:left w:w="62" w:type="dxa"/>
              <w:bottom w:w="0" w:type="dxa"/>
              <w:right w:w="62" w:type="dxa"/>
            </w:tcMar>
          </w:tcPr>
          <w:p w:rsidR="00000000" w:rsidRPr="00CA1931" w:rsidP="00CA1931">
            <w:pPr>
              <w:pStyle w:val="ListBullet"/>
            </w:pPr>
            <w:r w:rsidRPr="00CA1931">
              <w:t xml:space="preserve">Consumers and consumer organisations </w:t>
            </w:r>
          </w:p>
          <w:p w:rsidR="00000000" w:rsidRPr="00CA1931" w:rsidP="00CA1931">
            <w:pPr>
              <w:pStyle w:val="ListBullet"/>
            </w:pPr>
            <w:r w:rsidRPr="00CA1931">
              <w:t>General health and welfare services</w:t>
            </w:r>
          </w:p>
          <w:p w:rsidR="00000000" w:rsidRPr="00CA1931" w:rsidP="00CA1931">
            <w:pPr>
              <w:pStyle w:val="ListBullet"/>
            </w:pPr>
            <w:r w:rsidRPr="00CA1931">
              <w:t>Government departments and agencies</w:t>
            </w:r>
          </w:p>
          <w:p w:rsidR="00000000" w:rsidRPr="00CA1931" w:rsidP="00CA1931">
            <w:pPr>
              <w:pStyle w:val="ListBullet"/>
            </w:pPr>
            <w:r w:rsidRPr="00CA1931">
              <w:t>Non-government organisations</w:t>
            </w:r>
          </w:p>
          <w:p w:rsidR="00000000" w:rsidRPr="00CA1931" w:rsidP="00CA1931">
            <w:pPr>
              <w:pStyle w:val="ListBullet"/>
            </w:pPr>
            <w:r w:rsidRPr="00CA1931">
              <w:t>Media</w:t>
            </w:r>
          </w:p>
          <w:p w:rsidR="00000000" w:rsidRPr="00CA1931" w:rsidP="00CA1931">
            <w:pPr>
              <w:pStyle w:val="ListBullet"/>
            </w:pPr>
            <w:r w:rsidRPr="00CA1931">
              <w:t>Politicians</w:t>
            </w:r>
          </w:p>
          <w:p w:rsidR="00000000" w:rsidP="00CA1931">
            <w:pPr>
              <w:pStyle w:val="ListBullet"/>
              <w:rPr>
                <w:lang w:val="en-NZ"/>
              </w:rPr>
            </w:pPr>
            <w:r w:rsidRPr="00CA1931">
              <w:t>Commercial enterprises</w:t>
            </w: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Emphasis"/>
              </w:rPr>
              <w:t>Activities may be</w:t>
            </w:r>
            <w:r w:rsidRPr="00CA1931">
              <w:t>:</w:t>
            </w:r>
          </w:p>
        </w:tc>
        <w:tc>
          <w:tcPr>
            <w:tcW w:w="5670" w:type="dxa"/>
            <w:tcBorders>
              <w:top w:val="nil"/>
              <w:left w:val="nil"/>
              <w:bottom w:val="nil"/>
              <w:right w:val="nil"/>
            </w:tcBorders>
            <w:tcMar>
              <w:top w:w="0" w:type="dxa"/>
              <w:left w:w="62" w:type="dxa"/>
              <w:bottom w:w="0" w:type="dxa"/>
              <w:right w:w="62" w:type="dxa"/>
            </w:tcMar>
          </w:tcPr>
          <w:p w:rsidR="00000000" w:rsidRPr="00CA1931" w:rsidP="00CA1931">
            <w:pPr>
              <w:pStyle w:val="ListBullet"/>
            </w:pPr>
            <w:r w:rsidRPr="00CA1931">
              <w:t>Informal</w:t>
            </w:r>
          </w:p>
          <w:p w:rsidR="00000000" w:rsidP="00CA1931">
            <w:pPr>
              <w:pStyle w:val="ListBullet"/>
              <w:rPr>
                <w:lang w:val="en-NZ"/>
              </w:rPr>
            </w:pPr>
            <w:r w:rsidRPr="00CA1931">
              <w:t>Formal</w:t>
            </w: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Emphasis"/>
              </w:rPr>
              <w:t>Strategies may include</w:t>
            </w:r>
            <w:r w:rsidRPr="00CA1931">
              <w:t>:</w:t>
            </w:r>
          </w:p>
        </w:tc>
        <w:tc>
          <w:tcPr>
            <w:tcW w:w="5670" w:type="dxa"/>
            <w:tcBorders>
              <w:top w:val="nil"/>
              <w:left w:val="nil"/>
              <w:bottom w:val="nil"/>
              <w:right w:val="nil"/>
            </w:tcBorders>
            <w:tcMar>
              <w:top w:w="0" w:type="dxa"/>
              <w:left w:w="62" w:type="dxa"/>
              <w:bottom w:w="0" w:type="dxa"/>
              <w:right w:w="62" w:type="dxa"/>
            </w:tcMar>
          </w:tcPr>
          <w:p w:rsidR="00000000" w:rsidRPr="00CA1931" w:rsidP="00CA1931">
            <w:pPr>
              <w:pStyle w:val="ListBullet"/>
            </w:pPr>
            <w:r w:rsidRPr="00CA1931">
              <w:t>Public meetings</w:t>
            </w:r>
          </w:p>
          <w:p w:rsidR="00000000" w:rsidRPr="00CA1931" w:rsidP="00CA1931">
            <w:pPr>
              <w:pStyle w:val="ListBullet"/>
            </w:pPr>
            <w:r w:rsidRPr="00CA1931">
              <w:t>Electronic campaigning</w:t>
            </w:r>
          </w:p>
          <w:p w:rsidR="00000000" w:rsidRPr="00CA1931" w:rsidP="00CA1931">
            <w:pPr>
              <w:pStyle w:val="ListBullet"/>
            </w:pPr>
            <w:r w:rsidRPr="00CA1931">
              <w:t>Interviews</w:t>
            </w:r>
          </w:p>
          <w:p w:rsidR="00000000" w:rsidRPr="00CA1931" w:rsidP="00CA1931">
            <w:pPr>
              <w:pStyle w:val="ListBullet"/>
            </w:pPr>
            <w:r w:rsidRPr="00CA1931">
              <w:t>Questionnaires</w:t>
            </w:r>
          </w:p>
          <w:p w:rsidR="00000000" w:rsidRPr="00CA1931" w:rsidP="00CA1931">
            <w:pPr>
              <w:pStyle w:val="ListBullet"/>
            </w:pPr>
            <w:r w:rsidRPr="00CA1931">
              <w:t>Monitoring trends in the general community/media towards clients</w:t>
            </w:r>
          </w:p>
          <w:p w:rsidR="00000000" w:rsidRPr="00CA1931" w:rsidP="00CA1931">
            <w:pPr>
              <w:pStyle w:val="ListBullet"/>
            </w:pPr>
            <w:r w:rsidRPr="00CA1931">
              <w:t>Development of policy/issues papers</w:t>
            </w:r>
          </w:p>
          <w:p w:rsidR="00000000" w:rsidRPr="00CA1931" w:rsidP="00CA1931">
            <w:pPr>
              <w:pStyle w:val="ListBullet"/>
            </w:pPr>
            <w:r w:rsidRPr="00CA1931">
              <w:t>Media management</w:t>
            </w:r>
          </w:p>
          <w:p w:rsidR="00000000" w:rsidP="00CA1931">
            <w:pPr>
              <w:pStyle w:val="ListBullet"/>
              <w:rPr>
                <w:lang w:val="en-NZ"/>
              </w:rPr>
            </w:pPr>
            <w:r w:rsidRPr="00CA1931">
              <w:t>Public relations</w:t>
            </w: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p>
        </w:tc>
      </w:tr>
      <w:tr w:rsidTr="00C570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1931">
            <w:pPr>
              <w:pStyle w:val="BodyText"/>
              <w:rPr>
                <w:lang w:val="en-NZ"/>
              </w:rPr>
            </w:pPr>
            <w:r w:rsidRPr="00CA1931">
              <w:rPr>
                <w:rStyle w:val="Emphasis"/>
              </w:rPr>
              <w:t>Issues of concern may include</w:t>
            </w:r>
            <w:r w:rsidRPr="00CA1931">
              <w:t xml:space="preserve">, </w:t>
            </w:r>
            <w:r w:rsidRPr="00CA1931">
              <w:rPr>
                <w:rStyle w:val="Emphasis"/>
              </w:rPr>
              <w:t>but are not limited to</w:t>
            </w:r>
            <w:r w:rsidRPr="00CA1931">
              <w:t>:</w:t>
            </w:r>
          </w:p>
        </w:tc>
        <w:tc>
          <w:tcPr>
            <w:tcW w:w="5670" w:type="dxa"/>
            <w:tcBorders>
              <w:top w:val="nil"/>
              <w:left w:val="nil"/>
              <w:bottom w:val="nil"/>
              <w:right w:val="nil"/>
            </w:tcBorders>
            <w:tcMar>
              <w:top w:w="0" w:type="dxa"/>
              <w:left w:w="62" w:type="dxa"/>
              <w:bottom w:w="0" w:type="dxa"/>
              <w:right w:w="62" w:type="dxa"/>
            </w:tcMar>
          </w:tcPr>
          <w:p w:rsidR="00000000" w:rsidRPr="00CA1931" w:rsidP="00CA1931">
            <w:pPr>
              <w:pStyle w:val="ListBullet"/>
            </w:pPr>
            <w:r w:rsidRPr="00CA1931">
              <w:t>Mental illness</w:t>
            </w:r>
          </w:p>
          <w:p w:rsidR="00000000" w:rsidRPr="00CA1931" w:rsidP="00CA1931">
            <w:pPr>
              <w:pStyle w:val="ListBullet"/>
            </w:pPr>
            <w:r w:rsidRPr="00CA1931">
              <w:t>Alcohol and/or other drugs (AOD)</w:t>
            </w:r>
          </w:p>
          <w:p w:rsidR="00000000" w:rsidRPr="00CA1931" w:rsidP="00CA1931">
            <w:pPr>
              <w:pStyle w:val="ListBullet"/>
            </w:pPr>
            <w:r w:rsidRPr="00CA1931">
              <w:t>Housing</w:t>
            </w:r>
          </w:p>
          <w:p w:rsidR="00000000" w:rsidRPr="00CA1931" w:rsidP="00CA1931">
            <w:pPr>
              <w:pStyle w:val="ListBullet"/>
            </w:pPr>
            <w:r w:rsidRPr="00CA1931">
              <w:t>Child protection</w:t>
            </w:r>
          </w:p>
          <w:p w:rsidR="00000000" w:rsidRPr="00CA1931" w:rsidP="00CA1931">
            <w:pPr>
              <w:pStyle w:val="ListBullet"/>
            </w:pPr>
            <w:r w:rsidRPr="00CA1931">
              <w:t>Domestic violence</w:t>
            </w:r>
          </w:p>
          <w:p w:rsidR="00000000" w:rsidRPr="00CA1931" w:rsidP="00CA1931">
            <w:pPr>
              <w:pStyle w:val="ListBullet"/>
            </w:pPr>
            <w:r w:rsidRPr="00CA1931">
              <w:t>Disability issues</w:t>
            </w:r>
          </w:p>
          <w:p w:rsidR="00000000" w:rsidRPr="00CA1931" w:rsidP="00CA1931">
            <w:pPr>
              <w:pStyle w:val="ListBullet"/>
            </w:pPr>
            <w:r w:rsidRPr="00CA1931">
              <w:t>Gambling</w:t>
            </w:r>
          </w:p>
        </w:tc>
      </w:tr>
    </w:tbl>
    <w:p w:rsidR="00000000" w:rsidRPr="00CA1931" w:rsidP="00CA1931">
      <w:pPr>
        <w:pStyle w:val="BodyText"/>
      </w:pPr>
    </w:p>
    <w:p w:rsidR="00000000" w:rsidRPr="00CA1931" w:rsidP="00CA1931">
      <w:pPr>
        <w:pStyle w:val="AllowPageBreak"/>
      </w:pPr>
    </w:p>
    <w:p w:rsidR="00000000" w:rsidRPr="00CA1931" w:rsidP="00CA1931">
      <w:pPr>
        <w:pStyle w:val="Heading1"/>
      </w:pPr>
      <w:bookmarkStart w:id="12" w:name="O_429733"/>
      <w:bookmarkEnd w:id="12"/>
      <w:r w:rsidRPr="00CA1931">
        <w:t>Unit Sector(s)</w:t>
      </w:r>
    </w:p>
    <w:p w:rsidR="00000000" w:rsidRPr="00CA1931" w:rsidP="00CA1931">
      <w:pPr>
        <w:pStyle w:val="BodyText"/>
      </w:pPr>
      <w:r w:rsidRPr="00CA1931">
        <w:t>Not Applicable</w:t>
      </w:r>
    </w:p>
    <w:p w:rsidR="00000000" w:rsidRPr="00CA1931" w:rsidP="00CA1931"/>
    <w:sectPr w:rsidSect="00CA19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039" w:rsidP="00C570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39" w:rsidP="00CA1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7039" w:rsidP="00CA19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57039" w:rsidP="00CA19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039" w:rsidP="00C570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39" w:rsidP="00CA1931">
    <w:pPr>
      <w:pStyle w:val="Header"/>
      <w:framePr w:wrap="around"/>
    </w:pPr>
    <w:r>
      <w:fldChar w:fldCharType="begin"/>
    </w:r>
    <w:r>
      <w:instrText xml:space="preserve"> TITLE   \* MERGEFORMAT </w:instrText>
    </w:r>
    <w:r>
      <w:fldChar w:fldCharType="separate"/>
    </w:r>
    <w:r>
      <w:t>CHCAD603B Provide systems advocacy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7039" w:rsidP="00CA19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1069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92C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C24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9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1931"/>
    <w:pPr>
      <w:spacing w:before="360" w:after="60"/>
      <w:outlineLvl w:val="0"/>
    </w:pPr>
    <w:rPr>
      <w:sz w:val="32"/>
    </w:rPr>
  </w:style>
  <w:style w:type="paragraph" w:styleId="Heading2">
    <w:name w:val="heading 2"/>
    <w:basedOn w:val="HeadingBase"/>
    <w:next w:val="BodyText"/>
    <w:link w:val="Heading2Char"/>
    <w:qFormat/>
    <w:rsid w:val="00CA1931"/>
    <w:pPr>
      <w:keepLines/>
      <w:spacing w:before="240" w:after="120"/>
      <w:outlineLvl w:val="1"/>
    </w:pPr>
    <w:rPr>
      <w:sz w:val="28"/>
      <w:szCs w:val="40"/>
    </w:rPr>
  </w:style>
  <w:style w:type="paragraph" w:styleId="Heading3">
    <w:name w:val="heading 3"/>
    <w:basedOn w:val="HeadingBase"/>
    <w:next w:val="BodyText"/>
    <w:link w:val="Heading3Char"/>
    <w:qFormat/>
    <w:rsid w:val="00CA1931"/>
    <w:pPr>
      <w:spacing w:before="180" w:after="120"/>
      <w:outlineLvl w:val="2"/>
    </w:pPr>
    <w:rPr>
      <w:spacing w:val="-10"/>
      <w:kern w:val="32"/>
    </w:rPr>
  </w:style>
  <w:style w:type="paragraph" w:styleId="Heading4">
    <w:name w:val="heading 4"/>
    <w:basedOn w:val="HeadingBase"/>
    <w:next w:val="BodyText"/>
    <w:link w:val="Heading4Char"/>
    <w:qFormat/>
    <w:rsid w:val="00CA1931"/>
    <w:pPr>
      <w:spacing w:before="160" w:after="120"/>
      <w:outlineLvl w:val="3"/>
    </w:pPr>
    <w:rPr>
      <w:sz w:val="22"/>
    </w:rPr>
  </w:style>
  <w:style w:type="paragraph" w:styleId="Heading5">
    <w:name w:val="heading 5"/>
    <w:basedOn w:val="HeadingBase"/>
    <w:next w:val="Normal"/>
    <w:link w:val="Heading5Char"/>
    <w:qFormat/>
    <w:rsid w:val="00CA1931"/>
    <w:pPr>
      <w:spacing w:before="80"/>
      <w:outlineLvl w:val="4"/>
    </w:pPr>
    <w:rPr>
      <w:color w:val="918585"/>
      <w:sz w:val="20"/>
    </w:rPr>
  </w:style>
  <w:style w:type="paragraph" w:styleId="Heading6">
    <w:name w:val="heading 6"/>
    <w:basedOn w:val="HeadingBase"/>
    <w:next w:val="Normal"/>
    <w:link w:val="Heading6Char"/>
    <w:qFormat/>
    <w:rsid w:val="00CA1931"/>
    <w:pPr>
      <w:spacing w:before="60"/>
      <w:outlineLvl w:val="5"/>
    </w:pPr>
    <w:rPr>
      <w:color w:val="918585"/>
      <w:sz w:val="20"/>
    </w:rPr>
  </w:style>
  <w:style w:type="paragraph" w:styleId="Heading7">
    <w:name w:val="heading 7"/>
    <w:basedOn w:val="Normal"/>
    <w:next w:val="Normal"/>
    <w:link w:val="Heading7Char"/>
    <w:qFormat/>
    <w:rsid w:val="00CA1931"/>
    <w:pPr>
      <w:ind w:left="720"/>
      <w:outlineLvl w:val="6"/>
    </w:pPr>
    <w:rPr>
      <w:i/>
    </w:rPr>
  </w:style>
  <w:style w:type="paragraph" w:styleId="Heading8">
    <w:name w:val="heading 8"/>
    <w:basedOn w:val="Normal"/>
    <w:next w:val="Normal"/>
    <w:link w:val="Heading8Char"/>
    <w:qFormat/>
    <w:rsid w:val="00CA1931"/>
    <w:pPr>
      <w:ind w:left="720"/>
      <w:outlineLvl w:val="7"/>
    </w:pPr>
    <w:rPr>
      <w:i/>
    </w:rPr>
  </w:style>
  <w:style w:type="paragraph" w:styleId="Heading9">
    <w:name w:val="heading 9"/>
    <w:basedOn w:val="Normal"/>
    <w:next w:val="Normal"/>
    <w:link w:val="Heading9Char"/>
    <w:qFormat/>
    <w:rsid w:val="00CA1931"/>
    <w:pPr>
      <w:ind w:left="720"/>
      <w:outlineLvl w:val="8"/>
    </w:pPr>
    <w:rPr>
      <w:i/>
    </w:rPr>
  </w:style>
  <w:style w:type="character" w:default="1" w:styleId="DefaultParagraphFont">
    <w:name w:val="Default Paragraph Font"/>
    <w:uiPriority w:val="1"/>
    <w:unhideWhenUsed/>
    <w:rsid w:val="00CA1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931"/>
  </w:style>
  <w:style w:type="character" w:customStyle="1" w:styleId="Heading1Char">
    <w:name w:val="Heading 1 Char"/>
    <w:basedOn w:val="DefaultParagraphFont"/>
    <w:link w:val="Heading1"/>
    <w:rsid w:val="00CA1931"/>
    <w:rPr>
      <w:rFonts w:ascii="Times New Roman" w:eastAsia="Times New Roman" w:hAnsi="Times New Roman" w:cs="Times New Roman"/>
      <w:b/>
      <w:sz w:val="32"/>
      <w:szCs w:val="20"/>
      <w:lang w:eastAsia="en-US"/>
    </w:rPr>
  </w:style>
  <w:style w:type="paragraph" w:styleId="BodyText">
    <w:name w:val="Body Text"/>
    <w:basedOn w:val="Normal"/>
    <w:link w:val="BodyTextChar"/>
    <w:rsid w:val="00CA19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931"/>
    <w:rPr>
      <w:rFonts w:ascii="Times New Roman" w:eastAsia="Times New Roman" w:hAnsi="Times New Roman" w:cs="Times New Roman"/>
      <w:sz w:val="24"/>
      <w:lang w:val="en-US" w:eastAsia="en-US"/>
    </w:rPr>
  </w:style>
  <w:style w:type="paragraph" w:styleId="Footer">
    <w:name w:val="footer"/>
    <w:basedOn w:val="Normal"/>
    <w:link w:val="FooterChar"/>
    <w:rsid w:val="00CA1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931"/>
    <w:rPr>
      <w:rFonts w:ascii="Times New Roman" w:eastAsia="Times New Roman" w:hAnsi="Times New Roman" w:cs="Times New Roman"/>
      <w:sz w:val="16"/>
      <w:lang w:val="en-US" w:eastAsia="en-US"/>
    </w:rPr>
  </w:style>
  <w:style w:type="paragraph" w:styleId="List">
    <w:name w:val="List"/>
    <w:basedOn w:val="BodyText"/>
    <w:next w:val="BodyText"/>
    <w:rsid w:val="00CA1931"/>
    <w:pPr>
      <w:tabs>
        <w:tab w:val="left" w:pos="340"/>
      </w:tabs>
      <w:spacing w:before="60" w:after="60"/>
      <w:ind w:left="340" w:hanging="340"/>
    </w:pPr>
  </w:style>
  <w:style w:type="paragraph" w:styleId="ListBullet">
    <w:name w:val="List Bullet"/>
    <w:basedOn w:val="List"/>
    <w:rsid w:val="00CA1931"/>
    <w:pPr>
      <w:numPr>
        <w:numId w:val="13"/>
      </w:numPr>
      <w:tabs>
        <w:tab w:val="clear" w:pos="340"/>
      </w:tabs>
      <w:spacing w:before="40" w:after="40"/>
    </w:pPr>
  </w:style>
  <w:style w:type="character" w:customStyle="1" w:styleId="SpecialBold">
    <w:name w:val="Special Bold"/>
    <w:basedOn w:val="DefaultParagraphFont"/>
    <w:rsid w:val="00CA1931"/>
    <w:rPr>
      <w:b/>
      <w:spacing w:val="0"/>
    </w:rPr>
  </w:style>
  <w:style w:type="paragraph" w:styleId="ListBullet2">
    <w:name w:val="List Bullet 2"/>
    <w:basedOn w:val="List2"/>
    <w:rsid w:val="00CA1931"/>
    <w:pPr>
      <w:numPr>
        <w:numId w:val="14"/>
      </w:numPr>
      <w:tabs>
        <w:tab w:val="clear" w:pos="680"/>
      </w:tabs>
    </w:pPr>
  </w:style>
  <w:style w:type="paragraph" w:styleId="Header">
    <w:name w:val="header"/>
    <w:basedOn w:val="Normal"/>
    <w:link w:val="HeaderChar"/>
    <w:rsid w:val="00CA1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93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A1931"/>
    <w:rPr>
      <w:i/>
    </w:rPr>
  </w:style>
  <w:style w:type="paragraph" w:customStyle="1" w:styleId="SuperHeading">
    <w:name w:val="SuperHeading"/>
    <w:basedOn w:val="Normal"/>
    <w:rsid w:val="00CA1931"/>
    <w:pPr>
      <w:spacing w:before="240" w:after="120"/>
      <w:outlineLvl w:val="0"/>
    </w:pPr>
    <w:rPr>
      <w:rFonts w:ascii="Times New Roman" w:hAnsi="Times New Roman"/>
      <w:b/>
      <w:sz w:val="28"/>
    </w:rPr>
  </w:style>
  <w:style w:type="paragraph" w:customStyle="1" w:styleId="AllowPageBreak">
    <w:name w:val="AllowPageBreak"/>
    <w:rsid w:val="00CA19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1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9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19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1931"/>
    <w:rPr>
      <w:rFonts w:ascii="Courier New" w:eastAsia="Times New Roman" w:hAnsi="Courier New" w:cs="Times New Roman"/>
      <w:i/>
      <w:szCs w:val="20"/>
      <w:lang w:val="en-US" w:eastAsia="en-US"/>
    </w:rPr>
  </w:style>
  <w:style w:type="paragraph" w:customStyle="1" w:styleId="HeadingBase">
    <w:name w:val="Heading Base"/>
    <w:rsid w:val="00CA1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931"/>
    <w:pPr>
      <w:tabs>
        <w:tab w:val="right" w:leader="dot" w:pos="9072"/>
      </w:tabs>
      <w:ind w:left="567"/>
    </w:pPr>
    <w:rPr>
      <w:szCs w:val="22"/>
    </w:rPr>
  </w:style>
  <w:style w:type="paragraph" w:customStyle="1" w:styleId="TOCBase">
    <w:name w:val="TOC Base"/>
    <w:rsid w:val="00CA1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931"/>
    <w:pPr>
      <w:tabs>
        <w:tab w:val="right" w:leader="dot" w:pos="9072"/>
      </w:tabs>
      <w:spacing w:before="40" w:after="40"/>
      <w:ind w:left="284"/>
    </w:pPr>
    <w:rPr>
      <w:rFonts w:ascii="Times New Roman" w:hAnsi="Times New Roman"/>
    </w:rPr>
  </w:style>
  <w:style w:type="paragraph" w:styleId="TOC1">
    <w:name w:val="toc 1"/>
    <w:basedOn w:val="TOCBase"/>
    <w:next w:val="Normal"/>
    <w:rsid w:val="00CA19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1931"/>
    <w:pPr>
      <w:spacing w:before="5040"/>
      <w:jc w:val="center"/>
    </w:pPr>
    <w:rPr>
      <w:sz w:val="48"/>
      <w:szCs w:val="72"/>
      <w:lang w:val="en-US"/>
    </w:rPr>
  </w:style>
  <w:style w:type="character" w:customStyle="1" w:styleId="TitleChar">
    <w:name w:val="Title Char"/>
    <w:basedOn w:val="DefaultParagraphFont"/>
    <w:link w:val="Title"/>
    <w:rsid w:val="00CA1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931"/>
    <w:pPr>
      <w:tabs>
        <w:tab w:val="left" w:pos="3600"/>
        <w:tab w:val="left" w:pos="3958"/>
      </w:tabs>
    </w:pPr>
  </w:style>
  <w:style w:type="paragraph" w:customStyle="1" w:styleId="Note">
    <w:name w:val="Note"/>
    <w:basedOn w:val="BodyText"/>
    <w:rsid w:val="00CA1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931"/>
    <w:pPr>
      <w:framePr w:wrap="auto" w:hAnchor="text" w:y="6049"/>
    </w:pPr>
    <w:rPr>
      <w:color w:val="000000"/>
      <w:sz w:val="40"/>
    </w:rPr>
  </w:style>
  <w:style w:type="paragraph" w:customStyle="1" w:styleId="TOCTitle">
    <w:name w:val="TOCTitle"/>
    <w:basedOn w:val="Heading1"/>
    <w:rsid w:val="00CA1931"/>
    <w:pPr>
      <w:spacing w:after="240"/>
      <w:jc w:val="center"/>
      <w:outlineLvl w:val="9"/>
    </w:pPr>
    <w:rPr>
      <w:caps/>
    </w:rPr>
  </w:style>
  <w:style w:type="paragraph" w:customStyle="1" w:styleId="Version">
    <w:name w:val="Version"/>
    <w:rsid w:val="00CA19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931"/>
    <w:pPr>
      <w:keepNext w:val="0"/>
      <w:tabs>
        <w:tab w:val="right" w:pos="4176"/>
      </w:tabs>
      <w:ind w:left="198" w:hanging="198"/>
    </w:pPr>
    <w:rPr>
      <w:rFonts w:ascii="Garamond" w:hAnsi="Garamond"/>
    </w:rPr>
  </w:style>
  <w:style w:type="paragraph" w:styleId="IndexHeading">
    <w:name w:val="index heading"/>
    <w:basedOn w:val="Normal"/>
    <w:next w:val="Index1"/>
    <w:semiHidden/>
    <w:rsid w:val="00CA1931"/>
    <w:pPr>
      <w:spacing w:before="120" w:after="120"/>
    </w:pPr>
    <w:rPr>
      <w:rFonts w:ascii="Arial" w:hAnsi="Arial"/>
      <w:b/>
      <w:color w:val="918585"/>
      <w:sz w:val="24"/>
    </w:rPr>
  </w:style>
  <w:style w:type="paragraph" w:customStyle="1" w:styleId="Chapter">
    <w:name w:val="Chapter"/>
    <w:basedOn w:val="Normal"/>
    <w:rsid w:val="00CA1931"/>
    <w:pPr>
      <w:spacing w:before="240"/>
    </w:pPr>
    <w:rPr>
      <w:rFonts w:ascii="Times New Roman" w:hAnsi="Times New Roman"/>
      <w:smallCaps/>
      <w:spacing w:val="80"/>
      <w:sz w:val="28"/>
    </w:rPr>
  </w:style>
  <w:style w:type="paragraph" w:customStyle="1" w:styleId="InChapter">
    <w:name w:val="InChapter"/>
    <w:basedOn w:val="Heading3"/>
    <w:rsid w:val="00CA1931"/>
    <w:pPr>
      <w:spacing w:after="240"/>
      <w:outlineLvl w:val="9"/>
    </w:pPr>
    <w:rPr>
      <w:noProof/>
    </w:rPr>
  </w:style>
  <w:style w:type="paragraph" w:styleId="Index2">
    <w:name w:val="index 2"/>
    <w:basedOn w:val="Normal"/>
    <w:next w:val="Normal"/>
    <w:semiHidden/>
    <w:rsid w:val="00CA1931"/>
    <w:pPr>
      <w:tabs>
        <w:tab w:val="right" w:pos="4176"/>
      </w:tabs>
      <w:ind w:left="568" w:hanging="284"/>
    </w:pPr>
    <w:rPr>
      <w:rFonts w:ascii="Garamond" w:hAnsi="Garamond"/>
    </w:rPr>
  </w:style>
  <w:style w:type="paragraph" w:customStyle="1" w:styleId="Byline">
    <w:name w:val="Byline"/>
    <w:rsid w:val="00CA1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931"/>
    <w:pPr>
      <w:tabs>
        <w:tab w:val="clear" w:pos="3600"/>
        <w:tab w:val="clear" w:pos="3958"/>
      </w:tabs>
      <w:jc w:val="right"/>
    </w:pPr>
  </w:style>
  <w:style w:type="paragraph" w:styleId="Caption">
    <w:name w:val="caption"/>
    <w:basedOn w:val="BodyText"/>
    <w:next w:val="Normal"/>
    <w:qFormat/>
    <w:rsid w:val="00CA1931"/>
    <w:pPr>
      <w:framePr w:w="2268" w:hSpace="181" w:vSpace="181" w:wrap="around" w:vAnchor="text" w:hAnchor="page" w:x="1135" w:y="285" w:anchorLock="1"/>
    </w:pPr>
    <w:rPr>
      <w:i/>
    </w:rPr>
  </w:style>
  <w:style w:type="paragraph" w:customStyle="1" w:styleId="MiniTOCTitle">
    <w:name w:val="MiniTOCTitle"/>
    <w:basedOn w:val="Heading4"/>
    <w:rsid w:val="00CA1931"/>
    <w:pPr>
      <w:spacing w:before="240"/>
      <w:outlineLvl w:val="9"/>
    </w:pPr>
    <w:rPr>
      <w:noProof/>
      <w:sz w:val="24"/>
    </w:rPr>
  </w:style>
  <w:style w:type="paragraph" w:customStyle="1" w:styleId="MiniTOCItem">
    <w:name w:val="MiniTOCItem"/>
    <w:basedOn w:val="ListBullet"/>
    <w:rsid w:val="00CA1931"/>
    <w:pPr>
      <w:numPr>
        <w:numId w:val="0"/>
      </w:numPr>
      <w:tabs>
        <w:tab w:val="right" w:leader="dot" w:pos="6521"/>
      </w:tabs>
      <w:spacing w:before="0" w:after="0"/>
    </w:pPr>
  </w:style>
  <w:style w:type="paragraph" w:customStyle="1" w:styleId="TOFTitle">
    <w:name w:val="TOFTitle"/>
    <w:basedOn w:val="TOCTitle"/>
    <w:rsid w:val="00CA1931"/>
  </w:style>
  <w:style w:type="paragraph" w:styleId="TableofFigures">
    <w:name w:val="table of figures"/>
    <w:basedOn w:val="Normal"/>
    <w:next w:val="Normal"/>
    <w:semiHidden/>
    <w:rsid w:val="00CA1931"/>
    <w:pPr>
      <w:tabs>
        <w:tab w:val="right" w:leader="dot" w:pos="9072"/>
      </w:tabs>
      <w:ind w:left="970" w:hanging="403"/>
    </w:pPr>
    <w:rPr>
      <w:rFonts w:ascii="Times New Roman" w:hAnsi="Times New Roman"/>
      <w:b/>
    </w:rPr>
  </w:style>
  <w:style w:type="paragraph" w:styleId="ListNumber">
    <w:name w:val="List Number"/>
    <w:basedOn w:val="List"/>
    <w:rsid w:val="00CA1931"/>
    <w:pPr>
      <w:numPr>
        <w:numId w:val="11"/>
      </w:numPr>
    </w:pPr>
  </w:style>
  <w:style w:type="character" w:customStyle="1" w:styleId="WingdingSymbols">
    <w:name w:val="Wingding Symbols"/>
    <w:rsid w:val="00CA1931"/>
    <w:rPr>
      <w:rFonts w:ascii="Wingdings" w:hAnsi="Wingdings"/>
    </w:rPr>
  </w:style>
  <w:style w:type="paragraph" w:customStyle="1" w:styleId="TableHeading">
    <w:name w:val="Table Heading"/>
    <w:basedOn w:val="HeadingBase"/>
    <w:rsid w:val="00CA1931"/>
    <w:pPr>
      <w:keepLines/>
      <w:pBdr>
        <w:bottom w:val="single" w:sz="6" w:space="1" w:color="918585"/>
      </w:pBdr>
      <w:spacing w:before="240"/>
    </w:pPr>
  </w:style>
  <w:style w:type="character" w:customStyle="1" w:styleId="HotSpot">
    <w:name w:val="HotSpot"/>
    <w:rsid w:val="00CA1931"/>
    <w:rPr>
      <w:color w:val="0033CC"/>
      <w:u w:val="none"/>
    </w:rPr>
  </w:style>
  <w:style w:type="paragraph" w:customStyle="1" w:styleId="BodyTextRight">
    <w:name w:val="Body Text Right"/>
    <w:basedOn w:val="BodyText"/>
    <w:rsid w:val="00CA1931"/>
    <w:pPr>
      <w:spacing w:before="0" w:after="0"/>
      <w:jc w:val="right"/>
    </w:pPr>
  </w:style>
  <w:style w:type="paragraph" w:styleId="Index3">
    <w:name w:val="index 3"/>
    <w:basedOn w:val="ListNumber2"/>
    <w:next w:val="Normal"/>
    <w:semiHidden/>
    <w:rsid w:val="00CA1931"/>
    <w:pPr>
      <w:numPr>
        <w:numId w:val="0"/>
      </w:numPr>
      <w:tabs>
        <w:tab w:val="right" w:leader="dot" w:pos="4176"/>
      </w:tabs>
    </w:pPr>
  </w:style>
  <w:style w:type="paragraph" w:styleId="ListNumber2">
    <w:name w:val="List Number 2"/>
    <w:basedOn w:val="List2"/>
    <w:rsid w:val="00CA1931"/>
    <w:pPr>
      <w:numPr>
        <w:numId w:val="10"/>
      </w:numPr>
      <w:tabs>
        <w:tab w:val="clear" w:pos="1060"/>
      </w:tabs>
    </w:pPr>
  </w:style>
  <w:style w:type="paragraph" w:customStyle="1" w:styleId="MarginNote">
    <w:name w:val="Margin Note"/>
    <w:basedOn w:val="BodyText"/>
    <w:rsid w:val="00CA1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9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1931"/>
    <w:rPr>
      <w:sz w:val="32"/>
    </w:rPr>
  </w:style>
  <w:style w:type="paragraph" w:customStyle="1" w:styleId="HeadingProcedure">
    <w:name w:val="Heading Procedure"/>
    <w:basedOn w:val="HeadingBase"/>
    <w:next w:val="Normal"/>
    <w:rsid w:val="00CA1931"/>
    <w:pPr>
      <w:tabs>
        <w:tab w:val="left" w:pos="0"/>
      </w:tabs>
      <w:spacing w:before="120" w:after="60"/>
    </w:pPr>
    <w:rPr>
      <w:i/>
      <w:color w:val="918585"/>
      <w:sz w:val="22"/>
    </w:rPr>
  </w:style>
  <w:style w:type="paragraph" w:customStyle="1" w:styleId="TableBodyText">
    <w:name w:val="Table Body Text"/>
    <w:basedOn w:val="BodyText"/>
    <w:rsid w:val="00CA1931"/>
    <w:pPr>
      <w:spacing w:before="60" w:after="60"/>
    </w:pPr>
  </w:style>
  <w:style w:type="paragraph" w:styleId="ListContinue">
    <w:name w:val="List Continue"/>
    <w:basedOn w:val="List"/>
    <w:rsid w:val="00CA1931"/>
    <w:pPr>
      <w:ind w:firstLine="0"/>
    </w:pPr>
  </w:style>
  <w:style w:type="paragraph" w:customStyle="1" w:styleId="ListNote">
    <w:name w:val="List Note"/>
    <w:basedOn w:val="List"/>
    <w:rsid w:val="00CA1931"/>
    <w:pPr>
      <w:pBdr>
        <w:top w:val="single" w:sz="6" w:space="2" w:color="918585"/>
        <w:bottom w:val="single" w:sz="6" w:space="2" w:color="918585"/>
      </w:pBdr>
      <w:tabs>
        <w:tab w:val="left" w:pos="1021"/>
      </w:tabs>
      <w:ind w:firstLine="0"/>
    </w:pPr>
  </w:style>
  <w:style w:type="paragraph" w:customStyle="1" w:styleId="Warning">
    <w:name w:val="Warning"/>
    <w:basedOn w:val="BodyText"/>
    <w:rsid w:val="00CA1931"/>
    <w:pPr>
      <w:shd w:val="clear" w:color="auto" w:fill="D9D9D9"/>
      <w:tabs>
        <w:tab w:val="left" w:pos="992"/>
      </w:tabs>
      <w:ind w:left="119" w:right="119"/>
    </w:pPr>
    <w:rPr>
      <w:sz w:val="20"/>
    </w:rPr>
  </w:style>
  <w:style w:type="paragraph" w:customStyle="1" w:styleId="MarginIcons">
    <w:name w:val="Margin Icons"/>
    <w:basedOn w:val="BodyText"/>
    <w:rsid w:val="00CA1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931"/>
    <w:rPr>
      <w:rFonts w:ascii="Courier New" w:hAnsi="Courier New"/>
    </w:rPr>
  </w:style>
  <w:style w:type="paragraph" w:customStyle="1" w:styleId="NoteBullet">
    <w:name w:val="Note Bullet"/>
    <w:basedOn w:val="Note"/>
    <w:rsid w:val="00CA1931"/>
    <w:pPr>
      <w:tabs>
        <w:tab w:val="clear" w:pos="680"/>
      </w:tabs>
      <w:spacing w:before="60" w:after="60"/>
    </w:pPr>
  </w:style>
  <w:style w:type="paragraph" w:customStyle="1" w:styleId="SubHeading2">
    <w:name w:val="SubHeading2"/>
    <w:basedOn w:val="HeadingBase"/>
    <w:rsid w:val="00CA1931"/>
    <w:pPr>
      <w:spacing w:before="240" w:after="60"/>
    </w:pPr>
    <w:rPr>
      <w:sz w:val="20"/>
    </w:rPr>
  </w:style>
  <w:style w:type="paragraph" w:customStyle="1" w:styleId="SubHeading1">
    <w:name w:val="SubHeading1"/>
    <w:basedOn w:val="HeadingBase"/>
    <w:rsid w:val="00CA1931"/>
    <w:pPr>
      <w:spacing w:before="240" w:after="60"/>
    </w:pPr>
    <w:rPr>
      <w:color w:val="918585"/>
      <w:sz w:val="22"/>
    </w:rPr>
  </w:style>
  <w:style w:type="paragraph" w:customStyle="1" w:styleId="SideHeading">
    <w:name w:val="Side Heading"/>
    <w:basedOn w:val="HeadingBase"/>
    <w:rsid w:val="00CA1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931"/>
    <w:pPr>
      <w:numPr>
        <w:numId w:val="12"/>
      </w:numPr>
    </w:pPr>
  </w:style>
  <w:style w:type="paragraph" w:styleId="PlainText">
    <w:name w:val="Plain Text"/>
    <w:basedOn w:val="Normal"/>
    <w:link w:val="PlainTextChar"/>
    <w:rsid w:val="00CA1931"/>
    <w:rPr>
      <w:sz w:val="20"/>
    </w:rPr>
  </w:style>
  <w:style w:type="character" w:customStyle="1" w:styleId="PlainTextChar">
    <w:name w:val="Plain Text Char"/>
    <w:basedOn w:val="DefaultParagraphFont"/>
    <w:link w:val="PlainText"/>
    <w:rsid w:val="00CA19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1931"/>
    <w:rPr>
      <w:b/>
      <w:smallCaps/>
    </w:rPr>
  </w:style>
  <w:style w:type="paragraph" w:customStyle="1" w:styleId="TableListNumber">
    <w:name w:val="Table List Number"/>
    <w:basedOn w:val="ListNumber"/>
    <w:rsid w:val="00CA1931"/>
    <w:pPr>
      <w:numPr>
        <w:numId w:val="0"/>
      </w:numPr>
    </w:pPr>
  </w:style>
  <w:style w:type="paragraph" w:styleId="TOC4">
    <w:name w:val="toc 4"/>
    <w:basedOn w:val="TOCBase"/>
    <w:next w:val="Normal"/>
    <w:semiHidden/>
    <w:rsid w:val="00CA1931"/>
    <w:pPr>
      <w:tabs>
        <w:tab w:val="right" w:leader="dot" w:pos="9071"/>
      </w:tabs>
      <w:ind w:left="1701"/>
    </w:pPr>
  </w:style>
  <w:style w:type="paragraph" w:customStyle="1" w:styleId="ListAlpha">
    <w:name w:val="List Alpha"/>
    <w:basedOn w:val="List"/>
    <w:rsid w:val="00CA1931"/>
    <w:pPr>
      <w:numPr>
        <w:numId w:val="9"/>
      </w:numPr>
    </w:pPr>
  </w:style>
  <w:style w:type="paragraph" w:customStyle="1" w:styleId="ListAlpha2">
    <w:name w:val="List Alpha 2"/>
    <w:basedOn w:val="List2"/>
    <w:rsid w:val="00CA1931"/>
    <w:pPr>
      <w:numPr>
        <w:numId w:val="8"/>
      </w:numPr>
    </w:pPr>
  </w:style>
  <w:style w:type="paragraph" w:styleId="List2">
    <w:name w:val="List 2"/>
    <w:basedOn w:val="BodyText"/>
    <w:rsid w:val="00CA1931"/>
    <w:pPr>
      <w:tabs>
        <w:tab w:val="left" w:pos="680"/>
      </w:tabs>
      <w:spacing w:before="60" w:after="60"/>
      <w:ind w:left="680" w:hanging="340"/>
    </w:pPr>
  </w:style>
  <w:style w:type="paragraph" w:styleId="List3">
    <w:name w:val="List 3"/>
    <w:basedOn w:val="BodyText"/>
    <w:rsid w:val="00CA1931"/>
    <w:pPr>
      <w:tabs>
        <w:tab w:val="left" w:pos="1021"/>
      </w:tabs>
      <w:spacing w:before="60" w:after="60"/>
      <w:ind w:left="1020" w:hanging="340"/>
    </w:pPr>
  </w:style>
  <w:style w:type="paragraph" w:styleId="List4">
    <w:name w:val="List 4"/>
    <w:basedOn w:val="BodyText"/>
    <w:rsid w:val="00CA1931"/>
    <w:pPr>
      <w:tabs>
        <w:tab w:val="left" w:pos="1361"/>
      </w:tabs>
      <w:spacing w:before="60" w:after="60"/>
      <w:ind w:left="1361" w:hanging="340"/>
    </w:pPr>
  </w:style>
  <w:style w:type="paragraph" w:styleId="List5">
    <w:name w:val="List 5"/>
    <w:basedOn w:val="BodyText"/>
    <w:rsid w:val="00CA1931"/>
    <w:pPr>
      <w:tabs>
        <w:tab w:val="left" w:pos="1701"/>
      </w:tabs>
      <w:spacing w:before="60" w:after="60"/>
      <w:ind w:left="1701" w:hanging="340"/>
    </w:pPr>
  </w:style>
  <w:style w:type="paragraph" w:styleId="ListBullet3">
    <w:name w:val="List Bullet 3"/>
    <w:basedOn w:val="List3"/>
    <w:rsid w:val="00CA1931"/>
    <w:pPr>
      <w:numPr>
        <w:numId w:val="15"/>
      </w:numPr>
      <w:tabs>
        <w:tab w:val="clear" w:pos="1021"/>
      </w:tabs>
      <w:ind w:left="1037" w:hanging="357"/>
    </w:pPr>
  </w:style>
  <w:style w:type="paragraph" w:styleId="ListBullet4">
    <w:name w:val="List Bullet 4"/>
    <w:basedOn w:val="List4"/>
    <w:rsid w:val="00CA1931"/>
    <w:pPr>
      <w:numPr>
        <w:numId w:val="3"/>
      </w:numPr>
    </w:pPr>
  </w:style>
  <w:style w:type="paragraph" w:styleId="ListBullet5">
    <w:name w:val="List Bullet 5"/>
    <w:basedOn w:val="List5"/>
    <w:rsid w:val="00CA1931"/>
    <w:pPr>
      <w:numPr>
        <w:numId w:val="4"/>
      </w:numPr>
    </w:pPr>
  </w:style>
  <w:style w:type="paragraph" w:styleId="ListContinue2">
    <w:name w:val="List Continue 2"/>
    <w:basedOn w:val="List2"/>
    <w:rsid w:val="00CA1931"/>
    <w:pPr>
      <w:ind w:firstLine="0"/>
    </w:pPr>
  </w:style>
  <w:style w:type="paragraph" w:styleId="ListContinue3">
    <w:name w:val="List Continue 3"/>
    <w:basedOn w:val="List3"/>
    <w:rsid w:val="00CA1931"/>
    <w:pPr>
      <w:ind w:left="1021" w:firstLine="0"/>
    </w:pPr>
  </w:style>
  <w:style w:type="paragraph" w:styleId="ListContinue4">
    <w:name w:val="List Continue 4"/>
    <w:basedOn w:val="List4"/>
    <w:rsid w:val="00CA1931"/>
    <w:pPr>
      <w:ind w:firstLine="0"/>
    </w:pPr>
  </w:style>
  <w:style w:type="paragraph" w:styleId="ListContinue5">
    <w:name w:val="List Continue 5"/>
    <w:basedOn w:val="List5"/>
    <w:rsid w:val="00CA1931"/>
    <w:pPr>
      <w:ind w:firstLine="0"/>
    </w:pPr>
  </w:style>
  <w:style w:type="paragraph" w:styleId="ListNumber3">
    <w:name w:val="List Number 3"/>
    <w:basedOn w:val="List3"/>
    <w:rsid w:val="00CA1931"/>
    <w:pPr>
      <w:numPr>
        <w:numId w:val="5"/>
      </w:numPr>
    </w:pPr>
  </w:style>
  <w:style w:type="paragraph" w:styleId="ListNumber4">
    <w:name w:val="List Number 4"/>
    <w:basedOn w:val="List4"/>
    <w:rsid w:val="00CA1931"/>
    <w:pPr>
      <w:numPr>
        <w:numId w:val="6"/>
      </w:numPr>
    </w:pPr>
  </w:style>
  <w:style w:type="paragraph" w:styleId="ListNumber5">
    <w:name w:val="List Number 5"/>
    <w:basedOn w:val="List5"/>
    <w:rsid w:val="00CA1931"/>
    <w:pPr>
      <w:numPr>
        <w:numId w:val="7"/>
      </w:numPr>
    </w:pPr>
  </w:style>
  <w:style w:type="paragraph" w:styleId="BlockText">
    <w:name w:val="Block Text"/>
    <w:basedOn w:val="Normal"/>
    <w:rsid w:val="00CA1931"/>
    <w:pPr>
      <w:spacing w:after="120"/>
      <w:ind w:left="1440" w:right="1440"/>
    </w:pPr>
  </w:style>
  <w:style w:type="character" w:customStyle="1" w:styleId="Subscript">
    <w:name w:val="Subscript"/>
    <w:basedOn w:val="DefaultParagraphFont"/>
    <w:rsid w:val="00CA1931"/>
    <w:rPr>
      <w:sz w:val="16"/>
      <w:vertAlign w:val="subscript"/>
    </w:rPr>
  </w:style>
  <w:style w:type="character" w:customStyle="1" w:styleId="Superscript">
    <w:name w:val="Superscript"/>
    <w:basedOn w:val="DefaultParagraphFont"/>
    <w:rsid w:val="00CA1931"/>
    <w:rPr>
      <w:sz w:val="16"/>
      <w:vertAlign w:val="superscript"/>
    </w:rPr>
  </w:style>
  <w:style w:type="character" w:customStyle="1" w:styleId="Symbols">
    <w:name w:val="Symbols"/>
    <w:basedOn w:val="DefaultParagraphFont"/>
    <w:rsid w:val="00CA1931"/>
    <w:rPr>
      <w:rFonts w:ascii="Symbol" w:hAnsi="Symbol"/>
    </w:rPr>
  </w:style>
  <w:style w:type="character" w:customStyle="1" w:styleId="MenuOptions">
    <w:name w:val="Menu Options"/>
    <w:basedOn w:val="DefaultParagraphFont"/>
    <w:rsid w:val="00CA1931"/>
    <w:rPr>
      <w:rFonts w:ascii="Arial Narrow" w:hAnsi="Arial Narrow"/>
      <w:smallCaps/>
    </w:rPr>
  </w:style>
  <w:style w:type="character" w:customStyle="1" w:styleId="Buttons">
    <w:name w:val="Buttons"/>
    <w:basedOn w:val="DefaultParagraphFont"/>
    <w:rsid w:val="00CA1931"/>
    <w:rPr>
      <w:b/>
    </w:rPr>
  </w:style>
  <w:style w:type="character" w:customStyle="1" w:styleId="Underlined">
    <w:name w:val="Underlined"/>
    <w:basedOn w:val="DefaultParagraphFont"/>
    <w:rsid w:val="00CA1931"/>
    <w:rPr>
      <w:u w:val="single"/>
    </w:rPr>
  </w:style>
  <w:style w:type="paragraph" w:customStyle="1" w:styleId="TableBodyTextRight">
    <w:name w:val="Table Body Text Right"/>
    <w:basedOn w:val="TableBodyText"/>
    <w:rsid w:val="00CA1931"/>
    <w:pPr>
      <w:widowControl w:val="0"/>
      <w:autoSpaceDE w:val="0"/>
      <w:autoSpaceDN w:val="0"/>
      <w:adjustRightInd w:val="0"/>
      <w:jc w:val="right"/>
    </w:pPr>
    <w:rPr>
      <w:rFonts w:cs="Arial"/>
      <w:szCs w:val="18"/>
    </w:rPr>
  </w:style>
  <w:style w:type="paragraph" w:customStyle="1" w:styleId="CopyrightText">
    <w:name w:val="Copyright Text"/>
    <w:basedOn w:val="BodyText"/>
    <w:rsid w:val="00CA1931"/>
    <w:rPr>
      <w:sz w:val="18"/>
    </w:rPr>
  </w:style>
  <w:style w:type="paragraph" w:customStyle="1" w:styleId="BodySmallRight">
    <w:name w:val="Body Small Right"/>
    <w:basedOn w:val="BodyTextRight"/>
    <w:rsid w:val="00CA1931"/>
    <w:rPr>
      <w:sz w:val="18"/>
      <w:szCs w:val="18"/>
    </w:rPr>
  </w:style>
  <w:style w:type="paragraph" w:customStyle="1" w:styleId="MarginEdition">
    <w:name w:val="Margin Edition"/>
    <w:basedOn w:val="MarginNote"/>
    <w:rsid w:val="00CA1931"/>
    <w:pPr>
      <w:spacing w:before="0" w:after="0"/>
    </w:pPr>
    <w:rPr>
      <w:rFonts w:ascii="Times New Roman" w:hAnsi="Times New Roman"/>
      <w:color w:val="999999"/>
    </w:rPr>
  </w:style>
  <w:style w:type="paragraph" w:customStyle="1" w:styleId="Spacer">
    <w:name w:val="Spacer"/>
    <w:basedOn w:val="Normal"/>
    <w:rsid w:val="00CA1931"/>
    <w:rPr>
      <w:sz w:val="2"/>
      <w:szCs w:val="2"/>
    </w:rPr>
  </w:style>
  <w:style w:type="character" w:customStyle="1" w:styleId="Small">
    <w:name w:val="Small"/>
    <w:basedOn w:val="DefaultParagraphFont"/>
    <w:rsid w:val="00CA1931"/>
    <w:rPr>
      <w:sz w:val="16"/>
    </w:rPr>
  </w:style>
  <w:style w:type="paragraph" w:customStyle="1" w:styleId="WideTable">
    <w:name w:val="Wide Table"/>
    <w:basedOn w:val="Normal"/>
    <w:rsid w:val="00CA1931"/>
    <w:pPr>
      <w:ind w:left="-1418"/>
    </w:pPr>
    <w:rPr>
      <w:sz w:val="2"/>
      <w:szCs w:val="2"/>
    </w:rPr>
  </w:style>
  <w:style w:type="character" w:styleId="PageNumber">
    <w:name w:val="page number"/>
    <w:basedOn w:val="DefaultParagraphFont"/>
    <w:rsid w:val="00CA1931"/>
  </w:style>
  <w:style w:type="paragraph" w:styleId="Quote">
    <w:name w:val="Quote"/>
    <w:basedOn w:val="Heading1"/>
    <w:link w:val="QuoteChar"/>
    <w:qFormat/>
    <w:rsid w:val="00CA1931"/>
    <w:rPr>
      <w:b w:val="0"/>
      <w:sz w:val="72"/>
      <w:szCs w:val="72"/>
      <w:lang w:val="en-NZ"/>
    </w:rPr>
  </w:style>
  <w:style w:type="character" w:customStyle="1" w:styleId="QuoteChar">
    <w:name w:val="Quote Char"/>
    <w:basedOn w:val="DefaultParagraphFont"/>
    <w:link w:val="Quote"/>
    <w:rsid w:val="00CA1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931"/>
    <w:pPr>
      <w:pageBreakBefore/>
    </w:pPr>
  </w:style>
  <w:style w:type="paragraph" w:customStyle="1" w:styleId="Border">
    <w:name w:val="Border"/>
    <w:basedOn w:val="Normal"/>
    <w:qFormat/>
    <w:rsid w:val="00CA1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931"/>
    <w:rPr>
      <w:b/>
      <w:bCs/>
      <w:i/>
      <w:iCs/>
      <w:color w:val="auto"/>
    </w:rPr>
  </w:style>
  <w:style w:type="paragraph" w:styleId="IntenseQuote">
    <w:name w:val="Intense Quote"/>
    <w:basedOn w:val="Normal"/>
    <w:next w:val="Normal"/>
    <w:link w:val="IntenseQuoteChar"/>
    <w:uiPriority w:val="30"/>
    <w:qFormat/>
    <w:rsid w:val="00CA1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9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1931"/>
    <w:rPr>
      <w:smallCaps/>
      <w:color w:val="auto"/>
      <w:u w:val="single"/>
    </w:rPr>
  </w:style>
  <w:style w:type="character" w:styleId="IntenseReference">
    <w:name w:val="Intense Reference"/>
    <w:basedOn w:val="DefaultParagraphFont"/>
    <w:uiPriority w:val="32"/>
    <w:qFormat/>
    <w:rsid w:val="00CA1931"/>
    <w:rPr>
      <w:b/>
      <w:bCs/>
      <w:smallCaps/>
      <w:color w:val="auto"/>
      <w:spacing w:val="5"/>
      <w:u w:val="single"/>
    </w:rPr>
  </w:style>
  <w:style w:type="paragraph" w:customStyle="1" w:styleId="2ColumnHeading">
    <w:name w:val="2Column Heading"/>
    <w:basedOn w:val="BodyText"/>
    <w:qFormat/>
    <w:rsid w:val="00CA1931"/>
    <w:pPr>
      <w:spacing w:after="60"/>
      <w:ind w:left="-2268"/>
    </w:pPr>
    <w:rPr>
      <w:b/>
    </w:rPr>
  </w:style>
  <w:style w:type="paragraph" w:customStyle="1" w:styleId="Heading1TOC">
    <w:name w:val="Heading1 TOC"/>
    <w:basedOn w:val="Normal"/>
    <w:qFormat/>
    <w:rsid w:val="00CA1931"/>
    <w:pPr>
      <w:spacing w:before="240" w:after="120"/>
    </w:pPr>
    <w:rPr>
      <w:rFonts w:ascii="Times New Roman" w:hAnsi="Times New Roman"/>
      <w:b/>
      <w:sz w:val="32"/>
    </w:rPr>
  </w:style>
  <w:style w:type="paragraph" w:customStyle="1" w:styleId="Heading2TOC">
    <w:name w:val="Heading2 TOC"/>
    <w:basedOn w:val="Normal"/>
    <w:qFormat/>
    <w:rsid w:val="00CA1931"/>
    <w:pPr>
      <w:spacing w:before="240" w:after="60"/>
    </w:pPr>
    <w:rPr>
      <w:rFonts w:ascii="Times New Roman" w:hAnsi="Times New Roman"/>
      <w:b/>
      <w:sz w:val="28"/>
    </w:rPr>
  </w:style>
  <w:style w:type="character" w:customStyle="1" w:styleId="Underline">
    <w:name w:val="Underline"/>
    <w:basedOn w:val="DefaultParagraphFont"/>
    <w:qFormat/>
    <w:rsid w:val="00CA1931"/>
    <w:rPr>
      <w:u w:val="single"/>
    </w:rPr>
  </w:style>
  <w:style w:type="character" w:customStyle="1" w:styleId="BoldandItalics">
    <w:name w:val="Bold and Italics"/>
    <w:qFormat/>
    <w:rsid w:val="00CA1931"/>
    <w:rPr>
      <w:b/>
      <w:i/>
      <w:u w:val="none"/>
    </w:rPr>
  </w:style>
  <w:style w:type="paragraph" w:styleId="BalloonText">
    <w:name w:val="Balloon Text"/>
    <w:basedOn w:val="Normal"/>
    <w:link w:val="BalloonTextChar"/>
    <w:rsid w:val="00CA1931"/>
    <w:rPr>
      <w:rFonts w:ascii="Tahoma" w:hAnsi="Tahoma" w:cs="Tahoma"/>
      <w:sz w:val="16"/>
      <w:szCs w:val="16"/>
    </w:rPr>
  </w:style>
  <w:style w:type="character" w:customStyle="1" w:styleId="BalloonTextChar">
    <w:name w:val="Balloon Text Char"/>
    <w:basedOn w:val="DefaultParagraphFont"/>
    <w:link w:val="BalloonText"/>
    <w:rsid w:val="00CA19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19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9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1242</Words>
  <Characters>7778</Characters>
  <Application>Microsoft Office Word</Application>
  <DocSecurity>0</DocSecurity>
  <Lines>290</Lines>
  <Paragraphs>141</Paragraphs>
  <ScaleCrop>false</ScaleCrop>
  <Company>Author-it Software Corporation Ltd.</Company>
  <LinksUpToDate>false</LinksUpToDate>
  <CharactersWithSpaces>8962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CHCAD603B Provide systems advocacy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2012-05-26T22:46:00Z</dcterms:created>
  <dcterms:modified xsi:type="dcterms:W3CDTF">2012-05-26T22:46:00Z</dcterms:modified>
</cp:coreProperties>
</file>