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7CD" w:rsidP="000A67CD">
      <w:pPr>
        <w:pStyle w:val="Title"/>
      </w:pPr>
      <w:r>
        <w:fldChar w:fldCharType="begin"/>
      </w:r>
      <w:r>
        <w:instrText xml:space="preserve"> TITLE   \* MERGEFORMAT </w:instrText>
      </w:r>
      <w:r>
        <w:fldChar w:fldCharType="separate"/>
      </w:r>
      <w:r>
        <w:t>CHCAD506A Represent the organisation in a court or tribunal</w:t>
      </w:r>
      <w:r>
        <w:fldChar w:fldCharType="end"/>
      </w:r>
    </w:p>
    <w:p w:rsidR="000A67CD" w:rsidP="000A67CD">
      <w:pPr>
        <w:pStyle w:val="Version"/>
        <w:sectPr w:rsidSect="00377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37B" w:rsidP="0037737B">
      <w:pPr>
        <w:pStyle w:val="SuperHeading"/>
      </w:pPr>
      <w:r w:rsidRPr="0037737B">
        <w:t>CHCAD506A Represent the organisation in a court or tribunal</w:t>
      </w:r>
    </w:p>
    <w:p w:rsidR="00000000" w:rsidRPr="0037737B" w:rsidP="0037737B">
      <w:pPr>
        <w:pStyle w:val="Heading1"/>
      </w:pPr>
      <w:bookmarkStart w:id="1" w:name="O_268832"/>
      <w:bookmarkEnd w:id="1"/>
      <w:r w:rsidRPr="0037737B">
        <w:t>Modification History</w:t>
      </w:r>
    </w:p>
    <w:p w:rsidR="00000000" w:rsidRPr="0037737B" w:rsidP="0037737B">
      <w:pPr>
        <w:pStyle w:val="BodyText"/>
      </w:pPr>
      <w:r w:rsidRPr="0037737B">
        <w:t>Not Applicable</w:t>
      </w:r>
    </w:p>
    <w:p w:rsidR="00000000" w:rsidRPr="0037737B" w:rsidP="0037737B">
      <w:pPr>
        <w:pStyle w:val="AllowPageBreak"/>
      </w:pPr>
    </w:p>
    <w:p w:rsidR="00000000" w:rsidRPr="0037737B" w:rsidP="0037737B">
      <w:pPr>
        <w:pStyle w:val="Heading1"/>
      </w:pPr>
      <w:bookmarkStart w:id="2" w:name="O_194918"/>
      <w:bookmarkEnd w:id="2"/>
      <w:r w:rsidRPr="0037737B">
        <w:t>Unit Descriptor</w:t>
      </w:r>
    </w:p>
    <w:tbl>
      <w:tblPr>
        <w:tblW w:w="0" w:type="auto"/>
        <w:tblLayout w:type="fixed"/>
        <w:tblCellMar>
          <w:left w:w="62" w:type="dxa"/>
          <w:right w:w="62" w:type="dxa"/>
        </w:tblCellMar>
        <w:tblLook w:val="0000"/>
      </w:tblPr>
      <w:tblGrid>
        <w:gridCol w:w="3339"/>
        <w:gridCol w:w="5217"/>
      </w:tblGrid>
      <w:tr w:rsidTr="000A67C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This unit describes the knowledge and skills required by the worker to undertake work as an advo</w:t>
            </w:r>
            <w:r w:rsidRPr="0037737B">
              <w:t>cate of a service in a court or tribunal</w:t>
            </w:r>
          </w:p>
        </w:tc>
      </w:tr>
    </w:tbl>
    <w:p w:rsidR="000A67CD" w:rsidP="0037737B">
      <w:pPr>
        <w:pStyle w:val="BodyText"/>
      </w:pPr>
    </w:p>
    <w:p w:rsidR="000A67CD" w:rsidP="0037737B">
      <w:pPr>
        <w:pStyle w:val="BodyText"/>
      </w:pPr>
    </w:p>
    <w:p w:rsidR="00000000" w:rsidRPr="0037737B" w:rsidP="0037737B">
      <w:pPr>
        <w:pStyle w:val="Heading1"/>
      </w:pPr>
      <w:bookmarkStart w:id="3" w:name="O_194920"/>
      <w:bookmarkEnd w:id="3"/>
      <w:r w:rsidRPr="0037737B">
        <w:t>Application of the Unit</w:t>
      </w:r>
    </w:p>
    <w:tbl>
      <w:tblPr>
        <w:tblW w:w="0" w:type="auto"/>
        <w:tblLayout w:type="fixed"/>
        <w:tblCellMar>
          <w:left w:w="62" w:type="dxa"/>
          <w:right w:w="62" w:type="dxa"/>
        </w:tblCellMar>
        <w:tblLook w:val="0000"/>
      </w:tblPr>
      <w:tblGrid>
        <w:gridCol w:w="3349"/>
        <w:gridCol w:w="5207"/>
      </w:tblGrid>
      <w:tr w:rsidTr="000A67C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This unit may apply to work undertaken across a range of sectors involved in delivery of community services</w:t>
            </w:r>
          </w:p>
        </w:tc>
      </w:tr>
    </w:tbl>
    <w:p w:rsidR="000A67CD" w:rsidP="0037737B">
      <w:pPr>
        <w:pStyle w:val="BodyText"/>
      </w:pPr>
    </w:p>
    <w:p w:rsidR="000A67CD" w:rsidP="0037737B">
      <w:pPr>
        <w:pStyle w:val="BodyText"/>
      </w:pPr>
    </w:p>
    <w:p w:rsidR="00000000" w:rsidRPr="0037737B" w:rsidP="0037737B">
      <w:pPr>
        <w:pStyle w:val="Heading1"/>
      </w:pPr>
      <w:bookmarkStart w:id="4" w:name="O_277092"/>
      <w:bookmarkEnd w:id="4"/>
      <w:r w:rsidRPr="0037737B">
        <w:t>Licensing/Regulator</w:t>
      </w:r>
      <w:r w:rsidRPr="0037737B">
        <w:t>y Information</w:t>
      </w:r>
    </w:p>
    <w:p w:rsidR="00000000" w:rsidRPr="0037737B" w:rsidP="0037737B">
      <w:pPr>
        <w:pStyle w:val="BodyText"/>
      </w:pPr>
      <w:r w:rsidRPr="0037737B">
        <w:t>Not Applicable</w:t>
      </w:r>
    </w:p>
    <w:p w:rsidR="00000000" w:rsidRPr="0037737B" w:rsidP="0037737B">
      <w:pPr>
        <w:pStyle w:val="AllowPageBreak"/>
      </w:pPr>
    </w:p>
    <w:p w:rsidR="00000000" w:rsidRPr="0037737B" w:rsidP="0037737B">
      <w:pPr>
        <w:pStyle w:val="Heading1"/>
      </w:pPr>
      <w:bookmarkStart w:id="5" w:name="O_282955"/>
      <w:bookmarkEnd w:id="5"/>
      <w:r w:rsidRPr="0037737B">
        <w:t>Pre-Requisites</w:t>
      </w:r>
    </w:p>
    <w:p w:rsidR="00000000" w:rsidRPr="0037737B" w:rsidP="0037737B">
      <w:pPr>
        <w:pStyle w:val="BodyText"/>
      </w:pPr>
      <w:r w:rsidRPr="0037737B">
        <w:t>Not Applicable</w:t>
      </w:r>
    </w:p>
    <w:p w:rsidR="00000000" w:rsidRPr="0037737B" w:rsidP="0037737B">
      <w:pPr>
        <w:pStyle w:val="AllowPageBreak"/>
      </w:pPr>
    </w:p>
    <w:p w:rsidR="00000000" w:rsidRPr="0037737B" w:rsidP="0037737B">
      <w:pPr>
        <w:pStyle w:val="Heading1"/>
      </w:pPr>
      <w:bookmarkStart w:id="6" w:name="O_194919"/>
      <w:bookmarkEnd w:id="6"/>
      <w:r w:rsidRPr="0037737B">
        <w:t>Employability Skills Information</w:t>
      </w:r>
    </w:p>
    <w:tbl>
      <w:tblPr>
        <w:tblW w:w="0" w:type="auto"/>
        <w:tblLayout w:type="fixed"/>
        <w:tblCellMar>
          <w:left w:w="62" w:type="dxa"/>
          <w:right w:w="62" w:type="dxa"/>
        </w:tblCellMar>
        <w:tblLook w:val="0000"/>
      </w:tblPr>
      <w:tblGrid>
        <w:gridCol w:w="3320"/>
        <w:gridCol w:w="5236"/>
      </w:tblGrid>
      <w:tr w:rsidTr="000A67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This unit contains Employability Skills</w:t>
            </w:r>
          </w:p>
        </w:tc>
      </w:tr>
    </w:tbl>
    <w:p w:rsidR="000A67CD" w:rsidP="0037737B">
      <w:pPr>
        <w:pStyle w:val="BodyText"/>
      </w:pPr>
    </w:p>
    <w:p w:rsidR="000A67CD" w:rsidP="0037737B">
      <w:pPr>
        <w:pStyle w:val="BodyText"/>
      </w:pPr>
    </w:p>
    <w:p w:rsidR="00000000" w:rsidRPr="0037737B" w:rsidP="0037737B">
      <w:pPr>
        <w:pStyle w:val="Heading1"/>
      </w:pPr>
      <w:bookmarkStart w:id="7" w:name="O_286878"/>
      <w:bookmarkEnd w:id="7"/>
      <w:r w:rsidRPr="0037737B">
        <w:t>Elements and Performance Criteria Pre-Content</w:t>
      </w:r>
    </w:p>
    <w:tbl>
      <w:tblPr>
        <w:tblW w:w="0" w:type="auto"/>
        <w:tblLayout w:type="fixed"/>
        <w:tblCellMar>
          <w:left w:w="62" w:type="dxa"/>
          <w:right w:w="62" w:type="dxa"/>
        </w:tblCellMar>
        <w:tblLook w:val="0000"/>
      </w:tblPr>
      <w:tblGrid>
        <w:gridCol w:w="3369"/>
        <w:gridCol w:w="5702"/>
      </w:tblGrid>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 xml:space="preserve">The Performance Criteria specify the level of performance required to demonstrate achievement of the Element. Terms in italics are elaborated in the Range Statement. </w:t>
            </w:r>
          </w:p>
        </w:tc>
      </w:tr>
    </w:tbl>
    <w:p w:rsidR="00000000" w:rsidRPr="0037737B" w:rsidP="0037737B">
      <w:pPr>
        <w:pStyle w:val="BodyText"/>
      </w:pPr>
    </w:p>
    <w:p w:rsidR="00000000" w:rsidRPr="0037737B" w:rsidP="0037737B">
      <w:pPr>
        <w:pStyle w:val="AllowPageBreak"/>
      </w:pPr>
    </w:p>
    <w:p w:rsidR="00000000" w:rsidRPr="0037737B" w:rsidP="0037737B">
      <w:pPr>
        <w:pStyle w:val="Heading1"/>
      </w:pPr>
      <w:bookmarkStart w:id="8" w:name="O_233545"/>
      <w:bookmarkEnd w:id="8"/>
      <w:r w:rsidRPr="0037737B">
        <w:t>Elements and Performance Criteria</w:t>
      </w:r>
    </w:p>
    <w:tbl>
      <w:tblPr>
        <w:tblW w:w="0" w:type="auto"/>
        <w:tblLayout w:type="fixed"/>
        <w:tblCellMar>
          <w:left w:w="62" w:type="dxa"/>
          <w:right w:w="62" w:type="dxa"/>
        </w:tblCellMar>
        <w:tblLook w:val="0000"/>
      </w:tblPr>
      <w:tblGrid>
        <w:gridCol w:w="3369"/>
        <w:gridCol w:w="5702"/>
      </w:tblGrid>
      <w:tr w:rsidTr="000A67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SpecialBold"/>
              </w:rPr>
              <w:t>PERFORMANCE CRITERIA</w:t>
            </w: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737B">
            <w:pPr>
              <w:pStyle w:val="List"/>
              <w:rPr>
                <w:lang w:val="en-NZ"/>
              </w:rPr>
            </w:pPr>
            <w:r w:rsidRPr="0037737B">
              <w:t>1.</w:t>
            </w:r>
            <w:r w:rsidRPr="0037737B">
              <w:tab/>
              <w:t xml:space="preserve">Undertake adequate preparation to represent the organisation in </w:t>
            </w:r>
            <w:r w:rsidRPr="0037737B">
              <w:rPr>
                <w:rStyle w:val="Emphasis"/>
              </w:rPr>
              <w:t>court or tribunal</w:t>
            </w:r>
          </w:p>
        </w:tc>
        <w:tc>
          <w:tcPr>
            <w:tcW w:w="570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1.1</w:t>
            </w:r>
            <w:r w:rsidRPr="0037737B">
              <w:tab/>
              <w:t xml:space="preserve">Demonstrate correct knowledge of the different types of </w:t>
            </w:r>
            <w:r w:rsidRPr="0037737B">
              <w:rPr>
                <w:rStyle w:val="Emphasis"/>
              </w:rPr>
              <w:t>court or tribunal</w:t>
            </w:r>
            <w:r w:rsidRPr="0037737B">
              <w:t xml:space="preserve"> and relevant procedures and e</w:t>
            </w:r>
            <w:r w:rsidRPr="0037737B">
              <w:t xml:space="preserve">tiquette </w:t>
            </w:r>
          </w:p>
          <w:p w:rsidR="00000000" w:rsidRPr="0037737B" w:rsidP="0037737B">
            <w:pPr>
              <w:pStyle w:val="BodyText"/>
            </w:pPr>
            <w:r w:rsidRPr="0037737B">
              <w:t>1.2</w:t>
            </w:r>
            <w:r w:rsidRPr="0037737B">
              <w:tab/>
              <w:t>Follow appropriate court or tribunal preparation procedures and format in line with organisation requirements</w:t>
            </w:r>
          </w:p>
          <w:p w:rsidR="00000000" w:rsidRPr="0037737B" w:rsidP="0037737B">
            <w:pPr>
              <w:pStyle w:val="BodyText"/>
            </w:pPr>
            <w:r w:rsidRPr="0037737B">
              <w:t>1.3</w:t>
            </w:r>
            <w:r w:rsidRPr="0037737B">
              <w:tab/>
              <w:t xml:space="preserve">Ensure negotiations with the client occur prior to court or tribunal appearance </w:t>
            </w:r>
          </w:p>
          <w:p w:rsidR="00000000" w:rsidRPr="0037737B" w:rsidP="0037737B">
            <w:pPr>
              <w:pStyle w:val="BodyText"/>
            </w:pPr>
            <w:r w:rsidRPr="0037737B">
              <w:t>1.4</w:t>
            </w:r>
            <w:r w:rsidRPr="0037737B">
              <w:tab/>
              <w:t>Ensure liaison with, and appropriate briefi</w:t>
            </w:r>
            <w:r w:rsidRPr="0037737B">
              <w:t>ng of, solicitor occurs prior to court or tribunal appearance where appropriate</w:t>
            </w:r>
          </w:p>
          <w:p w:rsidR="00000000" w:rsidRPr="0037737B" w:rsidP="0037737B">
            <w:pPr>
              <w:pStyle w:val="BodyText"/>
            </w:pPr>
            <w:r w:rsidRPr="0037737B">
              <w:t>1.5</w:t>
            </w:r>
            <w:r w:rsidRPr="0037737B">
              <w:tab/>
              <w:t>Where appropriate, ensure appropriate briefing is provided by legal team of the organisation</w:t>
            </w:r>
          </w:p>
          <w:p w:rsidR="00000000" w:rsidRPr="0037737B" w:rsidP="0037737B">
            <w:pPr>
              <w:pStyle w:val="BodyText"/>
            </w:pPr>
            <w:r w:rsidRPr="0037737B">
              <w:t>1.6</w:t>
            </w:r>
            <w:r w:rsidRPr="0037737B">
              <w:tab/>
              <w:t xml:space="preserve">Access and organise appropriate files and </w:t>
            </w:r>
            <w:r w:rsidRPr="0037737B">
              <w:rPr>
                <w:rStyle w:val="Emphasis"/>
              </w:rPr>
              <w:t>relevant paper work</w:t>
            </w:r>
            <w:r w:rsidRPr="0037737B">
              <w:t xml:space="preserve"> prior to cour</w:t>
            </w:r>
            <w:r w:rsidRPr="0037737B">
              <w:t>t or tribunal appearance</w:t>
            </w:r>
          </w:p>
          <w:p w:rsidR="00000000" w:rsidRPr="0037737B" w:rsidP="0037737B">
            <w:pPr>
              <w:pStyle w:val="BodyText"/>
            </w:pPr>
            <w:r w:rsidRPr="0037737B">
              <w:t>1.7</w:t>
            </w:r>
            <w:r w:rsidRPr="0037737B">
              <w:tab/>
              <w:t>Check appropriate files and relevant paper work and update for accuracy prior to court or tribunal appearance</w:t>
            </w:r>
          </w:p>
          <w:p w:rsidR="00000000" w:rsidP="0037737B">
            <w:pPr>
              <w:pStyle w:val="BodyText"/>
              <w:rPr>
                <w:lang w:val="en-NZ"/>
              </w:rPr>
            </w:pPr>
            <w:r w:rsidRPr="0037737B">
              <w:t>1.8</w:t>
            </w:r>
            <w:r w:rsidRPr="0037737B">
              <w:tab/>
              <w:t>Deliver relevant and appropriate legal notice/s with adequate time allowed prior to court or tribunal appearance</w:t>
            </w: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737B">
            <w:pPr>
              <w:pStyle w:val="List"/>
              <w:rPr>
                <w:lang w:val="en-NZ"/>
              </w:rPr>
            </w:pPr>
            <w:r w:rsidRPr="0037737B">
              <w:t>2.</w:t>
            </w:r>
            <w:r w:rsidRPr="0037737B">
              <w:tab/>
              <w:t>Follow appropriate processes and organisation policies for successful representation of the organisation in court or tribunal</w:t>
            </w:r>
          </w:p>
        </w:tc>
        <w:tc>
          <w:tcPr>
            <w:tcW w:w="570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2.1</w:t>
            </w:r>
            <w:r w:rsidRPr="0037737B">
              <w:tab/>
              <w:t xml:space="preserve">Observe appropriate dress and grooming codes </w:t>
            </w:r>
          </w:p>
          <w:p w:rsidR="00000000" w:rsidRPr="0037737B" w:rsidP="0037737B">
            <w:pPr>
              <w:pStyle w:val="BodyText"/>
            </w:pPr>
            <w:r w:rsidRPr="0037737B">
              <w:t>2.2</w:t>
            </w:r>
            <w:r w:rsidRPr="0037737B">
              <w:tab/>
            </w:r>
            <w:r w:rsidRPr="0037737B">
              <w:t xml:space="preserve">Demonstrate knowledge of and observe appropriate court or tribunal etiquette </w:t>
            </w:r>
          </w:p>
          <w:p w:rsidR="00000000" w:rsidRPr="0037737B" w:rsidP="0037737B">
            <w:pPr>
              <w:pStyle w:val="BodyText"/>
            </w:pPr>
            <w:r w:rsidRPr="0037737B">
              <w:t>2.3</w:t>
            </w:r>
            <w:r w:rsidRPr="0037737B">
              <w:tab/>
              <w:t>Allocate adequate time for court or tribunal appearance</w:t>
            </w:r>
          </w:p>
          <w:p w:rsidR="00000000" w:rsidRPr="0037737B" w:rsidP="0037737B">
            <w:pPr>
              <w:pStyle w:val="BodyText"/>
            </w:pPr>
            <w:r w:rsidRPr="0037737B">
              <w:t>2.4</w:t>
            </w:r>
            <w:r w:rsidRPr="0037737B">
              <w:tab/>
              <w:t>Undertake additional briefing with solicitor if necessary and appropriate</w:t>
            </w:r>
          </w:p>
          <w:p w:rsidR="00000000" w:rsidRPr="0037737B" w:rsidP="0037737B">
            <w:pPr>
              <w:pStyle w:val="BodyText"/>
            </w:pPr>
            <w:r w:rsidRPr="0037737B">
              <w:t>2.5</w:t>
            </w:r>
            <w:r w:rsidRPr="0037737B">
              <w:tab/>
              <w:t>Maintain personal composure and prof</w:t>
            </w:r>
            <w:r w:rsidRPr="0037737B">
              <w:t xml:space="preserve">essional attitude </w:t>
            </w:r>
          </w:p>
          <w:p w:rsidR="00000000" w:rsidRPr="0037737B" w:rsidP="0037737B">
            <w:pPr>
              <w:pStyle w:val="BodyText"/>
            </w:pPr>
            <w:r w:rsidRPr="0037737B">
              <w:t>2.6</w:t>
            </w:r>
            <w:r w:rsidRPr="0037737B">
              <w:tab/>
              <w:t>Ensure relevant paperwork, files and documentation are up to date, errors corrected and well organised</w:t>
            </w:r>
          </w:p>
          <w:p w:rsidR="00000000" w:rsidRPr="0037737B" w:rsidP="0037737B">
            <w:pPr>
              <w:pStyle w:val="BodyText"/>
            </w:pPr>
            <w:r w:rsidRPr="0037737B">
              <w:t>2.7</w:t>
            </w:r>
            <w:r w:rsidRPr="0037737B">
              <w:tab/>
              <w:t>Answer questions and present facts clearly, concisely, confidently and accurately</w:t>
            </w:r>
          </w:p>
          <w:p w:rsidR="00000000" w:rsidP="0037737B">
            <w:pPr>
              <w:pStyle w:val="BodyText"/>
              <w:rPr>
                <w:lang w:val="en-NZ"/>
              </w:rPr>
            </w:pPr>
            <w:r w:rsidRPr="0037737B">
              <w:t>2.8</w:t>
            </w:r>
            <w:r w:rsidRPr="0037737B">
              <w:tab/>
              <w:t>Maintain effective negotiations and brie</w:t>
            </w:r>
            <w:r w:rsidRPr="0037737B">
              <w:t>fing with the client and the solicitor throughout the court or tribunal process, if appropriate</w:t>
            </w: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737B">
            <w:pPr>
              <w:pStyle w:val="List"/>
              <w:rPr>
                <w:lang w:val="en-NZ"/>
              </w:rPr>
            </w:pPr>
            <w:r w:rsidRPr="0037737B">
              <w:t>3.</w:t>
            </w:r>
            <w:r w:rsidRPr="0037737B">
              <w:tab/>
              <w:t xml:space="preserve">Carry out appropriate procedures for reporting, debriefing and </w:t>
            </w:r>
            <w:r w:rsidRPr="0037737B">
              <w:rPr>
                <w:rStyle w:val="Emphasis"/>
              </w:rPr>
              <w:t>follow up actions</w:t>
            </w:r>
            <w:r w:rsidRPr="0037737B">
              <w:t xml:space="preserve"> from court appearance or tribunal hearing</w:t>
            </w:r>
          </w:p>
        </w:tc>
        <w:tc>
          <w:tcPr>
            <w:tcW w:w="570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3.1</w:t>
            </w:r>
            <w:r w:rsidRPr="0037737B">
              <w:tab/>
              <w:t xml:space="preserve">Prepare accurate records, </w:t>
            </w:r>
            <w:r w:rsidRPr="0037737B">
              <w:t>reporting and file updates, as required and resulting from the court appearance or tribunal hearing</w:t>
            </w:r>
          </w:p>
          <w:p w:rsidR="00000000" w:rsidRPr="0037737B" w:rsidP="0037737B">
            <w:pPr>
              <w:pStyle w:val="BodyText"/>
            </w:pPr>
            <w:r w:rsidRPr="0037737B">
              <w:t>3.2</w:t>
            </w:r>
            <w:r w:rsidRPr="0037737B">
              <w:tab/>
              <w:t xml:space="preserve">Undertake appropriate debriefing with colleagues, supervisor and solicitor </w:t>
            </w:r>
          </w:p>
          <w:p w:rsidR="00000000" w:rsidRPr="0037737B" w:rsidP="0037737B">
            <w:pPr>
              <w:pStyle w:val="BodyText"/>
            </w:pPr>
            <w:r w:rsidRPr="0037737B">
              <w:t>3.3</w:t>
            </w:r>
            <w:r w:rsidRPr="0037737B">
              <w:tab/>
              <w:t xml:space="preserve">Follow procedures for ensuring </w:t>
            </w:r>
            <w:r w:rsidRPr="0037737B">
              <w:rPr>
                <w:rStyle w:val="Emphasis"/>
              </w:rPr>
              <w:t>follow up action</w:t>
            </w:r>
            <w:r w:rsidRPr="0037737B">
              <w:t>/</w:t>
            </w:r>
            <w:r w:rsidRPr="0037737B">
              <w:rPr>
                <w:rStyle w:val="Emphasis"/>
              </w:rPr>
              <w:t>s</w:t>
            </w:r>
            <w:r w:rsidRPr="0037737B">
              <w:t xml:space="preserve"> arising from court or </w:t>
            </w:r>
            <w:r w:rsidRPr="0037737B">
              <w:t xml:space="preserve">tribunal appearance </w:t>
            </w:r>
          </w:p>
          <w:p w:rsidR="00000000" w:rsidP="0037737B">
            <w:pPr>
              <w:pStyle w:val="BodyText"/>
              <w:rPr>
                <w:lang w:val="en-NZ"/>
              </w:rPr>
            </w:pPr>
            <w:r w:rsidRPr="0037737B">
              <w:t>3.4</w:t>
            </w:r>
            <w:r w:rsidRPr="0037737B">
              <w:tab/>
              <w:t xml:space="preserve">Establish a process for monitoring the action following the court or tribunal appearance </w:t>
            </w: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737B">
            <w:pPr>
              <w:pStyle w:val="List"/>
              <w:rPr>
                <w:lang w:val="en-NZ"/>
              </w:rPr>
            </w:pPr>
            <w:r w:rsidRPr="0037737B">
              <w:t>4.</w:t>
            </w:r>
            <w:r w:rsidRPr="0037737B">
              <w:tab/>
              <w:t>Determine whether the organisation can lodge an application for a hearing</w:t>
            </w:r>
          </w:p>
        </w:tc>
        <w:tc>
          <w:tcPr>
            <w:tcW w:w="570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4.1</w:t>
            </w:r>
            <w:r w:rsidRPr="0037737B">
              <w:tab/>
            </w:r>
            <w:r w:rsidRPr="0037737B">
              <w:t xml:space="preserve">Understand and act upon circumstances under which the organisation can lodge an application for a hearing </w:t>
            </w:r>
          </w:p>
          <w:p w:rsidR="00000000" w:rsidP="0037737B">
            <w:pPr>
              <w:pStyle w:val="BodyText"/>
              <w:rPr>
                <w:lang w:val="en-NZ"/>
              </w:rPr>
            </w:pPr>
            <w:r w:rsidRPr="0037737B">
              <w:t>4.2</w:t>
            </w:r>
            <w:r w:rsidRPr="0037737B">
              <w:tab/>
              <w:t>Assess each case to determine if an application can be lodged</w:t>
            </w: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737B">
            <w:pPr>
              <w:pStyle w:val="List"/>
              <w:rPr>
                <w:lang w:val="en-NZ"/>
              </w:rPr>
            </w:pPr>
            <w:r w:rsidRPr="0037737B">
              <w:t>5.</w:t>
            </w:r>
            <w:r w:rsidRPr="0037737B">
              <w:tab/>
              <w:t>Follow procedures and protocol of the hearing</w:t>
            </w:r>
          </w:p>
        </w:tc>
        <w:tc>
          <w:tcPr>
            <w:tcW w:w="570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5.1</w:t>
            </w:r>
            <w:r w:rsidRPr="0037737B">
              <w:tab/>
              <w:t>Understand and follow proc</w:t>
            </w:r>
            <w:r w:rsidRPr="0037737B">
              <w:t xml:space="preserve">esses, procedures and protocols required in order to lodge an application </w:t>
            </w:r>
          </w:p>
          <w:p w:rsidR="00000000" w:rsidRPr="0037737B" w:rsidP="0037737B">
            <w:pPr>
              <w:pStyle w:val="BodyText"/>
            </w:pPr>
            <w:r w:rsidRPr="0037737B">
              <w:t>5.2</w:t>
            </w:r>
            <w:r w:rsidRPr="0037737B">
              <w:tab/>
              <w:t xml:space="preserve">Prepare recommendation to proceed to a hearing </w:t>
            </w:r>
          </w:p>
          <w:p w:rsidR="00000000" w:rsidRPr="0037737B" w:rsidP="0037737B">
            <w:pPr>
              <w:pStyle w:val="BodyText"/>
            </w:pPr>
            <w:r w:rsidRPr="0037737B">
              <w:t>5.3</w:t>
            </w:r>
            <w:r w:rsidRPr="0037737B">
              <w:tab/>
              <w:t xml:space="preserve">Complete necessary administrative duties and lodge an application </w:t>
            </w:r>
          </w:p>
          <w:p w:rsidR="00000000" w:rsidRPr="0037737B" w:rsidP="0037737B">
            <w:pPr>
              <w:pStyle w:val="BodyText"/>
            </w:pPr>
            <w:r w:rsidRPr="0037737B">
              <w:t>5.4</w:t>
            </w:r>
            <w:r w:rsidRPr="0037737B">
              <w:tab/>
              <w:t>Notify appropriate persons/organisations of any intent</w:t>
            </w:r>
            <w:r w:rsidRPr="0037737B">
              <w:t xml:space="preserve">ion to withdraw/adjourn/relist case </w:t>
            </w:r>
          </w:p>
          <w:p w:rsidR="00000000" w:rsidRPr="0037737B" w:rsidP="0037737B">
            <w:pPr>
              <w:pStyle w:val="BodyText"/>
            </w:pPr>
            <w:r w:rsidRPr="0037737B">
              <w:t>5.5</w:t>
            </w:r>
            <w:r w:rsidRPr="0037737B">
              <w:tab/>
              <w:t>Carry out procedures within time limits, if applicable</w:t>
            </w:r>
          </w:p>
          <w:p w:rsidR="00000000" w:rsidRPr="0037737B" w:rsidP="0037737B">
            <w:pPr>
              <w:pStyle w:val="BodyText"/>
            </w:pPr>
            <w:r w:rsidRPr="0037737B">
              <w:t>5.6</w:t>
            </w:r>
            <w:r w:rsidRPr="0037737B">
              <w:tab/>
              <w:t xml:space="preserve">Prepare submission seeking to evict </w:t>
            </w:r>
          </w:p>
          <w:p w:rsidR="00000000" w:rsidRPr="0037737B" w:rsidP="0037737B">
            <w:pPr>
              <w:pStyle w:val="BodyText"/>
            </w:pPr>
            <w:r w:rsidRPr="0037737B">
              <w:t>5.7</w:t>
            </w:r>
            <w:r w:rsidRPr="0037737B">
              <w:tab/>
              <w:t>Lodge application for Warrant of Possession with Sheriff; arrange officer's attendance at eviction and organise rem</w:t>
            </w:r>
            <w:r w:rsidRPr="0037737B">
              <w:t>ovalist van if necessary</w:t>
            </w:r>
          </w:p>
          <w:p w:rsidR="00000000" w:rsidRPr="0037737B" w:rsidP="0037737B">
            <w:pPr>
              <w:pStyle w:val="BodyText"/>
            </w:pPr>
            <w:r w:rsidRPr="0037737B">
              <w:t>5.8</w:t>
            </w:r>
            <w:r w:rsidRPr="0037737B">
              <w:tab/>
              <w:t xml:space="preserve">Understand and follow eviction proceedings </w:t>
            </w:r>
          </w:p>
          <w:p w:rsidR="00000000" w:rsidP="0037737B">
            <w:pPr>
              <w:pStyle w:val="BodyText"/>
              <w:rPr>
                <w:lang w:val="en-NZ"/>
              </w:rPr>
            </w:pPr>
            <w:r w:rsidRPr="0037737B">
              <w:t>5.9</w:t>
            </w:r>
            <w:r w:rsidRPr="0037737B">
              <w:tab/>
              <w:t xml:space="preserve">Follow appropriate steps after a legal order has been given </w:t>
            </w: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737B">
            <w:pPr>
              <w:pStyle w:val="List"/>
              <w:rPr>
                <w:lang w:val="en-NZ"/>
              </w:rPr>
            </w:pPr>
            <w:r w:rsidRPr="0037737B">
              <w:t>6.</w:t>
            </w:r>
            <w:r w:rsidRPr="0037737B">
              <w:tab/>
              <w:t>Prepare case for presentation at hearing</w:t>
            </w:r>
          </w:p>
        </w:tc>
        <w:tc>
          <w:tcPr>
            <w:tcW w:w="570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6.1</w:t>
            </w:r>
            <w:r w:rsidRPr="0037737B">
              <w:tab/>
            </w:r>
            <w:r w:rsidRPr="0037737B">
              <w:t>Prepare relevant documentation and make it available for presentation of case</w:t>
            </w:r>
          </w:p>
          <w:p w:rsidR="00000000" w:rsidP="0037737B">
            <w:pPr>
              <w:pStyle w:val="BodyText"/>
              <w:rPr>
                <w:lang w:val="en-NZ"/>
              </w:rPr>
            </w:pPr>
            <w:r w:rsidRPr="0037737B">
              <w:t>6.2</w:t>
            </w:r>
            <w:r w:rsidRPr="0037737B">
              <w:tab/>
              <w:t xml:space="preserve">Prepare action sheet </w:t>
            </w: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737B">
            <w:pPr>
              <w:pStyle w:val="List"/>
              <w:rPr>
                <w:lang w:val="en-NZ"/>
              </w:rPr>
            </w:pPr>
            <w:r w:rsidRPr="0037737B">
              <w:t>7.</w:t>
            </w:r>
            <w:r w:rsidRPr="0037737B">
              <w:tab/>
              <w:t>Use the procedure for resolving specific issues</w:t>
            </w:r>
          </w:p>
        </w:tc>
        <w:tc>
          <w:tcPr>
            <w:tcW w:w="570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t>7.1</w:t>
            </w:r>
            <w:r w:rsidRPr="0037737B">
              <w:tab/>
              <w:t>Investigate and document nuisance and annoyance claims</w:t>
            </w:r>
          </w:p>
          <w:p w:rsidR="00000000" w:rsidRPr="0037737B" w:rsidP="0037737B">
            <w:pPr>
              <w:pStyle w:val="BodyText"/>
            </w:pPr>
            <w:r w:rsidRPr="0037737B">
              <w:t>7.2</w:t>
            </w:r>
            <w:r w:rsidRPr="0037737B">
              <w:tab/>
              <w:t>Negotiate with client to attempt a</w:t>
            </w:r>
            <w:r w:rsidRPr="0037737B">
              <w:t xml:space="preserve"> resolution, prior to a hearing</w:t>
            </w:r>
          </w:p>
          <w:p w:rsidR="00000000" w:rsidRPr="0037737B" w:rsidP="0037737B">
            <w:pPr>
              <w:pStyle w:val="BodyText"/>
            </w:pPr>
            <w:r w:rsidRPr="0037737B">
              <w:t>7.3</w:t>
            </w:r>
            <w:r w:rsidRPr="0037737B">
              <w:tab/>
              <w:t xml:space="preserve">Ensure all required </w:t>
            </w:r>
            <w:r w:rsidRPr="0037737B">
              <w:rPr>
                <w:rStyle w:val="Emphasis"/>
              </w:rPr>
              <w:t>reports</w:t>
            </w:r>
            <w:r w:rsidRPr="0037737B">
              <w:t xml:space="preserve"> are completed accurately after a hearing and record </w:t>
            </w:r>
            <w:r w:rsidRPr="0037737B">
              <w:rPr>
                <w:rStyle w:val="Emphasis"/>
              </w:rPr>
              <w:t>follow up action</w:t>
            </w:r>
            <w:r w:rsidRPr="0037737B">
              <w:t>/</w:t>
            </w:r>
            <w:r w:rsidRPr="0037737B">
              <w:rPr>
                <w:rStyle w:val="Emphasis"/>
              </w:rPr>
              <w:t>s</w:t>
            </w:r>
            <w:r w:rsidRPr="0037737B">
              <w:t xml:space="preserve"> </w:t>
            </w:r>
          </w:p>
          <w:p w:rsidR="00000000" w:rsidP="0037737B">
            <w:pPr>
              <w:pStyle w:val="BodyText"/>
              <w:rPr>
                <w:lang w:val="en-NZ"/>
              </w:rPr>
            </w:pPr>
            <w:r w:rsidRPr="0037737B">
              <w:t>7.4</w:t>
            </w:r>
            <w:r w:rsidRPr="0037737B">
              <w:tab/>
              <w:t xml:space="preserve">Make appropriate referrals to agencies </w:t>
            </w:r>
          </w:p>
        </w:tc>
      </w:tr>
      <w:tr w:rsidTr="000A67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7737B" w:rsidP="0037737B">
            <w:pPr>
              <w:pStyle w:val="BodyText"/>
            </w:pPr>
          </w:p>
        </w:tc>
      </w:tr>
    </w:tbl>
    <w:p w:rsidR="000A67CD" w:rsidP="0037737B">
      <w:pPr>
        <w:pStyle w:val="BodyText"/>
      </w:pPr>
    </w:p>
    <w:p w:rsidR="000A67CD" w:rsidP="0037737B">
      <w:pPr>
        <w:pStyle w:val="BodyText"/>
      </w:pPr>
    </w:p>
    <w:p w:rsidR="00000000" w:rsidRPr="0037737B" w:rsidP="0037737B">
      <w:pPr>
        <w:pStyle w:val="Heading1"/>
      </w:pPr>
      <w:bookmarkStart w:id="9" w:name="O_257495"/>
      <w:bookmarkEnd w:id="9"/>
      <w:r w:rsidRPr="0037737B">
        <w:t>Required Skills and Knowledge</w:t>
      </w:r>
    </w:p>
    <w:tbl>
      <w:tblPr>
        <w:tblW w:w="0" w:type="auto"/>
        <w:tblLayout w:type="fixed"/>
        <w:tblCellMar>
          <w:left w:w="62" w:type="dxa"/>
          <w:right w:w="62" w:type="dxa"/>
        </w:tblCellMar>
        <w:tblLook w:val="0000"/>
      </w:tblPr>
      <w:tblGrid>
        <w:gridCol w:w="9072"/>
      </w:tblGrid>
      <w:tr w:rsidTr="000A67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SpecialBold"/>
              </w:rPr>
              <w:t>REQUIRED SKILLS AND KNOWLEDGE</w:t>
            </w:r>
          </w:p>
        </w:tc>
      </w:tr>
      <w:tr w:rsidTr="000A67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t>This describes the essential skills and knowledge and their level required for this unit.</w:t>
            </w:r>
          </w:p>
        </w:tc>
      </w:tr>
      <w:tr w:rsidTr="000A67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rPr>
                <w:rStyle w:val="Emphasis"/>
              </w:rPr>
              <w:t>Essential knowledge</w:t>
            </w:r>
            <w:r w:rsidRPr="0037737B">
              <w:t>:</w:t>
            </w:r>
          </w:p>
          <w:p w:rsidR="00000000" w:rsidRPr="0037737B" w:rsidP="0037737B">
            <w:pPr>
              <w:pStyle w:val="BodyText"/>
            </w:pPr>
            <w:r w:rsidRPr="0037737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7737B" w:rsidP="0037737B">
            <w:pPr>
              <w:pStyle w:val="BodyText"/>
            </w:pPr>
            <w:r w:rsidRPr="0037737B">
              <w:t xml:space="preserve">These include </w:t>
            </w:r>
            <w:r w:rsidRPr="0037737B">
              <w:t>knowledge of:</w:t>
            </w:r>
          </w:p>
          <w:p w:rsidR="00000000" w:rsidRPr="0037737B" w:rsidP="0037737B">
            <w:pPr>
              <w:pStyle w:val="ListBullet"/>
            </w:pPr>
            <w:r w:rsidRPr="0037737B">
              <w:t>Relevance of legal system to service delivery policy</w:t>
            </w:r>
          </w:p>
          <w:p w:rsidR="00000000" w:rsidRPr="0037737B" w:rsidP="0037737B">
            <w:pPr>
              <w:pStyle w:val="ListBullet"/>
            </w:pPr>
            <w:r w:rsidRPr="0037737B">
              <w:t>Theories of delivery for the specific sector of work</w:t>
            </w:r>
          </w:p>
          <w:p w:rsidR="00000000" w:rsidP="0037737B">
            <w:pPr>
              <w:pStyle w:val="ListBullet"/>
              <w:rPr>
                <w:lang w:val="en-NZ"/>
              </w:rPr>
            </w:pPr>
            <w:r w:rsidRPr="0037737B">
              <w:t>Relevant organisation policies and guidelines as they relate to application of legislation</w:t>
            </w:r>
          </w:p>
        </w:tc>
      </w:tr>
      <w:tr w:rsidTr="000A67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737B" w:rsidP="0037737B">
            <w:pPr>
              <w:pStyle w:val="BodyText"/>
            </w:pPr>
            <w:r w:rsidRPr="0037737B">
              <w:rPr>
                <w:rStyle w:val="Emphasis"/>
              </w:rPr>
              <w:t>Essential skills</w:t>
            </w:r>
            <w:r w:rsidRPr="0037737B">
              <w:t>:</w:t>
            </w:r>
          </w:p>
          <w:p w:rsidR="00000000" w:rsidRPr="0037737B" w:rsidP="0037737B">
            <w:pPr>
              <w:pStyle w:val="BodyText"/>
            </w:pPr>
            <w:r w:rsidRPr="0037737B">
              <w:t>It is critical that the</w:t>
            </w:r>
            <w:r w:rsidRPr="0037737B">
              <w:t xml:space="preserve"> candidate demonstrate the ability to:</w:t>
            </w:r>
          </w:p>
          <w:p w:rsidR="00000000" w:rsidRPr="0037737B" w:rsidP="0037737B">
            <w:pPr>
              <w:pStyle w:val="ListBullet"/>
            </w:pPr>
            <w:r w:rsidRPr="0037737B">
              <w:t>Effectively represent the organisation in court including appropriate application of organisation procedures and relevant legislation</w:t>
            </w:r>
          </w:p>
          <w:p w:rsidR="00000000" w:rsidRPr="0037737B" w:rsidP="0037737B">
            <w:pPr>
              <w:pStyle w:val="BodyText"/>
            </w:pPr>
          </w:p>
          <w:p w:rsidR="00000000" w:rsidRPr="0037737B" w:rsidP="0037737B">
            <w:pPr>
              <w:pStyle w:val="BodyText"/>
            </w:pPr>
            <w:r w:rsidRPr="0037737B">
              <w:t>In addition, the candidate must be able to effectively do the task outlined in elements and performance criteria of this unit, manage the task and manage contingencies in the context of the identified work role</w:t>
            </w:r>
          </w:p>
          <w:p w:rsidR="00000000" w:rsidRPr="0037737B" w:rsidP="0037737B">
            <w:pPr>
              <w:pStyle w:val="BodyText"/>
            </w:pPr>
            <w:r w:rsidRPr="0037737B">
              <w:t>These include the ability to:</w:t>
            </w:r>
          </w:p>
          <w:p w:rsidR="00000000" w:rsidRPr="0037737B" w:rsidP="0037737B">
            <w:pPr>
              <w:pStyle w:val="ListBullet"/>
            </w:pPr>
            <w:r w:rsidRPr="0037737B">
              <w:t>Provide exampl</w:t>
            </w:r>
            <w:r w:rsidRPr="0037737B">
              <w:t>es of application of legislation in service/program delivery</w:t>
            </w:r>
          </w:p>
          <w:p w:rsidR="00000000" w:rsidRPr="0037737B" w:rsidP="0037737B">
            <w:pPr>
              <w:pStyle w:val="ListBullet"/>
            </w:pPr>
            <w:r w:rsidRPr="0037737B">
              <w:t>Adapt organisation policy to ensure application of legislation</w:t>
            </w:r>
          </w:p>
          <w:p w:rsidR="00000000" w:rsidP="0037737B">
            <w:pPr>
              <w:pStyle w:val="ListBullet"/>
              <w:rPr>
                <w:lang w:val="en-NZ"/>
              </w:rPr>
            </w:pPr>
            <w:r w:rsidRPr="0037737B">
              <w:t>Provide relevant and regularly updated information to workers and service users about relevant legislation</w:t>
            </w:r>
          </w:p>
        </w:tc>
      </w:tr>
      <w:tr w:rsidTr="000A67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737B" w:rsidP="0037737B">
            <w:pPr>
              <w:pStyle w:val="BodyText"/>
            </w:pPr>
          </w:p>
        </w:tc>
      </w:tr>
    </w:tbl>
    <w:p w:rsidR="000A67CD" w:rsidP="0037737B">
      <w:pPr>
        <w:pStyle w:val="BodyText"/>
      </w:pPr>
    </w:p>
    <w:p w:rsidR="000A67CD" w:rsidP="0037737B">
      <w:pPr>
        <w:pStyle w:val="BodyText"/>
      </w:pPr>
    </w:p>
    <w:p w:rsidR="00000000" w:rsidRPr="0037737B" w:rsidP="0037737B">
      <w:pPr>
        <w:pStyle w:val="Heading1"/>
      </w:pPr>
      <w:bookmarkStart w:id="10" w:name="O_241529"/>
      <w:bookmarkEnd w:id="10"/>
      <w:r w:rsidRPr="0037737B">
        <w:t>Evidence Guide</w:t>
      </w:r>
    </w:p>
    <w:tbl>
      <w:tblPr>
        <w:tblW w:w="0" w:type="auto"/>
        <w:tblLayout w:type="fixed"/>
        <w:tblCellMar>
          <w:left w:w="62" w:type="dxa"/>
          <w:right w:w="62" w:type="dxa"/>
        </w:tblCellMar>
        <w:tblLook w:val="0000"/>
      </w:tblPr>
      <w:tblGrid>
        <w:gridCol w:w="3402"/>
        <w:gridCol w:w="5670"/>
      </w:tblGrid>
      <w:tr w:rsidTr="000A67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SpecialBold"/>
              </w:rPr>
              <w:t>EVIDENCE GUIDE</w:t>
            </w:r>
          </w:p>
        </w:tc>
      </w:tr>
      <w:tr w:rsidTr="000A67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A67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t>The evidence guide provides advice on assessment and must be read in conjunction with the Performance Criteria, Required Skills and Knowledge, the Range Statement and the Assessment Guidelines for this Training Package.</w:t>
            </w:r>
          </w:p>
        </w:tc>
      </w:tr>
      <w:tr w:rsidTr="000A67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Critical aspects for assessment and evidence required to demonstrate this unit of competency</w:t>
            </w:r>
            <w:r w:rsidRPr="0037737B">
              <w:t xml:space="preserve">: </w:t>
            </w: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ListBullet"/>
            </w:pPr>
            <w:r w:rsidRPr="0037737B">
              <w:t>The individual being assessed must provide evidence of specified essential knowledge as well as skills</w:t>
            </w:r>
          </w:p>
          <w:p w:rsidR="00000000" w:rsidRPr="0037737B" w:rsidP="0037737B">
            <w:pPr>
              <w:pStyle w:val="ListBullet"/>
            </w:pPr>
            <w:r w:rsidRPr="0037737B">
              <w:t>This unit is to be assessed in the workplace</w:t>
            </w:r>
          </w:p>
          <w:p w:rsidR="00000000" w:rsidP="0037737B">
            <w:pPr>
              <w:pStyle w:val="ListBullet"/>
              <w:rPr>
                <w:lang w:val="en-NZ"/>
              </w:rPr>
            </w:pPr>
            <w:r w:rsidRPr="0037737B">
              <w:t>Consistency in performance should consider requirements of the workplace for effective representation of the organisation in court or tribunal</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Access and equity considerations</w:t>
            </w:r>
            <w:r w:rsidRPr="0037737B">
              <w:t>:</w:t>
            </w: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ListBullet"/>
            </w:pPr>
            <w:r w:rsidRPr="0037737B">
              <w:t>All workers in community services should be aware of access, equity and hu</w:t>
            </w:r>
            <w:r w:rsidRPr="0037737B">
              <w:t>man rights issues in relation to their own area of work</w:t>
            </w:r>
          </w:p>
          <w:p w:rsidR="00000000" w:rsidRPr="0037737B" w:rsidP="0037737B">
            <w:pPr>
              <w:pStyle w:val="ListBullet"/>
            </w:pPr>
            <w:r w:rsidRPr="0037737B">
              <w:t xml:space="preserve">All workers should develop their ability to work in a culturally diverse environment </w:t>
            </w:r>
          </w:p>
          <w:p w:rsidR="00000000" w:rsidRPr="0037737B" w:rsidP="0037737B">
            <w:pPr>
              <w:pStyle w:val="ListBullet"/>
            </w:pPr>
            <w:r w:rsidRPr="0037737B">
              <w:t>In recognition of particular issues facing Aboriginal and Torres Strait Islander communities, workers should be aw</w:t>
            </w:r>
            <w:r w:rsidRPr="0037737B">
              <w:t>are of cultural, historical and current issues impacting on Aboriginal and Torres Strait Islander people</w:t>
            </w:r>
          </w:p>
          <w:p w:rsidR="00000000" w:rsidP="0037737B">
            <w:pPr>
              <w:pStyle w:val="ListBullet"/>
              <w:rPr>
                <w:lang w:val="en-NZ"/>
              </w:rPr>
            </w:pPr>
            <w:r w:rsidRPr="0037737B">
              <w:t>Assessors and trainers must take into account relevant access and equity issues, in particular relating to factors impacting on Aboriginal and/or Torre</w:t>
            </w:r>
            <w:r w:rsidRPr="0037737B">
              <w:t>s Strait Islander clients and communities</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Context of and specific resources for assessment</w:t>
            </w:r>
            <w:r w:rsidRPr="0037737B">
              <w:t xml:space="preserve">: </w:t>
            </w: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ListBullet"/>
            </w:pPr>
            <w:r w:rsidRPr="0037737B">
              <w:t>This unit can be assessed independently, however holistic assessment practice with other community services units of competency is encouraged</w:t>
            </w:r>
          </w:p>
          <w:p w:rsidR="00000000" w:rsidP="0037737B">
            <w:pPr>
              <w:pStyle w:val="ListBullet"/>
              <w:rPr>
                <w:lang w:val="en-NZ"/>
              </w:rPr>
            </w:pPr>
            <w:r w:rsidRPr="0037737B">
              <w:t>Resources required for assessment include access to appropriate workplace where assessment can take place</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Method of assessment</w:t>
            </w:r>
            <w:r w:rsidRPr="0037737B">
              <w:t>:</w:t>
            </w: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ListBullet"/>
            </w:pPr>
            <w:r w:rsidRPr="0037737B">
              <w:t xml:space="preserve">In cases where the learner does not have the opportunity to cover all relevant aspects </w:t>
            </w:r>
            <w:r w:rsidRPr="0037737B">
              <w:t>in the work environment, the remainder should be assessed through realistic simulations, projects, previous relevant experience or oral questioning on 'What if?' scenarios</w:t>
            </w:r>
          </w:p>
          <w:p w:rsidR="00000000" w:rsidRPr="0037737B" w:rsidP="0037737B">
            <w:pPr>
              <w:pStyle w:val="ListBullet"/>
            </w:pPr>
            <w:r w:rsidRPr="0037737B">
              <w:t xml:space="preserve">Assessment of this unit of competence will usually include observation of processes </w:t>
            </w:r>
            <w:r w:rsidRPr="0037737B">
              <w:t>and procedures, oral and/or written questioning on Essential knowledge and skills and consideration of required attitudes</w:t>
            </w:r>
          </w:p>
          <w:p w:rsidR="00000000" w:rsidP="0037737B">
            <w:pPr>
              <w:pStyle w:val="ListBullet"/>
              <w:rPr>
                <w:lang w:val="en-NZ"/>
              </w:rPr>
            </w:pPr>
            <w:r w:rsidRPr="0037737B">
              <w:t>Where performance is not directly observed and/or is required to be demonstrated over a 'period of time' and/or in a 'number of locati</w:t>
            </w:r>
            <w:r w:rsidRPr="0037737B">
              <w:t>ons', any evidence should be authenticated by colleagues, supervisors, clients or other appropriate persons</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BodyText"/>
            </w:pPr>
          </w:p>
        </w:tc>
      </w:tr>
    </w:tbl>
    <w:p w:rsidR="000A67CD" w:rsidP="0037737B">
      <w:pPr>
        <w:pStyle w:val="BodyText"/>
      </w:pPr>
    </w:p>
    <w:p w:rsidR="000A67CD" w:rsidP="0037737B">
      <w:pPr>
        <w:pStyle w:val="BodyText"/>
      </w:pPr>
    </w:p>
    <w:p w:rsidR="00000000" w:rsidRPr="0037737B" w:rsidP="0037737B">
      <w:pPr>
        <w:pStyle w:val="Heading1"/>
      </w:pPr>
      <w:bookmarkStart w:id="11" w:name="O_249512"/>
      <w:bookmarkEnd w:id="11"/>
      <w:r w:rsidRPr="0037737B">
        <w:t>Range Statement</w:t>
      </w:r>
    </w:p>
    <w:tbl>
      <w:tblPr>
        <w:tblW w:w="0" w:type="auto"/>
        <w:tblLayout w:type="fixed"/>
        <w:tblCellMar>
          <w:left w:w="62" w:type="dxa"/>
          <w:right w:w="62" w:type="dxa"/>
        </w:tblCellMar>
        <w:tblLook w:val="0000"/>
      </w:tblPr>
      <w:tblGrid>
        <w:gridCol w:w="3402"/>
        <w:gridCol w:w="5670"/>
      </w:tblGrid>
      <w:tr w:rsidTr="000A67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SpecialBold"/>
              </w:rPr>
              <w:t>RANGE STATEMENT</w:t>
            </w:r>
          </w:p>
        </w:tc>
      </w:tr>
      <w:tr w:rsidTr="000A67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A67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t>The Ran</w:t>
            </w:r>
            <w:r w:rsidRPr="0037737B">
              <w:t>ge Statement relates to the unit of competency as a whole. It allows for different work environments and situations that may affect performance. Add any essential operating conditions that may be present with training and assessment depending on the work s</w:t>
            </w:r>
            <w:r w:rsidRPr="0037737B">
              <w:t>ituation, needs of the candidate, accessibility of the item, and local industry and regional contexts.</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Court or tribunal may include</w:t>
            </w:r>
            <w:r w:rsidRPr="0037737B">
              <w:t>:</w:t>
            </w: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ListBullet"/>
            </w:pPr>
            <w:r w:rsidRPr="0037737B">
              <w:t>Local, District and Supreme Court</w:t>
            </w:r>
          </w:p>
          <w:p w:rsidR="00000000" w:rsidP="0037737B">
            <w:pPr>
              <w:pStyle w:val="ListBullet"/>
              <w:rPr>
                <w:lang w:val="en-NZ"/>
              </w:rPr>
            </w:pPr>
            <w:r w:rsidRPr="0037737B">
              <w:t>Tenancy tribunals</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Court requirements may include current details such as</w:t>
            </w:r>
            <w:r w:rsidRPr="0037737B">
              <w:t>:</w:t>
            </w:r>
          </w:p>
        </w:tc>
        <w:tc>
          <w:tcPr>
            <w:tcW w:w="5670" w:type="dxa"/>
            <w:tcBorders>
              <w:top w:val="nil"/>
              <w:left w:val="nil"/>
              <w:bottom w:val="nil"/>
              <w:right w:val="nil"/>
            </w:tcBorders>
            <w:tcMar>
              <w:top w:w="0" w:type="dxa"/>
              <w:left w:w="62" w:type="dxa"/>
              <w:bottom w:w="0" w:type="dxa"/>
              <w:right w:w="62" w:type="dxa"/>
            </w:tcMar>
          </w:tcPr>
          <w:p w:rsidR="00000000" w:rsidP="0037737B">
            <w:pPr>
              <w:pStyle w:val="ListBullet"/>
              <w:rPr>
                <w:lang w:val="en-NZ"/>
              </w:rPr>
            </w:pPr>
            <w:r w:rsidRPr="0037737B">
              <w:t>Accounts, occupancy, property maintenance, cleaning undertaken, fraud details related to tenancy</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Relevant paper work may include</w:t>
            </w:r>
            <w:r w:rsidRPr="0037737B">
              <w:t>:</w:t>
            </w: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ListBullet"/>
            </w:pPr>
            <w:r w:rsidRPr="0037737B">
              <w:t>Preparation of set questions</w:t>
            </w:r>
          </w:p>
          <w:p w:rsidR="00000000" w:rsidRPr="0037737B" w:rsidP="0037737B">
            <w:pPr>
              <w:pStyle w:val="ListBullet"/>
            </w:pPr>
            <w:r w:rsidRPr="0037737B">
              <w:t xml:space="preserve">Briefs of evidence </w:t>
            </w:r>
          </w:p>
          <w:p w:rsidR="00000000" w:rsidRPr="0037737B" w:rsidP="0037737B">
            <w:pPr>
              <w:pStyle w:val="ListBullet"/>
            </w:pPr>
            <w:r w:rsidRPr="0037737B">
              <w:t xml:space="preserve">Court reports </w:t>
            </w:r>
          </w:p>
          <w:p w:rsidR="00000000" w:rsidRPr="0037737B" w:rsidP="0037737B">
            <w:pPr>
              <w:pStyle w:val="ListBullet"/>
            </w:pPr>
            <w:r w:rsidRPr="0037737B">
              <w:t xml:space="preserve">Affidavit </w:t>
            </w:r>
          </w:p>
          <w:p w:rsidR="00000000" w:rsidRPr="0037737B" w:rsidP="0037737B">
            <w:pPr>
              <w:pStyle w:val="ListBullet"/>
            </w:pPr>
            <w:r w:rsidRPr="0037737B">
              <w:t xml:space="preserve">Police statements </w:t>
            </w:r>
          </w:p>
          <w:p w:rsidR="00000000" w:rsidP="0037737B">
            <w:pPr>
              <w:pStyle w:val="ListBullet"/>
              <w:rPr>
                <w:lang w:val="en-NZ"/>
              </w:rPr>
            </w:pPr>
            <w:r w:rsidRPr="0037737B">
              <w:t>Relevant organisation files</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Reports completed after a hearing may include</w:t>
            </w:r>
            <w:r w:rsidRPr="0037737B">
              <w:t>:</w:t>
            </w:r>
          </w:p>
        </w:tc>
        <w:tc>
          <w:tcPr>
            <w:tcW w:w="5670" w:type="dxa"/>
            <w:tcBorders>
              <w:top w:val="nil"/>
              <w:left w:val="nil"/>
              <w:bottom w:val="nil"/>
              <w:right w:val="nil"/>
            </w:tcBorders>
            <w:tcMar>
              <w:top w:w="0" w:type="dxa"/>
              <w:left w:w="62" w:type="dxa"/>
              <w:bottom w:w="0" w:type="dxa"/>
              <w:right w:w="62" w:type="dxa"/>
            </w:tcMar>
          </w:tcPr>
          <w:p w:rsidR="00000000" w:rsidP="0037737B">
            <w:pPr>
              <w:pStyle w:val="ListBullet"/>
              <w:rPr>
                <w:lang w:val="en-NZ"/>
              </w:rPr>
            </w:pPr>
            <w:r w:rsidRPr="0037737B">
              <w:t>File notes</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Follow up action</w:t>
            </w:r>
            <w:r w:rsidRPr="0037737B">
              <w:t>/</w:t>
            </w:r>
            <w:r w:rsidRPr="0037737B">
              <w:rPr>
                <w:rStyle w:val="Emphasis"/>
              </w:rPr>
              <w:t>s and procedures from court or tribunal appearance may include</w:t>
            </w:r>
            <w:r w:rsidRPr="0037737B">
              <w:t>:</w:t>
            </w: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ListBullet"/>
            </w:pPr>
            <w:r w:rsidRPr="0037737B">
              <w:t xml:space="preserve">Organisation requirements and regulations </w:t>
            </w:r>
          </w:p>
          <w:p w:rsidR="00000000" w:rsidRPr="0037737B" w:rsidP="0037737B">
            <w:pPr>
              <w:pStyle w:val="ListBullet"/>
            </w:pPr>
            <w:r w:rsidRPr="0037737B">
              <w:t xml:space="preserve">Changing status of account </w:t>
            </w:r>
          </w:p>
          <w:p w:rsidR="00000000" w:rsidRPr="0037737B" w:rsidP="0037737B">
            <w:pPr>
              <w:pStyle w:val="ListBullet"/>
            </w:pPr>
            <w:r w:rsidRPr="0037737B">
              <w:t xml:space="preserve">Monitoring a bench order </w:t>
            </w:r>
          </w:p>
          <w:p w:rsidR="00000000" w:rsidRPr="0037737B" w:rsidP="0037737B">
            <w:pPr>
              <w:pStyle w:val="ListBullet"/>
            </w:pPr>
            <w:r w:rsidRPr="0037737B">
              <w:t>Follow up costs/follow up debt recovery</w:t>
            </w:r>
          </w:p>
          <w:p w:rsidR="00000000" w:rsidRPr="0037737B" w:rsidP="0037737B">
            <w:pPr>
              <w:pStyle w:val="ListBullet"/>
            </w:pPr>
            <w:r w:rsidRPr="0037737B">
              <w:t>Payment of application fees from advance account will be arranged and voucher prepared</w:t>
            </w:r>
          </w:p>
          <w:p w:rsidR="00000000" w:rsidP="0037737B">
            <w:pPr>
              <w:pStyle w:val="ListBullet"/>
              <w:rPr>
                <w:lang w:val="en-NZ"/>
              </w:rPr>
            </w:pPr>
            <w:r w:rsidRPr="0037737B">
              <w:t>Relevant agencies are advised and coordinated as required</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Relevant legislation may include</w:t>
            </w:r>
            <w:r w:rsidRPr="0037737B">
              <w:t xml:space="preserve">, </w:t>
            </w:r>
            <w:r w:rsidRPr="0037737B">
              <w:rPr>
                <w:rStyle w:val="Emphasis"/>
              </w:rPr>
              <w:t>where it exists</w:t>
            </w:r>
            <w:r w:rsidRPr="0037737B">
              <w:t>:</w:t>
            </w: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ListBullet"/>
            </w:pPr>
            <w:r w:rsidRPr="0037737B">
              <w:t>Residential ten</w:t>
            </w:r>
            <w:r w:rsidRPr="0037737B">
              <w:t xml:space="preserve">ancies act or equivalent </w:t>
            </w:r>
          </w:p>
          <w:p w:rsidR="00000000" w:rsidRPr="0037737B" w:rsidP="0037737B">
            <w:pPr>
              <w:pStyle w:val="ListBullet"/>
            </w:pPr>
            <w:r w:rsidRPr="0037737B">
              <w:t>Access and equity legislation</w:t>
            </w:r>
          </w:p>
          <w:p w:rsidR="00000000" w:rsidRPr="0037737B" w:rsidP="0037737B">
            <w:pPr>
              <w:pStyle w:val="ListBullet"/>
            </w:pPr>
            <w:r w:rsidRPr="0037737B">
              <w:t>Anti-discrimination legislation</w:t>
            </w:r>
          </w:p>
          <w:p w:rsidR="00000000" w:rsidP="0037737B">
            <w:pPr>
              <w:pStyle w:val="ListBullet"/>
              <w:rPr>
                <w:lang w:val="en-NZ"/>
              </w:rPr>
            </w:pPr>
            <w:r w:rsidRPr="0037737B">
              <w:t>Consumer affairs legislation</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737B">
            <w:pPr>
              <w:pStyle w:val="BodyText"/>
              <w:rPr>
                <w:lang w:val="en-NZ"/>
              </w:rPr>
            </w:pPr>
            <w:r w:rsidRPr="0037737B">
              <w:rPr>
                <w:rStyle w:val="Emphasis"/>
              </w:rPr>
              <w:t>Information about legislation will include</w:t>
            </w:r>
            <w:r w:rsidRPr="0037737B">
              <w:t>:</w:t>
            </w: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ListBullet"/>
            </w:pPr>
            <w:r w:rsidRPr="0037737B">
              <w:t>Copies of actual legislation documentation</w:t>
            </w:r>
          </w:p>
          <w:p w:rsidR="00000000" w:rsidRPr="0037737B" w:rsidP="0037737B">
            <w:pPr>
              <w:pStyle w:val="ListBullet"/>
            </w:pPr>
            <w:r w:rsidRPr="0037737B">
              <w:t>Information brochures</w:t>
            </w:r>
          </w:p>
          <w:p w:rsidR="00000000" w:rsidRPr="0037737B" w:rsidP="0037737B">
            <w:pPr>
              <w:pStyle w:val="ListBullet"/>
            </w:pPr>
            <w:r w:rsidRPr="0037737B">
              <w:t>Analysis/discussion material prepared by relevant community organisations, advocacy groups, policy groups, peak bodies or academics</w:t>
            </w:r>
          </w:p>
          <w:p w:rsidR="00000000" w:rsidP="0037737B">
            <w:pPr>
              <w:pStyle w:val="ListBullet"/>
              <w:rPr>
                <w:lang w:val="en-NZ"/>
              </w:rPr>
            </w:pPr>
            <w:r w:rsidRPr="0037737B">
              <w:t>Internally generated documents</w:t>
            </w:r>
          </w:p>
        </w:tc>
      </w:tr>
      <w:tr w:rsidTr="000A67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7737B" w:rsidP="0037737B">
            <w:pPr>
              <w:pStyle w:val="BodyText"/>
            </w:pPr>
          </w:p>
        </w:tc>
      </w:tr>
    </w:tbl>
    <w:p w:rsidR="000A67CD" w:rsidP="0037737B">
      <w:pPr>
        <w:pStyle w:val="BodyText"/>
      </w:pPr>
    </w:p>
    <w:p w:rsidR="000A67CD" w:rsidP="0037737B">
      <w:pPr>
        <w:pStyle w:val="BodyText"/>
      </w:pPr>
    </w:p>
    <w:p w:rsidR="00000000" w:rsidRPr="0037737B" w:rsidP="0037737B">
      <w:pPr>
        <w:pStyle w:val="Heading1"/>
      </w:pPr>
      <w:bookmarkStart w:id="12" w:name="O_293817"/>
      <w:bookmarkEnd w:id="12"/>
      <w:r w:rsidRPr="0037737B">
        <w:t>Unit Sector(s)</w:t>
      </w:r>
    </w:p>
    <w:p w:rsidR="00000000" w:rsidRPr="0037737B" w:rsidP="0037737B">
      <w:pPr>
        <w:pStyle w:val="BodyText"/>
      </w:pPr>
      <w:r w:rsidRPr="0037737B">
        <w:t>Not Applicable</w:t>
      </w:r>
    </w:p>
    <w:p w:rsidR="00000000" w:rsidRPr="0037737B" w:rsidP="0037737B"/>
    <w:sectPr w:rsidSect="00377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7CD" w:rsidP="000A67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7CD" w:rsidP="00377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67CD" w:rsidP="003773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A67CD" w:rsidP="003773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67CD" w:rsidP="000A67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7CD" w:rsidP="0037737B">
    <w:pPr>
      <w:pStyle w:val="Header"/>
      <w:framePr w:wrap="around"/>
    </w:pPr>
    <w:r>
      <w:fldChar w:fldCharType="begin"/>
    </w:r>
    <w:r>
      <w:instrText xml:space="preserve"> TITLE   \* MERGEFORMAT </w:instrText>
    </w:r>
    <w:r>
      <w:fldChar w:fldCharType="separate"/>
    </w:r>
    <w:r>
      <w:t>CHCAD506A Represent the organisation in a court or tribunal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67CD" w:rsidP="003773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561F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CA3E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3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737B"/>
    <w:pPr>
      <w:spacing w:before="360" w:after="60"/>
      <w:outlineLvl w:val="0"/>
    </w:pPr>
    <w:rPr>
      <w:sz w:val="32"/>
    </w:rPr>
  </w:style>
  <w:style w:type="paragraph" w:styleId="Heading2">
    <w:name w:val="heading 2"/>
    <w:basedOn w:val="HeadingBase"/>
    <w:next w:val="BodyText"/>
    <w:link w:val="Heading2Char"/>
    <w:qFormat/>
    <w:rsid w:val="0037737B"/>
    <w:pPr>
      <w:keepLines/>
      <w:spacing w:before="240" w:after="120"/>
      <w:outlineLvl w:val="1"/>
    </w:pPr>
    <w:rPr>
      <w:sz w:val="28"/>
      <w:szCs w:val="40"/>
    </w:rPr>
  </w:style>
  <w:style w:type="paragraph" w:styleId="Heading3">
    <w:name w:val="heading 3"/>
    <w:basedOn w:val="HeadingBase"/>
    <w:next w:val="BodyText"/>
    <w:link w:val="Heading3Char"/>
    <w:qFormat/>
    <w:rsid w:val="0037737B"/>
    <w:pPr>
      <w:spacing w:before="180" w:after="120"/>
      <w:outlineLvl w:val="2"/>
    </w:pPr>
    <w:rPr>
      <w:spacing w:val="-10"/>
      <w:kern w:val="32"/>
    </w:rPr>
  </w:style>
  <w:style w:type="paragraph" w:styleId="Heading4">
    <w:name w:val="heading 4"/>
    <w:basedOn w:val="HeadingBase"/>
    <w:next w:val="BodyText"/>
    <w:link w:val="Heading4Char"/>
    <w:qFormat/>
    <w:rsid w:val="0037737B"/>
    <w:pPr>
      <w:spacing w:before="160" w:after="120"/>
      <w:outlineLvl w:val="3"/>
    </w:pPr>
    <w:rPr>
      <w:sz w:val="22"/>
    </w:rPr>
  </w:style>
  <w:style w:type="paragraph" w:styleId="Heading5">
    <w:name w:val="heading 5"/>
    <w:basedOn w:val="HeadingBase"/>
    <w:next w:val="Normal"/>
    <w:link w:val="Heading5Char"/>
    <w:qFormat/>
    <w:rsid w:val="0037737B"/>
    <w:pPr>
      <w:spacing w:before="80"/>
      <w:outlineLvl w:val="4"/>
    </w:pPr>
    <w:rPr>
      <w:color w:val="918585"/>
      <w:sz w:val="20"/>
    </w:rPr>
  </w:style>
  <w:style w:type="paragraph" w:styleId="Heading6">
    <w:name w:val="heading 6"/>
    <w:basedOn w:val="HeadingBase"/>
    <w:next w:val="Normal"/>
    <w:link w:val="Heading6Char"/>
    <w:qFormat/>
    <w:rsid w:val="0037737B"/>
    <w:pPr>
      <w:spacing w:before="60"/>
      <w:outlineLvl w:val="5"/>
    </w:pPr>
    <w:rPr>
      <w:color w:val="918585"/>
      <w:sz w:val="20"/>
    </w:rPr>
  </w:style>
  <w:style w:type="paragraph" w:styleId="Heading7">
    <w:name w:val="heading 7"/>
    <w:basedOn w:val="Normal"/>
    <w:next w:val="Normal"/>
    <w:link w:val="Heading7Char"/>
    <w:qFormat/>
    <w:rsid w:val="0037737B"/>
    <w:pPr>
      <w:ind w:left="720"/>
      <w:outlineLvl w:val="6"/>
    </w:pPr>
    <w:rPr>
      <w:i/>
    </w:rPr>
  </w:style>
  <w:style w:type="paragraph" w:styleId="Heading8">
    <w:name w:val="heading 8"/>
    <w:basedOn w:val="Normal"/>
    <w:next w:val="Normal"/>
    <w:link w:val="Heading8Char"/>
    <w:qFormat/>
    <w:rsid w:val="0037737B"/>
    <w:pPr>
      <w:ind w:left="720"/>
      <w:outlineLvl w:val="7"/>
    </w:pPr>
    <w:rPr>
      <w:i/>
    </w:rPr>
  </w:style>
  <w:style w:type="paragraph" w:styleId="Heading9">
    <w:name w:val="heading 9"/>
    <w:basedOn w:val="Normal"/>
    <w:next w:val="Normal"/>
    <w:link w:val="Heading9Char"/>
    <w:qFormat/>
    <w:rsid w:val="0037737B"/>
    <w:pPr>
      <w:ind w:left="720"/>
      <w:outlineLvl w:val="8"/>
    </w:pPr>
    <w:rPr>
      <w:i/>
    </w:rPr>
  </w:style>
  <w:style w:type="character" w:default="1" w:styleId="DefaultParagraphFont">
    <w:name w:val="Default Paragraph Font"/>
    <w:uiPriority w:val="1"/>
    <w:unhideWhenUsed/>
    <w:rsid w:val="00377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37B"/>
  </w:style>
  <w:style w:type="character" w:customStyle="1" w:styleId="Heading1Char">
    <w:name w:val="Heading 1 Char"/>
    <w:basedOn w:val="DefaultParagraphFont"/>
    <w:link w:val="Heading1"/>
    <w:rsid w:val="0037737B"/>
    <w:rPr>
      <w:rFonts w:ascii="Times New Roman" w:eastAsia="Times New Roman" w:hAnsi="Times New Roman" w:cs="Times New Roman"/>
      <w:b/>
      <w:sz w:val="32"/>
      <w:szCs w:val="20"/>
      <w:lang w:eastAsia="en-US"/>
    </w:rPr>
  </w:style>
  <w:style w:type="paragraph" w:styleId="BodyText">
    <w:name w:val="Body Text"/>
    <w:basedOn w:val="Normal"/>
    <w:link w:val="BodyTextChar"/>
    <w:rsid w:val="003773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737B"/>
    <w:rPr>
      <w:rFonts w:ascii="Times New Roman" w:eastAsia="Times New Roman" w:hAnsi="Times New Roman" w:cs="Times New Roman"/>
      <w:sz w:val="24"/>
      <w:lang w:val="en-US" w:eastAsia="en-US"/>
    </w:rPr>
  </w:style>
  <w:style w:type="paragraph" w:styleId="Footer">
    <w:name w:val="footer"/>
    <w:basedOn w:val="Normal"/>
    <w:link w:val="FooterChar"/>
    <w:rsid w:val="00377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37B"/>
    <w:rPr>
      <w:rFonts w:ascii="Times New Roman" w:eastAsia="Times New Roman" w:hAnsi="Times New Roman" w:cs="Times New Roman"/>
      <w:sz w:val="16"/>
      <w:lang w:val="en-US" w:eastAsia="en-US"/>
    </w:rPr>
  </w:style>
  <w:style w:type="paragraph" w:styleId="List">
    <w:name w:val="List"/>
    <w:basedOn w:val="BodyText"/>
    <w:next w:val="BodyText"/>
    <w:rsid w:val="0037737B"/>
    <w:pPr>
      <w:tabs>
        <w:tab w:val="left" w:pos="340"/>
      </w:tabs>
      <w:spacing w:before="60" w:after="60"/>
      <w:ind w:left="340" w:hanging="340"/>
    </w:pPr>
  </w:style>
  <w:style w:type="paragraph" w:styleId="ListBullet">
    <w:name w:val="List Bullet"/>
    <w:basedOn w:val="List"/>
    <w:rsid w:val="0037737B"/>
    <w:pPr>
      <w:numPr>
        <w:numId w:val="12"/>
      </w:numPr>
      <w:tabs>
        <w:tab w:val="clear" w:pos="340"/>
      </w:tabs>
      <w:spacing w:before="40" w:after="40"/>
    </w:pPr>
  </w:style>
  <w:style w:type="character" w:customStyle="1" w:styleId="SpecialBold">
    <w:name w:val="Special Bold"/>
    <w:basedOn w:val="DefaultParagraphFont"/>
    <w:rsid w:val="0037737B"/>
    <w:rPr>
      <w:b/>
      <w:spacing w:val="0"/>
    </w:rPr>
  </w:style>
  <w:style w:type="paragraph" w:styleId="Header">
    <w:name w:val="header"/>
    <w:basedOn w:val="Normal"/>
    <w:link w:val="HeaderChar"/>
    <w:rsid w:val="00377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3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7737B"/>
    <w:rPr>
      <w:i/>
    </w:rPr>
  </w:style>
  <w:style w:type="paragraph" w:customStyle="1" w:styleId="SuperHeading">
    <w:name w:val="SuperHeading"/>
    <w:basedOn w:val="Normal"/>
    <w:rsid w:val="0037737B"/>
    <w:pPr>
      <w:spacing w:before="240" w:after="120"/>
      <w:outlineLvl w:val="0"/>
    </w:pPr>
    <w:rPr>
      <w:rFonts w:ascii="Times New Roman" w:hAnsi="Times New Roman"/>
      <w:b/>
      <w:sz w:val="28"/>
    </w:rPr>
  </w:style>
  <w:style w:type="paragraph" w:customStyle="1" w:styleId="AllowPageBreak">
    <w:name w:val="AllowPageBreak"/>
    <w:rsid w:val="003773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7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3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73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737B"/>
    <w:rPr>
      <w:rFonts w:ascii="Courier New" w:eastAsia="Times New Roman" w:hAnsi="Courier New" w:cs="Times New Roman"/>
      <w:i/>
      <w:szCs w:val="20"/>
      <w:lang w:val="en-US" w:eastAsia="en-US"/>
    </w:rPr>
  </w:style>
  <w:style w:type="paragraph" w:customStyle="1" w:styleId="HeadingBase">
    <w:name w:val="Heading Base"/>
    <w:rsid w:val="00377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37B"/>
    <w:pPr>
      <w:tabs>
        <w:tab w:val="right" w:leader="dot" w:pos="9072"/>
      </w:tabs>
      <w:ind w:left="567"/>
    </w:pPr>
    <w:rPr>
      <w:szCs w:val="22"/>
    </w:rPr>
  </w:style>
  <w:style w:type="paragraph" w:customStyle="1" w:styleId="TOCBase">
    <w:name w:val="TOC Base"/>
    <w:rsid w:val="00377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37B"/>
    <w:pPr>
      <w:tabs>
        <w:tab w:val="right" w:leader="dot" w:pos="9072"/>
      </w:tabs>
      <w:spacing w:before="40" w:after="40"/>
      <w:ind w:left="284"/>
    </w:pPr>
    <w:rPr>
      <w:rFonts w:ascii="Times New Roman" w:hAnsi="Times New Roman"/>
    </w:rPr>
  </w:style>
  <w:style w:type="paragraph" w:styleId="TOC1">
    <w:name w:val="toc 1"/>
    <w:basedOn w:val="TOCBase"/>
    <w:next w:val="Normal"/>
    <w:rsid w:val="003773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737B"/>
    <w:pPr>
      <w:spacing w:before="5040"/>
      <w:jc w:val="center"/>
    </w:pPr>
    <w:rPr>
      <w:sz w:val="48"/>
      <w:szCs w:val="72"/>
      <w:lang w:val="en-US"/>
    </w:rPr>
  </w:style>
  <w:style w:type="character" w:customStyle="1" w:styleId="TitleChar">
    <w:name w:val="Title Char"/>
    <w:basedOn w:val="DefaultParagraphFont"/>
    <w:link w:val="Title"/>
    <w:rsid w:val="00377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37B"/>
    <w:pPr>
      <w:tabs>
        <w:tab w:val="left" w:pos="3600"/>
        <w:tab w:val="left" w:pos="3958"/>
      </w:tabs>
    </w:pPr>
  </w:style>
  <w:style w:type="paragraph" w:customStyle="1" w:styleId="Note">
    <w:name w:val="Note"/>
    <w:basedOn w:val="BodyText"/>
    <w:rsid w:val="00377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37B"/>
    <w:pPr>
      <w:framePr w:wrap="auto" w:hAnchor="text" w:y="6049"/>
    </w:pPr>
    <w:rPr>
      <w:color w:val="000000"/>
      <w:sz w:val="40"/>
    </w:rPr>
  </w:style>
  <w:style w:type="paragraph" w:customStyle="1" w:styleId="TOCTitle">
    <w:name w:val="TOCTitle"/>
    <w:basedOn w:val="Heading1"/>
    <w:rsid w:val="0037737B"/>
    <w:pPr>
      <w:spacing w:after="240"/>
      <w:jc w:val="center"/>
      <w:outlineLvl w:val="9"/>
    </w:pPr>
    <w:rPr>
      <w:caps/>
    </w:rPr>
  </w:style>
  <w:style w:type="paragraph" w:customStyle="1" w:styleId="Version">
    <w:name w:val="Version"/>
    <w:rsid w:val="003773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737B"/>
    <w:pPr>
      <w:numPr>
        <w:numId w:val="13"/>
      </w:numPr>
      <w:tabs>
        <w:tab w:val="clear" w:pos="680"/>
      </w:tabs>
    </w:pPr>
  </w:style>
  <w:style w:type="paragraph" w:styleId="Index1">
    <w:name w:val="index 1"/>
    <w:basedOn w:val="Normal"/>
    <w:next w:val="Normal"/>
    <w:semiHidden/>
    <w:rsid w:val="0037737B"/>
    <w:pPr>
      <w:keepNext w:val="0"/>
      <w:tabs>
        <w:tab w:val="right" w:pos="4176"/>
      </w:tabs>
      <w:ind w:left="198" w:hanging="198"/>
    </w:pPr>
    <w:rPr>
      <w:rFonts w:ascii="Garamond" w:hAnsi="Garamond"/>
    </w:rPr>
  </w:style>
  <w:style w:type="paragraph" w:styleId="IndexHeading">
    <w:name w:val="index heading"/>
    <w:basedOn w:val="Normal"/>
    <w:next w:val="Index1"/>
    <w:semiHidden/>
    <w:rsid w:val="0037737B"/>
    <w:pPr>
      <w:spacing w:before="120" w:after="120"/>
    </w:pPr>
    <w:rPr>
      <w:rFonts w:ascii="Arial" w:hAnsi="Arial"/>
      <w:b/>
      <w:color w:val="918585"/>
      <w:sz w:val="24"/>
    </w:rPr>
  </w:style>
  <w:style w:type="paragraph" w:customStyle="1" w:styleId="Chapter">
    <w:name w:val="Chapter"/>
    <w:basedOn w:val="Normal"/>
    <w:rsid w:val="0037737B"/>
    <w:pPr>
      <w:spacing w:before="240"/>
    </w:pPr>
    <w:rPr>
      <w:rFonts w:ascii="Times New Roman" w:hAnsi="Times New Roman"/>
      <w:smallCaps/>
      <w:spacing w:val="80"/>
      <w:sz w:val="28"/>
    </w:rPr>
  </w:style>
  <w:style w:type="paragraph" w:customStyle="1" w:styleId="InChapter">
    <w:name w:val="InChapter"/>
    <w:basedOn w:val="Heading3"/>
    <w:rsid w:val="0037737B"/>
    <w:pPr>
      <w:spacing w:after="240"/>
      <w:outlineLvl w:val="9"/>
    </w:pPr>
    <w:rPr>
      <w:noProof/>
    </w:rPr>
  </w:style>
  <w:style w:type="paragraph" w:styleId="Index2">
    <w:name w:val="index 2"/>
    <w:basedOn w:val="Normal"/>
    <w:next w:val="Normal"/>
    <w:semiHidden/>
    <w:rsid w:val="0037737B"/>
    <w:pPr>
      <w:tabs>
        <w:tab w:val="right" w:pos="4176"/>
      </w:tabs>
      <w:ind w:left="568" w:hanging="284"/>
    </w:pPr>
    <w:rPr>
      <w:rFonts w:ascii="Garamond" w:hAnsi="Garamond"/>
    </w:rPr>
  </w:style>
  <w:style w:type="paragraph" w:customStyle="1" w:styleId="Byline">
    <w:name w:val="Byline"/>
    <w:rsid w:val="00377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37B"/>
    <w:pPr>
      <w:tabs>
        <w:tab w:val="clear" w:pos="3600"/>
        <w:tab w:val="clear" w:pos="3958"/>
      </w:tabs>
      <w:jc w:val="right"/>
    </w:pPr>
  </w:style>
  <w:style w:type="paragraph" w:styleId="Caption">
    <w:name w:val="caption"/>
    <w:basedOn w:val="BodyText"/>
    <w:next w:val="Normal"/>
    <w:qFormat/>
    <w:rsid w:val="0037737B"/>
    <w:pPr>
      <w:framePr w:w="2268" w:hSpace="181" w:vSpace="181" w:wrap="around" w:vAnchor="text" w:hAnchor="page" w:x="1135" w:y="285" w:anchorLock="1"/>
    </w:pPr>
    <w:rPr>
      <w:i/>
    </w:rPr>
  </w:style>
  <w:style w:type="paragraph" w:customStyle="1" w:styleId="MiniTOCTitle">
    <w:name w:val="MiniTOCTitle"/>
    <w:basedOn w:val="Heading4"/>
    <w:rsid w:val="0037737B"/>
    <w:pPr>
      <w:spacing w:before="240"/>
      <w:outlineLvl w:val="9"/>
    </w:pPr>
    <w:rPr>
      <w:noProof/>
      <w:sz w:val="24"/>
    </w:rPr>
  </w:style>
  <w:style w:type="paragraph" w:customStyle="1" w:styleId="MiniTOCItem">
    <w:name w:val="MiniTOCItem"/>
    <w:basedOn w:val="ListBullet"/>
    <w:rsid w:val="0037737B"/>
    <w:pPr>
      <w:numPr>
        <w:numId w:val="0"/>
      </w:numPr>
      <w:tabs>
        <w:tab w:val="right" w:leader="dot" w:pos="6521"/>
      </w:tabs>
      <w:spacing w:before="0" w:after="0"/>
    </w:pPr>
  </w:style>
  <w:style w:type="paragraph" w:customStyle="1" w:styleId="TOFTitle">
    <w:name w:val="TOFTitle"/>
    <w:basedOn w:val="TOCTitle"/>
    <w:rsid w:val="0037737B"/>
  </w:style>
  <w:style w:type="paragraph" w:styleId="TableofFigures">
    <w:name w:val="table of figures"/>
    <w:basedOn w:val="Normal"/>
    <w:next w:val="Normal"/>
    <w:semiHidden/>
    <w:rsid w:val="0037737B"/>
    <w:pPr>
      <w:tabs>
        <w:tab w:val="right" w:leader="dot" w:pos="9072"/>
      </w:tabs>
      <w:ind w:left="970" w:hanging="403"/>
    </w:pPr>
    <w:rPr>
      <w:rFonts w:ascii="Times New Roman" w:hAnsi="Times New Roman"/>
      <w:b/>
    </w:rPr>
  </w:style>
  <w:style w:type="paragraph" w:styleId="ListNumber">
    <w:name w:val="List Number"/>
    <w:basedOn w:val="List"/>
    <w:rsid w:val="0037737B"/>
    <w:pPr>
      <w:numPr>
        <w:numId w:val="10"/>
      </w:numPr>
    </w:pPr>
  </w:style>
  <w:style w:type="character" w:customStyle="1" w:styleId="WingdingSymbols">
    <w:name w:val="Wingding Symbols"/>
    <w:rsid w:val="0037737B"/>
    <w:rPr>
      <w:rFonts w:ascii="Wingdings" w:hAnsi="Wingdings"/>
    </w:rPr>
  </w:style>
  <w:style w:type="paragraph" w:customStyle="1" w:styleId="TableHeading">
    <w:name w:val="Table Heading"/>
    <w:basedOn w:val="HeadingBase"/>
    <w:rsid w:val="0037737B"/>
    <w:pPr>
      <w:keepLines/>
      <w:pBdr>
        <w:bottom w:val="single" w:sz="6" w:space="1" w:color="918585"/>
      </w:pBdr>
      <w:spacing w:before="240"/>
    </w:pPr>
  </w:style>
  <w:style w:type="character" w:customStyle="1" w:styleId="HotSpot">
    <w:name w:val="HotSpot"/>
    <w:rsid w:val="0037737B"/>
    <w:rPr>
      <w:color w:val="0033CC"/>
      <w:u w:val="none"/>
    </w:rPr>
  </w:style>
  <w:style w:type="paragraph" w:customStyle="1" w:styleId="BodyTextRight">
    <w:name w:val="Body Text Right"/>
    <w:basedOn w:val="BodyText"/>
    <w:rsid w:val="0037737B"/>
    <w:pPr>
      <w:spacing w:before="0" w:after="0"/>
      <w:jc w:val="right"/>
    </w:pPr>
  </w:style>
  <w:style w:type="paragraph" w:styleId="Index3">
    <w:name w:val="index 3"/>
    <w:basedOn w:val="ListNumber2"/>
    <w:next w:val="Normal"/>
    <w:semiHidden/>
    <w:rsid w:val="0037737B"/>
    <w:pPr>
      <w:numPr>
        <w:numId w:val="0"/>
      </w:numPr>
      <w:tabs>
        <w:tab w:val="right" w:leader="dot" w:pos="4176"/>
      </w:tabs>
    </w:pPr>
  </w:style>
  <w:style w:type="paragraph" w:styleId="ListNumber2">
    <w:name w:val="List Number 2"/>
    <w:basedOn w:val="List2"/>
    <w:rsid w:val="0037737B"/>
    <w:pPr>
      <w:numPr>
        <w:numId w:val="9"/>
      </w:numPr>
      <w:tabs>
        <w:tab w:val="clear" w:pos="1060"/>
      </w:tabs>
    </w:pPr>
  </w:style>
  <w:style w:type="paragraph" w:customStyle="1" w:styleId="MarginNote">
    <w:name w:val="Margin Note"/>
    <w:basedOn w:val="BodyText"/>
    <w:rsid w:val="00377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3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737B"/>
    <w:rPr>
      <w:sz w:val="32"/>
    </w:rPr>
  </w:style>
  <w:style w:type="paragraph" w:customStyle="1" w:styleId="HeadingProcedure">
    <w:name w:val="Heading Procedure"/>
    <w:basedOn w:val="HeadingBase"/>
    <w:next w:val="Normal"/>
    <w:rsid w:val="0037737B"/>
    <w:pPr>
      <w:tabs>
        <w:tab w:val="left" w:pos="0"/>
      </w:tabs>
      <w:spacing w:before="120" w:after="60"/>
    </w:pPr>
    <w:rPr>
      <w:i/>
      <w:color w:val="918585"/>
      <w:sz w:val="22"/>
    </w:rPr>
  </w:style>
  <w:style w:type="paragraph" w:customStyle="1" w:styleId="TableBodyText">
    <w:name w:val="Table Body Text"/>
    <w:basedOn w:val="BodyText"/>
    <w:rsid w:val="0037737B"/>
    <w:pPr>
      <w:spacing w:before="60" w:after="60"/>
    </w:pPr>
  </w:style>
  <w:style w:type="paragraph" w:styleId="ListContinue">
    <w:name w:val="List Continue"/>
    <w:basedOn w:val="List"/>
    <w:rsid w:val="0037737B"/>
    <w:pPr>
      <w:ind w:firstLine="0"/>
    </w:pPr>
  </w:style>
  <w:style w:type="paragraph" w:customStyle="1" w:styleId="ListNote">
    <w:name w:val="List Note"/>
    <w:basedOn w:val="List"/>
    <w:rsid w:val="0037737B"/>
    <w:pPr>
      <w:pBdr>
        <w:top w:val="single" w:sz="6" w:space="2" w:color="918585"/>
        <w:bottom w:val="single" w:sz="6" w:space="2" w:color="918585"/>
      </w:pBdr>
      <w:tabs>
        <w:tab w:val="left" w:pos="1021"/>
      </w:tabs>
      <w:ind w:firstLine="0"/>
    </w:pPr>
  </w:style>
  <w:style w:type="paragraph" w:customStyle="1" w:styleId="Warning">
    <w:name w:val="Warning"/>
    <w:basedOn w:val="BodyText"/>
    <w:rsid w:val="0037737B"/>
    <w:pPr>
      <w:shd w:val="clear" w:color="auto" w:fill="D9D9D9"/>
      <w:tabs>
        <w:tab w:val="left" w:pos="992"/>
      </w:tabs>
      <w:ind w:left="119" w:right="119"/>
    </w:pPr>
    <w:rPr>
      <w:sz w:val="20"/>
    </w:rPr>
  </w:style>
  <w:style w:type="paragraph" w:customStyle="1" w:styleId="MarginIcons">
    <w:name w:val="Margin Icons"/>
    <w:basedOn w:val="BodyText"/>
    <w:rsid w:val="00377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37B"/>
    <w:rPr>
      <w:rFonts w:ascii="Courier New" w:hAnsi="Courier New"/>
    </w:rPr>
  </w:style>
  <w:style w:type="paragraph" w:customStyle="1" w:styleId="NoteBullet">
    <w:name w:val="Note Bullet"/>
    <w:basedOn w:val="Note"/>
    <w:rsid w:val="0037737B"/>
    <w:pPr>
      <w:tabs>
        <w:tab w:val="clear" w:pos="680"/>
      </w:tabs>
      <w:spacing w:before="60" w:after="60"/>
    </w:pPr>
  </w:style>
  <w:style w:type="paragraph" w:customStyle="1" w:styleId="SubHeading2">
    <w:name w:val="SubHeading2"/>
    <w:basedOn w:val="HeadingBase"/>
    <w:rsid w:val="0037737B"/>
    <w:pPr>
      <w:spacing w:before="240" w:after="60"/>
    </w:pPr>
    <w:rPr>
      <w:sz w:val="20"/>
    </w:rPr>
  </w:style>
  <w:style w:type="paragraph" w:customStyle="1" w:styleId="SubHeading1">
    <w:name w:val="SubHeading1"/>
    <w:basedOn w:val="HeadingBase"/>
    <w:rsid w:val="0037737B"/>
    <w:pPr>
      <w:spacing w:before="240" w:after="60"/>
    </w:pPr>
    <w:rPr>
      <w:color w:val="918585"/>
      <w:sz w:val="22"/>
    </w:rPr>
  </w:style>
  <w:style w:type="paragraph" w:customStyle="1" w:styleId="SideHeading">
    <w:name w:val="Side Heading"/>
    <w:basedOn w:val="HeadingBase"/>
    <w:rsid w:val="00377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37B"/>
    <w:pPr>
      <w:tabs>
        <w:tab w:val="num" w:pos="360"/>
      </w:tabs>
    </w:pPr>
  </w:style>
  <w:style w:type="paragraph" w:styleId="PlainText">
    <w:name w:val="Plain Text"/>
    <w:basedOn w:val="Normal"/>
    <w:link w:val="PlainTextChar"/>
    <w:rsid w:val="0037737B"/>
    <w:rPr>
      <w:sz w:val="20"/>
    </w:rPr>
  </w:style>
  <w:style w:type="character" w:customStyle="1" w:styleId="PlainTextChar">
    <w:name w:val="Plain Text Char"/>
    <w:basedOn w:val="DefaultParagraphFont"/>
    <w:link w:val="PlainText"/>
    <w:rsid w:val="003773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737B"/>
    <w:rPr>
      <w:b/>
      <w:smallCaps/>
    </w:rPr>
  </w:style>
  <w:style w:type="paragraph" w:customStyle="1" w:styleId="TableListNumber">
    <w:name w:val="Table List Number"/>
    <w:basedOn w:val="ListNumber"/>
    <w:rsid w:val="0037737B"/>
    <w:pPr>
      <w:numPr>
        <w:numId w:val="0"/>
      </w:numPr>
    </w:pPr>
  </w:style>
  <w:style w:type="paragraph" w:styleId="TOC4">
    <w:name w:val="toc 4"/>
    <w:basedOn w:val="TOCBase"/>
    <w:next w:val="Normal"/>
    <w:semiHidden/>
    <w:rsid w:val="0037737B"/>
    <w:pPr>
      <w:tabs>
        <w:tab w:val="right" w:leader="dot" w:pos="9071"/>
      </w:tabs>
      <w:ind w:left="1701"/>
    </w:pPr>
  </w:style>
  <w:style w:type="paragraph" w:customStyle="1" w:styleId="ListAlpha">
    <w:name w:val="List Alpha"/>
    <w:basedOn w:val="List"/>
    <w:rsid w:val="0037737B"/>
    <w:pPr>
      <w:numPr>
        <w:numId w:val="8"/>
      </w:numPr>
    </w:pPr>
  </w:style>
  <w:style w:type="paragraph" w:customStyle="1" w:styleId="ListAlpha2">
    <w:name w:val="List Alpha 2"/>
    <w:basedOn w:val="List2"/>
    <w:rsid w:val="0037737B"/>
    <w:pPr>
      <w:numPr>
        <w:numId w:val="7"/>
      </w:numPr>
    </w:pPr>
  </w:style>
  <w:style w:type="paragraph" w:styleId="List2">
    <w:name w:val="List 2"/>
    <w:basedOn w:val="BodyText"/>
    <w:rsid w:val="0037737B"/>
    <w:pPr>
      <w:tabs>
        <w:tab w:val="left" w:pos="680"/>
      </w:tabs>
      <w:spacing w:before="60" w:after="60"/>
      <w:ind w:left="680" w:hanging="340"/>
    </w:pPr>
  </w:style>
  <w:style w:type="paragraph" w:styleId="List3">
    <w:name w:val="List 3"/>
    <w:basedOn w:val="BodyText"/>
    <w:rsid w:val="0037737B"/>
    <w:pPr>
      <w:tabs>
        <w:tab w:val="left" w:pos="1021"/>
      </w:tabs>
      <w:spacing w:before="60" w:after="60"/>
      <w:ind w:left="1020" w:hanging="340"/>
    </w:pPr>
  </w:style>
  <w:style w:type="paragraph" w:styleId="List4">
    <w:name w:val="List 4"/>
    <w:basedOn w:val="BodyText"/>
    <w:rsid w:val="0037737B"/>
    <w:pPr>
      <w:tabs>
        <w:tab w:val="left" w:pos="1361"/>
      </w:tabs>
      <w:spacing w:before="60" w:after="60"/>
      <w:ind w:left="1361" w:hanging="340"/>
    </w:pPr>
  </w:style>
  <w:style w:type="paragraph" w:styleId="List5">
    <w:name w:val="List 5"/>
    <w:basedOn w:val="BodyText"/>
    <w:rsid w:val="0037737B"/>
    <w:pPr>
      <w:tabs>
        <w:tab w:val="left" w:pos="1701"/>
      </w:tabs>
      <w:spacing w:before="60" w:after="60"/>
      <w:ind w:left="1701" w:hanging="340"/>
    </w:pPr>
  </w:style>
  <w:style w:type="paragraph" w:styleId="ListBullet3">
    <w:name w:val="List Bullet 3"/>
    <w:basedOn w:val="List3"/>
    <w:rsid w:val="0037737B"/>
    <w:pPr>
      <w:numPr>
        <w:numId w:val="14"/>
      </w:numPr>
      <w:tabs>
        <w:tab w:val="clear" w:pos="1021"/>
      </w:tabs>
      <w:ind w:left="1037" w:hanging="357"/>
    </w:pPr>
  </w:style>
  <w:style w:type="paragraph" w:styleId="ListBullet4">
    <w:name w:val="List Bullet 4"/>
    <w:basedOn w:val="List4"/>
    <w:rsid w:val="0037737B"/>
    <w:pPr>
      <w:numPr>
        <w:numId w:val="2"/>
      </w:numPr>
    </w:pPr>
  </w:style>
  <w:style w:type="paragraph" w:styleId="ListBullet5">
    <w:name w:val="List Bullet 5"/>
    <w:basedOn w:val="List5"/>
    <w:rsid w:val="0037737B"/>
    <w:pPr>
      <w:numPr>
        <w:numId w:val="3"/>
      </w:numPr>
    </w:pPr>
  </w:style>
  <w:style w:type="paragraph" w:styleId="ListContinue2">
    <w:name w:val="List Continue 2"/>
    <w:basedOn w:val="List2"/>
    <w:rsid w:val="0037737B"/>
    <w:pPr>
      <w:ind w:firstLine="0"/>
    </w:pPr>
  </w:style>
  <w:style w:type="paragraph" w:styleId="ListContinue3">
    <w:name w:val="List Continue 3"/>
    <w:basedOn w:val="List3"/>
    <w:rsid w:val="0037737B"/>
    <w:pPr>
      <w:ind w:left="1021" w:firstLine="0"/>
    </w:pPr>
  </w:style>
  <w:style w:type="paragraph" w:styleId="ListContinue4">
    <w:name w:val="List Continue 4"/>
    <w:basedOn w:val="List4"/>
    <w:rsid w:val="0037737B"/>
    <w:pPr>
      <w:ind w:firstLine="0"/>
    </w:pPr>
  </w:style>
  <w:style w:type="paragraph" w:styleId="ListContinue5">
    <w:name w:val="List Continue 5"/>
    <w:basedOn w:val="List5"/>
    <w:rsid w:val="0037737B"/>
    <w:pPr>
      <w:ind w:firstLine="0"/>
    </w:pPr>
  </w:style>
  <w:style w:type="paragraph" w:styleId="ListNumber3">
    <w:name w:val="List Number 3"/>
    <w:basedOn w:val="List3"/>
    <w:rsid w:val="0037737B"/>
    <w:pPr>
      <w:numPr>
        <w:numId w:val="4"/>
      </w:numPr>
    </w:pPr>
  </w:style>
  <w:style w:type="paragraph" w:styleId="ListNumber4">
    <w:name w:val="List Number 4"/>
    <w:basedOn w:val="List4"/>
    <w:rsid w:val="0037737B"/>
    <w:pPr>
      <w:numPr>
        <w:numId w:val="5"/>
      </w:numPr>
    </w:pPr>
  </w:style>
  <w:style w:type="paragraph" w:styleId="ListNumber5">
    <w:name w:val="List Number 5"/>
    <w:basedOn w:val="List5"/>
    <w:rsid w:val="0037737B"/>
    <w:pPr>
      <w:numPr>
        <w:numId w:val="6"/>
      </w:numPr>
    </w:pPr>
  </w:style>
  <w:style w:type="paragraph" w:styleId="BlockText">
    <w:name w:val="Block Text"/>
    <w:basedOn w:val="Normal"/>
    <w:rsid w:val="0037737B"/>
    <w:pPr>
      <w:spacing w:after="120"/>
      <w:ind w:left="1440" w:right="1440"/>
    </w:pPr>
  </w:style>
  <w:style w:type="character" w:customStyle="1" w:styleId="Subscript">
    <w:name w:val="Subscript"/>
    <w:basedOn w:val="DefaultParagraphFont"/>
    <w:rsid w:val="0037737B"/>
    <w:rPr>
      <w:sz w:val="16"/>
      <w:vertAlign w:val="subscript"/>
    </w:rPr>
  </w:style>
  <w:style w:type="character" w:customStyle="1" w:styleId="Superscript">
    <w:name w:val="Superscript"/>
    <w:basedOn w:val="DefaultParagraphFont"/>
    <w:rsid w:val="0037737B"/>
    <w:rPr>
      <w:sz w:val="16"/>
      <w:vertAlign w:val="superscript"/>
    </w:rPr>
  </w:style>
  <w:style w:type="character" w:customStyle="1" w:styleId="Symbols">
    <w:name w:val="Symbols"/>
    <w:basedOn w:val="DefaultParagraphFont"/>
    <w:rsid w:val="0037737B"/>
    <w:rPr>
      <w:rFonts w:ascii="Symbol" w:hAnsi="Symbol"/>
    </w:rPr>
  </w:style>
  <w:style w:type="character" w:customStyle="1" w:styleId="MenuOptions">
    <w:name w:val="Menu Options"/>
    <w:basedOn w:val="DefaultParagraphFont"/>
    <w:rsid w:val="0037737B"/>
    <w:rPr>
      <w:rFonts w:ascii="Arial Narrow" w:hAnsi="Arial Narrow"/>
      <w:smallCaps/>
    </w:rPr>
  </w:style>
  <w:style w:type="character" w:customStyle="1" w:styleId="Buttons">
    <w:name w:val="Buttons"/>
    <w:basedOn w:val="DefaultParagraphFont"/>
    <w:rsid w:val="0037737B"/>
    <w:rPr>
      <w:b/>
    </w:rPr>
  </w:style>
  <w:style w:type="character" w:customStyle="1" w:styleId="Underlined">
    <w:name w:val="Underlined"/>
    <w:basedOn w:val="DefaultParagraphFont"/>
    <w:rsid w:val="0037737B"/>
    <w:rPr>
      <w:u w:val="single"/>
    </w:rPr>
  </w:style>
  <w:style w:type="paragraph" w:customStyle="1" w:styleId="TableBodyTextRight">
    <w:name w:val="Table Body Text Right"/>
    <w:basedOn w:val="TableBodyText"/>
    <w:rsid w:val="0037737B"/>
    <w:pPr>
      <w:widowControl w:val="0"/>
      <w:autoSpaceDE w:val="0"/>
      <w:autoSpaceDN w:val="0"/>
      <w:adjustRightInd w:val="0"/>
      <w:jc w:val="right"/>
    </w:pPr>
    <w:rPr>
      <w:rFonts w:cs="Arial"/>
      <w:szCs w:val="18"/>
    </w:rPr>
  </w:style>
  <w:style w:type="paragraph" w:customStyle="1" w:styleId="CopyrightText">
    <w:name w:val="Copyright Text"/>
    <w:basedOn w:val="BodyText"/>
    <w:rsid w:val="0037737B"/>
    <w:rPr>
      <w:sz w:val="18"/>
    </w:rPr>
  </w:style>
  <w:style w:type="paragraph" w:customStyle="1" w:styleId="BodySmallRight">
    <w:name w:val="Body Small Right"/>
    <w:basedOn w:val="BodyTextRight"/>
    <w:rsid w:val="0037737B"/>
    <w:rPr>
      <w:sz w:val="18"/>
      <w:szCs w:val="18"/>
    </w:rPr>
  </w:style>
  <w:style w:type="paragraph" w:customStyle="1" w:styleId="MarginEdition">
    <w:name w:val="Margin Edition"/>
    <w:basedOn w:val="MarginNote"/>
    <w:rsid w:val="0037737B"/>
    <w:pPr>
      <w:spacing w:before="0" w:after="0"/>
    </w:pPr>
    <w:rPr>
      <w:rFonts w:ascii="Times New Roman" w:hAnsi="Times New Roman"/>
      <w:color w:val="999999"/>
    </w:rPr>
  </w:style>
  <w:style w:type="paragraph" w:customStyle="1" w:styleId="Spacer">
    <w:name w:val="Spacer"/>
    <w:basedOn w:val="Normal"/>
    <w:rsid w:val="0037737B"/>
    <w:rPr>
      <w:sz w:val="2"/>
      <w:szCs w:val="2"/>
    </w:rPr>
  </w:style>
  <w:style w:type="character" w:customStyle="1" w:styleId="Small">
    <w:name w:val="Small"/>
    <w:basedOn w:val="DefaultParagraphFont"/>
    <w:rsid w:val="0037737B"/>
    <w:rPr>
      <w:sz w:val="16"/>
    </w:rPr>
  </w:style>
  <w:style w:type="paragraph" w:customStyle="1" w:styleId="WideTable">
    <w:name w:val="Wide Table"/>
    <w:basedOn w:val="Normal"/>
    <w:rsid w:val="0037737B"/>
    <w:pPr>
      <w:ind w:left="-1418"/>
    </w:pPr>
    <w:rPr>
      <w:sz w:val="2"/>
      <w:szCs w:val="2"/>
    </w:rPr>
  </w:style>
  <w:style w:type="character" w:styleId="PageNumber">
    <w:name w:val="page number"/>
    <w:basedOn w:val="DefaultParagraphFont"/>
    <w:rsid w:val="0037737B"/>
  </w:style>
  <w:style w:type="paragraph" w:styleId="Quote">
    <w:name w:val="Quote"/>
    <w:basedOn w:val="Heading1"/>
    <w:link w:val="QuoteChar"/>
    <w:qFormat/>
    <w:rsid w:val="0037737B"/>
    <w:rPr>
      <w:b w:val="0"/>
      <w:sz w:val="72"/>
      <w:szCs w:val="72"/>
      <w:lang w:val="en-NZ"/>
    </w:rPr>
  </w:style>
  <w:style w:type="character" w:customStyle="1" w:styleId="QuoteChar">
    <w:name w:val="Quote Char"/>
    <w:basedOn w:val="DefaultParagraphFont"/>
    <w:link w:val="Quote"/>
    <w:rsid w:val="00377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37B"/>
    <w:pPr>
      <w:pageBreakBefore/>
    </w:pPr>
  </w:style>
  <w:style w:type="paragraph" w:customStyle="1" w:styleId="Border">
    <w:name w:val="Border"/>
    <w:basedOn w:val="Normal"/>
    <w:qFormat/>
    <w:rsid w:val="00377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37B"/>
    <w:rPr>
      <w:b/>
      <w:bCs/>
      <w:i/>
      <w:iCs/>
      <w:color w:val="auto"/>
    </w:rPr>
  </w:style>
  <w:style w:type="paragraph" w:styleId="IntenseQuote">
    <w:name w:val="Intense Quote"/>
    <w:basedOn w:val="Normal"/>
    <w:next w:val="Normal"/>
    <w:link w:val="IntenseQuoteChar"/>
    <w:uiPriority w:val="30"/>
    <w:qFormat/>
    <w:rsid w:val="00377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3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737B"/>
    <w:rPr>
      <w:smallCaps/>
      <w:color w:val="auto"/>
      <w:u w:val="single"/>
    </w:rPr>
  </w:style>
  <w:style w:type="character" w:styleId="IntenseReference">
    <w:name w:val="Intense Reference"/>
    <w:basedOn w:val="DefaultParagraphFont"/>
    <w:uiPriority w:val="32"/>
    <w:qFormat/>
    <w:rsid w:val="0037737B"/>
    <w:rPr>
      <w:b/>
      <w:bCs/>
      <w:smallCaps/>
      <w:color w:val="auto"/>
      <w:spacing w:val="5"/>
      <w:u w:val="single"/>
    </w:rPr>
  </w:style>
  <w:style w:type="paragraph" w:customStyle="1" w:styleId="2ColumnHeading">
    <w:name w:val="2Column Heading"/>
    <w:basedOn w:val="BodyText"/>
    <w:qFormat/>
    <w:rsid w:val="0037737B"/>
    <w:pPr>
      <w:spacing w:after="60"/>
      <w:ind w:left="-2268"/>
    </w:pPr>
    <w:rPr>
      <w:b/>
    </w:rPr>
  </w:style>
  <w:style w:type="paragraph" w:customStyle="1" w:styleId="Heading1TOC">
    <w:name w:val="Heading1 TOC"/>
    <w:basedOn w:val="Normal"/>
    <w:qFormat/>
    <w:rsid w:val="0037737B"/>
    <w:pPr>
      <w:spacing w:before="240" w:after="120"/>
    </w:pPr>
    <w:rPr>
      <w:rFonts w:ascii="Times New Roman" w:hAnsi="Times New Roman"/>
      <w:b/>
      <w:sz w:val="32"/>
    </w:rPr>
  </w:style>
  <w:style w:type="paragraph" w:customStyle="1" w:styleId="Heading2TOC">
    <w:name w:val="Heading2 TOC"/>
    <w:basedOn w:val="Normal"/>
    <w:qFormat/>
    <w:rsid w:val="0037737B"/>
    <w:pPr>
      <w:spacing w:before="240" w:after="60"/>
    </w:pPr>
    <w:rPr>
      <w:rFonts w:ascii="Times New Roman" w:hAnsi="Times New Roman"/>
      <w:b/>
      <w:sz w:val="28"/>
    </w:rPr>
  </w:style>
  <w:style w:type="character" w:customStyle="1" w:styleId="Underline">
    <w:name w:val="Underline"/>
    <w:basedOn w:val="DefaultParagraphFont"/>
    <w:qFormat/>
    <w:rsid w:val="0037737B"/>
    <w:rPr>
      <w:u w:val="single"/>
    </w:rPr>
  </w:style>
  <w:style w:type="character" w:customStyle="1" w:styleId="BoldandItalics">
    <w:name w:val="Bold and Italics"/>
    <w:qFormat/>
    <w:rsid w:val="0037737B"/>
    <w:rPr>
      <w:b/>
      <w:i/>
      <w:u w:val="none"/>
    </w:rPr>
  </w:style>
  <w:style w:type="paragraph" w:styleId="BalloonText">
    <w:name w:val="Balloon Text"/>
    <w:basedOn w:val="Normal"/>
    <w:link w:val="BalloonTextChar"/>
    <w:rsid w:val="0037737B"/>
    <w:rPr>
      <w:rFonts w:ascii="Tahoma" w:hAnsi="Tahoma" w:cs="Tahoma"/>
      <w:sz w:val="16"/>
      <w:szCs w:val="16"/>
    </w:rPr>
  </w:style>
  <w:style w:type="character" w:customStyle="1" w:styleId="BalloonTextChar">
    <w:name w:val="Balloon Text Char"/>
    <w:basedOn w:val="DefaultParagraphFont"/>
    <w:link w:val="BalloonText"/>
    <w:rsid w:val="003773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73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73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8670</Characters>
  <Application>Microsoft Office Word</Application>
  <DocSecurity>0</DocSecurity>
  <Lines>331</Lines>
  <Paragraphs>140</Paragraphs>
  <ScaleCrop>false</ScaleCrop>
  <Company>Author-it Software Corporation Ltd.</Company>
  <LinksUpToDate>false</LinksUpToDate>
  <CharactersWithSpaces>10032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CHCAD506A Represent the organisation in a court or tribunal</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2012-05-26T22:46:00Z</dcterms:created>
  <dcterms:modified xsi:type="dcterms:W3CDTF">2012-05-26T22:46:00Z</dcterms:modified>
</cp:coreProperties>
</file>