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7C1B" w:rsidP="00F17C1B">
      <w:pPr>
        <w:pStyle w:val="Title"/>
      </w:pPr>
      <w:r>
        <w:fldChar w:fldCharType="begin"/>
      </w:r>
      <w:r>
        <w:instrText xml:space="preserve"> TITLE   \* MERGEFORMAT </w:instrText>
      </w:r>
      <w:r>
        <w:fldChar w:fldCharType="separate"/>
      </w:r>
      <w:r>
        <w:t>CHCAOD402A Work effectively in the alcohol and other drugs sector</w:t>
      </w:r>
      <w:r>
        <w:fldChar w:fldCharType="end"/>
      </w:r>
    </w:p>
    <w:p w:rsidR="00F17C1B" w:rsidP="00F17C1B">
      <w:pPr>
        <w:pStyle w:val="Version"/>
        <w:sectPr w:rsidSect="005376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7695" w:rsidP="00537695">
      <w:pPr>
        <w:pStyle w:val="SuperHeading"/>
      </w:pPr>
      <w:r w:rsidRPr="00537695">
        <w:t>CHCAOD402A Work effectively in the alcohol and other drugs sector</w:t>
      </w:r>
    </w:p>
    <w:p w:rsidR="00000000" w:rsidRPr="00537695" w:rsidP="00537695">
      <w:pPr>
        <w:pStyle w:val="Heading1"/>
      </w:pPr>
      <w:bookmarkStart w:id="1" w:name="O_312963"/>
      <w:bookmarkEnd w:id="1"/>
      <w:r w:rsidRPr="00537695">
        <w:t>Modification History</w:t>
      </w:r>
    </w:p>
    <w:p w:rsidR="00000000" w:rsidRPr="00537695" w:rsidP="00537695">
      <w:pPr>
        <w:pStyle w:val="Heading1"/>
      </w:pPr>
      <w:bookmarkStart w:id="2" w:name="O_312964"/>
      <w:bookmarkEnd w:id="2"/>
      <w:r w:rsidRPr="00537695">
        <w:t>Unit Descriptor</w:t>
      </w:r>
    </w:p>
    <w:p w:rsidR="00000000" w:rsidRPr="00537695" w:rsidP="00537695">
      <w:pPr>
        <w:pStyle w:val="BodyText"/>
      </w:pPr>
      <w:r w:rsidRPr="00537695">
        <w:t>This unit describes the knowledge and skills required by all workers who may be working primarily with clients with a</w:t>
      </w:r>
      <w:r w:rsidRPr="00537695">
        <w:t>lcohol and other drugs (AOD) issues and provides a basic introduction to values, services and approaches applied to work in this sector</w:t>
      </w:r>
    </w:p>
    <w:p w:rsidR="00000000" w:rsidRPr="00537695" w:rsidP="00537695">
      <w:pPr>
        <w:pStyle w:val="BodyText"/>
      </w:pPr>
      <w:r w:rsidRPr="00537695">
        <w:t>This unit describes the knowledge and skills required by all workers who may be working primarily with clients with alco</w:t>
      </w:r>
      <w:r w:rsidRPr="00537695">
        <w:t>hol and other drugs (AOD) issues and provides a basic introduction to values, services and approaches applied to work in this sector</w:t>
      </w:r>
    </w:p>
    <w:p w:rsidR="00000000" w:rsidRPr="00537695" w:rsidP="00537695">
      <w:pPr>
        <w:pStyle w:val="AllowPageBreak"/>
      </w:pPr>
    </w:p>
    <w:p w:rsidR="00000000" w:rsidRPr="00537695" w:rsidP="00537695">
      <w:pPr>
        <w:pStyle w:val="Heading1"/>
      </w:pPr>
      <w:bookmarkStart w:id="3" w:name="O_312958"/>
      <w:bookmarkEnd w:id="3"/>
      <w:r w:rsidRPr="00537695">
        <w:t>Application of the Unit</w:t>
      </w:r>
    </w:p>
    <w:p w:rsidR="00000000" w:rsidRPr="00537695" w:rsidP="00537695">
      <w:pPr>
        <w:pStyle w:val="BodyText"/>
      </w:pPr>
      <w:r w:rsidRPr="00537695">
        <w:t>This unit applies to those working with clients with AOD issues in the delivery of</w:t>
      </w:r>
      <w:r w:rsidRPr="00537695">
        <w:t xml:space="preserve"> community services</w:t>
      </w:r>
    </w:p>
    <w:p w:rsidR="00000000" w:rsidRPr="00537695" w:rsidP="00537695">
      <w:pPr>
        <w:pStyle w:val="BodyText"/>
      </w:pPr>
      <w:r w:rsidRPr="00537695">
        <w:t>This unit applies to those working with clients with AOD issues in the delivery of community services</w:t>
      </w:r>
    </w:p>
    <w:p w:rsidR="00000000" w:rsidRPr="00537695" w:rsidP="00537695">
      <w:pPr>
        <w:pStyle w:val="AllowPageBreak"/>
      </w:pPr>
    </w:p>
    <w:p w:rsidR="00000000" w:rsidRPr="00537695" w:rsidP="00537695">
      <w:pPr>
        <w:pStyle w:val="Heading1"/>
      </w:pPr>
      <w:bookmarkStart w:id="4" w:name="O_312969"/>
      <w:bookmarkEnd w:id="4"/>
      <w:r w:rsidRPr="00537695">
        <w:t>Licensing/Regulatory Information</w:t>
      </w:r>
    </w:p>
    <w:p w:rsidR="00000000" w:rsidRPr="00537695" w:rsidP="00537695">
      <w:pPr>
        <w:pStyle w:val="Heading1"/>
      </w:pPr>
      <w:bookmarkStart w:id="5" w:name="O_312967"/>
      <w:bookmarkEnd w:id="5"/>
      <w:r w:rsidRPr="00537695">
        <w:t>Pre-Requisites</w:t>
      </w:r>
    </w:p>
    <w:p w:rsidR="00000000" w:rsidRPr="00537695" w:rsidP="00537695">
      <w:pPr>
        <w:pStyle w:val="Heading1"/>
      </w:pPr>
      <w:bookmarkStart w:id="6" w:name="O_312966"/>
      <w:bookmarkEnd w:id="6"/>
      <w:r w:rsidRPr="00537695">
        <w:t>Employability Skills Information</w:t>
      </w:r>
    </w:p>
    <w:p w:rsidR="00000000" w:rsidRPr="00537695" w:rsidP="00537695">
      <w:pPr>
        <w:pStyle w:val="BodyText"/>
      </w:pPr>
      <w:r w:rsidRPr="00537695">
        <w:t>This unit contains Employability Skills</w:t>
      </w:r>
    </w:p>
    <w:p w:rsidR="00000000" w:rsidRPr="00537695" w:rsidP="00537695">
      <w:pPr>
        <w:pStyle w:val="BodyText"/>
      </w:pPr>
      <w:r w:rsidRPr="00537695">
        <w:t>This unit contains Employability Skills</w:t>
      </w:r>
    </w:p>
    <w:p w:rsidR="00000000" w:rsidRPr="00537695" w:rsidP="00537695">
      <w:pPr>
        <w:pStyle w:val="AllowPageBreak"/>
      </w:pPr>
    </w:p>
    <w:p w:rsidR="00000000" w:rsidRPr="00537695" w:rsidP="00537695">
      <w:pPr>
        <w:pStyle w:val="Heading1"/>
      </w:pPr>
      <w:bookmarkStart w:id="7" w:name="O_312965"/>
      <w:bookmarkEnd w:id="7"/>
      <w:r w:rsidRPr="00537695">
        <w:t>Elements and Performance Criteria Pre-Content</w:t>
      </w:r>
    </w:p>
    <w:p w:rsidR="00000000" w:rsidRPr="00537695" w:rsidP="00537695">
      <w:pPr>
        <w:pStyle w:val="BodyText"/>
      </w:pPr>
      <w:r w:rsidRPr="00537695">
        <w:t>Elements define the essential outcomes of a unit of competency.</w:t>
      </w:r>
    </w:p>
    <w:p w:rsidR="00000000" w:rsidRPr="00537695" w:rsidP="00537695">
      <w:pPr>
        <w:pStyle w:val="BodyText"/>
      </w:pPr>
      <w:r w:rsidRPr="00537695">
        <w:t>The Performance Criteria specify the level of per</w:t>
      </w:r>
      <w:r w:rsidRPr="00537695">
        <w:t xml:space="preserve">formance required to demonstrate achievement of the Element. Terms in italics are elaborated in the Range Statement. </w:t>
      </w:r>
    </w:p>
    <w:p w:rsidR="00000000" w:rsidRPr="00537695" w:rsidP="00537695">
      <w:pPr>
        <w:pStyle w:val="BodyText"/>
      </w:pPr>
      <w:r w:rsidRPr="00537695">
        <w:t>Elements define the essential outcomes of a unit of competency.</w:t>
      </w:r>
    </w:p>
    <w:p w:rsidR="00000000" w:rsidRPr="00537695" w:rsidP="00537695">
      <w:pPr>
        <w:pStyle w:val="BodyText"/>
      </w:pPr>
      <w:r w:rsidRPr="00537695">
        <w:t>The Performance Criteria specify the level of performance required to demo</w:t>
      </w:r>
      <w:r w:rsidRPr="00537695">
        <w:t xml:space="preserve">nstrate achievement of the Element. Terms in italics are elaborated in the Range Statement. </w:t>
      </w:r>
    </w:p>
    <w:p w:rsidR="00000000" w:rsidRPr="00537695" w:rsidP="00537695">
      <w:pPr>
        <w:pStyle w:val="AllowPageBreak"/>
      </w:pPr>
    </w:p>
    <w:p w:rsidR="00000000" w:rsidRPr="00537695" w:rsidP="00537695">
      <w:pPr>
        <w:pStyle w:val="Heading1"/>
      </w:pPr>
      <w:bookmarkStart w:id="8" w:name="O_312962"/>
      <w:bookmarkEnd w:id="8"/>
      <w:r w:rsidRPr="00537695">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17C1B">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rPr>
                <w:rStyle w:val="SpecialBold"/>
              </w:rPr>
              <w:t>Elements and Performance Criteria</w:t>
            </w:r>
          </w:p>
        </w:tc>
      </w:tr>
      <w:tr w:rsidTr="00F17C1B">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537695" w:rsidP="00537695">
            <w:pPr>
              <w:pStyle w:val="BodyText"/>
            </w:pPr>
            <w:r w:rsidRPr="00537695">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rPr>
                <w:rStyle w:val="SpecialBold"/>
              </w:rPr>
              <w:t>Performance Criteria</w:t>
            </w:r>
          </w:p>
        </w:tc>
      </w:tr>
      <w:tr w:rsidTr="00F17C1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1</w:t>
            </w:r>
          </w:p>
        </w:tc>
        <w:tc>
          <w:tcPr>
            <w:tcW w:w="3000" w:type="dxa"/>
            <w:vMerge w:val="restart"/>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Work within the context of the AOD sector</w:t>
            </w:r>
          </w:p>
        </w:tc>
        <w:tc>
          <w:tcPr>
            <w:tcW w:w="5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1.1</w:t>
            </w:r>
          </w:p>
        </w:tc>
        <w:tc>
          <w:tcPr>
            <w:tcW w:w="51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 xml:space="preserve">Reflect consideration in all work in the sector of the </w:t>
            </w:r>
            <w:r w:rsidRPr="00537695">
              <w:rPr>
                <w:rStyle w:val="SpecialBold"/>
              </w:rPr>
              <w:t>historical context of the sector</w:t>
            </w:r>
          </w:p>
        </w:tc>
      </w:tr>
      <w:tr w:rsidTr="00F17C1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1.2</w:t>
            </w:r>
          </w:p>
        </w:tc>
        <w:tc>
          <w:tcPr>
            <w:tcW w:w="51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 xml:space="preserve">Reflect consideration in all work of the changing </w:t>
            </w:r>
            <w:r w:rsidRPr="00537695">
              <w:rPr>
                <w:rStyle w:val="SpecialBold"/>
              </w:rPr>
              <w:t>social, political and economic context</w:t>
            </w:r>
          </w:p>
        </w:tc>
      </w:tr>
      <w:tr w:rsidTr="00F17C1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1.3</w:t>
            </w:r>
          </w:p>
        </w:tc>
        <w:tc>
          <w:tcPr>
            <w:tcW w:w="51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 xml:space="preserve">Reflect </w:t>
            </w:r>
            <w:r w:rsidRPr="00537695">
              <w:rPr>
                <w:rStyle w:val="SpecialBold"/>
              </w:rPr>
              <w:t xml:space="preserve">consideration of the interrelationship of issues affecting clients </w:t>
            </w:r>
            <w:r w:rsidRPr="00537695">
              <w:t>in all work in the AOD sector</w:t>
            </w:r>
          </w:p>
        </w:tc>
      </w:tr>
      <w:tr w:rsidTr="00F17C1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2</w:t>
            </w:r>
          </w:p>
        </w:tc>
        <w:tc>
          <w:tcPr>
            <w:tcW w:w="3000" w:type="dxa"/>
            <w:vMerge w:val="restart"/>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Develop knowledge of the AOD sector</w:t>
            </w:r>
          </w:p>
        </w:tc>
        <w:tc>
          <w:tcPr>
            <w:tcW w:w="5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2.1</w:t>
            </w:r>
          </w:p>
        </w:tc>
        <w:tc>
          <w:tcPr>
            <w:tcW w:w="51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 xml:space="preserve">Demonstrate consideration and basic understanding of the </w:t>
            </w:r>
            <w:r w:rsidRPr="00537695">
              <w:rPr>
                <w:rStyle w:val="SpecialBold"/>
              </w:rPr>
              <w:t xml:space="preserve">essential values and philosophy of the sector </w:t>
            </w:r>
            <w:r w:rsidRPr="00537695">
              <w:t>in work under</w:t>
            </w:r>
            <w:r w:rsidRPr="00537695">
              <w:t>taken</w:t>
            </w:r>
          </w:p>
        </w:tc>
      </w:tr>
      <w:tr w:rsidTr="00F17C1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2.2</w:t>
            </w:r>
          </w:p>
        </w:tc>
        <w:tc>
          <w:tcPr>
            <w:tcW w:w="51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 xml:space="preserve">Demonstrate in all work basic knowledge of the current issues which impact on the sector and different </w:t>
            </w:r>
            <w:r w:rsidRPr="00537695">
              <w:rPr>
                <w:rStyle w:val="SpecialBold"/>
              </w:rPr>
              <w:t>models of work</w:t>
            </w:r>
          </w:p>
        </w:tc>
      </w:tr>
      <w:tr w:rsidTr="00F17C1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2.3</w:t>
            </w:r>
          </w:p>
        </w:tc>
        <w:tc>
          <w:tcPr>
            <w:tcW w:w="51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 xml:space="preserve">In collecting information about the AOD sector, collect and use the views of key </w:t>
            </w:r>
            <w:r w:rsidRPr="00537695">
              <w:rPr>
                <w:rStyle w:val="SpecialBold"/>
              </w:rPr>
              <w:t xml:space="preserve">stakeholders and representatives </w:t>
            </w:r>
            <w:r w:rsidRPr="00537695">
              <w:t xml:space="preserve">from relevant target groups </w:t>
            </w:r>
          </w:p>
        </w:tc>
      </w:tr>
      <w:tr w:rsidTr="00F17C1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2.4</w:t>
            </w:r>
          </w:p>
        </w:tc>
        <w:tc>
          <w:tcPr>
            <w:tcW w:w="51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Apply understanding of risks related to personal safety when working in AOD sector</w:t>
            </w:r>
          </w:p>
        </w:tc>
      </w:tr>
      <w:tr w:rsidTr="00F17C1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3</w:t>
            </w:r>
          </w:p>
        </w:tc>
        <w:tc>
          <w:tcPr>
            <w:tcW w:w="3000" w:type="dxa"/>
            <w:vMerge w:val="restart"/>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 xml:space="preserve">Develop knowledge of work requirements across a range of </w:t>
            </w:r>
            <w:r w:rsidRPr="00537695">
              <w:rPr>
                <w:rStyle w:val="SpecialBold"/>
              </w:rPr>
              <w:t>settings</w:t>
            </w:r>
          </w:p>
        </w:tc>
        <w:tc>
          <w:tcPr>
            <w:tcW w:w="5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3.1</w:t>
            </w:r>
          </w:p>
        </w:tc>
        <w:tc>
          <w:tcPr>
            <w:tcW w:w="51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 xml:space="preserve">Demonstrate consideration and understanding of the range of </w:t>
            </w:r>
            <w:r w:rsidRPr="00537695">
              <w:rPr>
                <w:rStyle w:val="SpecialBold"/>
              </w:rPr>
              <w:t>sett</w:t>
            </w:r>
            <w:r w:rsidRPr="00537695">
              <w:rPr>
                <w:rStyle w:val="SpecialBold"/>
              </w:rPr>
              <w:t xml:space="preserve">ings </w:t>
            </w:r>
            <w:r w:rsidRPr="00537695">
              <w:t xml:space="preserve">supporting people with alcohol and other drug needs </w:t>
            </w:r>
          </w:p>
        </w:tc>
      </w:tr>
      <w:tr w:rsidTr="00F17C1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3.2</w:t>
            </w:r>
          </w:p>
        </w:tc>
        <w:tc>
          <w:tcPr>
            <w:tcW w:w="51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 xml:space="preserve">Demonstrate the client variables that might indicate the most appropriate service delivery setting </w:t>
            </w:r>
          </w:p>
        </w:tc>
      </w:tr>
      <w:tr w:rsidTr="00F17C1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4</w:t>
            </w:r>
          </w:p>
        </w:tc>
        <w:tc>
          <w:tcPr>
            <w:tcW w:w="3000" w:type="dxa"/>
            <w:vMerge w:val="restart"/>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Demonstrate commitment to the central philosophies of the AOD sector</w:t>
            </w:r>
          </w:p>
        </w:tc>
        <w:tc>
          <w:tcPr>
            <w:tcW w:w="5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4.1</w:t>
            </w:r>
          </w:p>
        </w:tc>
        <w:tc>
          <w:tcPr>
            <w:tcW w:w="51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Demonstrate consideration and understanding of the essential values and philosophy of the sector in all work undertaken</w:t>
            </w:r>
          </w:p>
        </w:tc>
      </w:tr>
      <w:tr w:rsidTr="00F17C1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4.2</w:t>
            </w:r>
          </w:p>
        </w:tc>
        <w:tc>
          <w:tcPr>
            <w:tcW w:w="51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 xml:space="preserve">Demonstrate a </w:t>
            </w:r>
            <w:r w:rsidRPr="00537695">
              <w:rPr>
                <w:rStyle w:val="SpecialBold"/>
              </w:rPr>
              <w:t xml:space="preserve">commitment to access and equity </w:t>
            </w:r>
            <w:r w:rsidRPr="00537695">
              <w:t>principles in all work in the sector</w:t>
            </w:r>
          </w:p>
        </w:tc>
      </w:tr>
      <w:tr w:rsidTr="00F17C1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4.3</w:t>
            </w:r>
          </w:p>
        </w:tc>
        <w:tc>
          <w:tcPr>
            <w:tcW w:w="51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Identify personal values and attitudes regarding AOD use and take these values and attitudes into account when planning and implementing all work activities</w:t>
            </w:r>
          </w:p>
        </w:tc>
      </w:tr>
      <w:tr w:rsidTr="00F17C1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5</w:t>
            </w:r>
          </w:p>
        </w:tc>
        <w:tc>
          <w:tcPr>
            <w:tcW w:w="3000" w:type="dxa"/>
            <w:vMerge w:val="restart"/>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Communicate effectively in a community services setting</w:t>
            </w:r>
          </w:p>
        </w:tc>
        <w:tc>
          <w:tcPr>
            <w:tcW w:w="5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5.1</w:t>
            </w:r>
          </w:p>
        </w:tc>
        <w:tc>
          <w:tcPr>
            <w:tcW w:w="51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 xml:space="preserve">Develop, review and revise personal </w:t>
            </w:r>
            <w:r w:rsidRPr="00537695">
              <w:t>skills in communication as an ongoing priority to address organisation standards</w:t>
            </w:r>
          </w:p>
        </w:tc>
      </w:tr>
      <w:tr w:rsidTr="00F17C1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5.2</w:t>
            </w:r>
          </w:p>
        </w:tc>
        <w:tc>
          <w:tcPr>
            <w:tcW w:w="51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Exercise caution in communicating personal information by oral and written means to ensure confidentiality of client and staff matters</w:t>
            </w:r>
          </w:p>
        </w:tc>
      </w:tr>
      <w:tr w:rsidTr="00F17C1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5.3</w:t>
            </w:r>
          </w:p>
        </w:tc>
        <w:tc>
          <w:tcPr>
            <w:tcW w:w="51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Routinely apply workplace protocols and procedures in all workplace communication to support accuracy and understanding of information provided and received</w:t>
            </w:r>
          </w:p>
        </w:tc>
      </w:tr>
      <w:tr w:rsidTr="00F17C1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5.4</w:t>
            </w:r>
          </w:p>
        </w:tc>
        <w:tc>
          <w:tcPr>
            <w:tcW w:w="51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 xml:space="preserve">Recognise individual and cultural differences and make any adjustments needed to facilitate </w:t>
            </w:r>
            <w:r w:rsidRPr="00537695">
              <w:t>the achievement of identified outcomes</w:t>
            </w:r>
          </w:p>
        </w:tc>
      </w:tr>
      <w:tr w:rsidTr="00F17C1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5.5</w:t>
            </w:r>
          </w:p>
        </w:tc>
        <w:tc>
          <w:tcPr>
            <w:tcW w:w="51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Conduct interpersonal communication with clients and colleagues in a manner that enhances a client-centred approach consistent with organisation standards</w:t>
            </w:r>
          </w:p>
        </w:tc>
      </w:tr>
      <w:tr w:rsidTr="00F17C1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5.6</w:t>
            </w:r>
          </w:p>
        </w:tc>
        <w:tc>
          <w:tcPr>
            <w:tcW w:w="51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Take appropriate measures to resolve conflict an</w:t>
            </w:r>
            <w:r w:rsidRPr="00537695">
              <w:t>d interpersonal differences in the workplace</w:t>
            </w:r>
          </w:p>
        </w:tc>
      </w:tr>
      <w:tr w:rsidTr="00F17C1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6</w:t>
            </w:r>
          </w:p>
        </w:tc>
        <w:tc>
          <w:tcPr>
            <w:tcW w:w="3000" w:type="dxa"/>
            <w:vMerge w:val="restart"/>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Work ethically</w:t>
            </w:r>
          </w:p>
        </w:tc>
        <w:tc>
          <w:tcPr>
            <w:tcW w:w="5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6.1</w:t>
            </w:r>
          </w:p>
        </w:tc>
        <w:tc>
          <w:tcPr>
            <w:tcW w:w="51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Follow ethical guidelines in decision-making in all work undertaken with an awareness of potential ethical complexity in own work role</w:t>
            </w:r>
          </w:p>
        </w:tc>
      </w:tr>
      <w:tr w:rsidTr="00F17C1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6.2</w:t>
            </w:r>
          </w:p>
        </w:tc>
        <w:tc>
          <w:tcPr>
            <w:tcW w:w="51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Reflect understanding and compliance with the principles of duty of care and legal responsibilities in all work undertaken</w:t>
            </w:r>
          </w:p>
        </w:tc>
      </w:tr>
      <w:tr w:rsidTr="00F17C1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6.3</w:t>
            </w:r>
          </w:p>
        </w:tc>
        <w:tc>
          <w:tcPr>
            <w:tcW w:w="51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 xml:space="preserve">Refer any breach or non adherence to standard procedures or adverse event to appropriate personnel </w:t>
            </w:r>
          </w:p>
        </w:tc>
      </w:tr>
      <w:tr w:rsidTr="00F17C1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6.4</w:t>
            </w:r>
          </w:p>
        </w:tc>
        <w:tc>
          <w:tcPr>
            <w:tcW w:w="51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 xml:space="preserve">Maintain confidentiality of any client matter in line with organisation policy and procedure </w:t>
            </w:r>
          </w:p>
        </w:tc>
      </w:tr>
      <w:tr w:rsidTr="00F17C1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6.5</w:t>
            </w:r>
          </w:p>
        </w:tc>
        <w:tc>
          <w:tcPr>
            <w:tcW w:w="51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Show respect for rights and responsibilities of others through considered application of work practices</w:t>
            </w:r>
          </w:p>
        </w:tc>
      </w:tr>
      <w:tr w:rsidTr="00F17C1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6.6</w:t>
            </w:r>
          </w:p>
        </w:tc>
        <w:tc>
          <w:tcPr>
            <w:tcW w:w="51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Reflect current working knowledge and unders</w:t>
            </w:r>
            <w:r w:rsidRPr="00537695">
              <w:t>tanding of employee and employer rights and responsibilities in all work undertaken</w:t>
            </w:r>
          </w:p>
        </w:tc>
      </w:tr>
      <w:tr w:rsidTr="00F17C1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6.7</w:t>
            </w:r>
          </w:p>
        </w:tc>
        <w:tc>
          <w:tcPr>
            <w:tcW w:w="5100" w:type="dxa"/>
            <w:tcBorders>
              <w:top w:val="nil"/>
              <w:left w:val="nil"/>
              <w:bottom w:val="nil"/>
              <w:right w:val="nil"/>
            </w:tcBorders>
            <w:tcMar>
              <w:top w:w="0" w:type="dxa"/>
              <w:left w:w="62" w:type="dxa"/>
              <w:bottom w:w="0" w:type="dxa"/>
              <w:right w:w="62" w:type="dxa"/>
            </w:tcMar>
          </w:tcPr>
          <w:p w:rsidR="00000000" w:rsidRPr="00537695" w:rsidP="00537695">
            <w:pPr>
              <w:pStyle w:val="BodyText"/>
            </w:pPr>
            <w:r w:rsidRPr="00537695">
              <w:t>Recognise, avoid and/or address any conflict of interest</w:t>
            </w:r>
          </w:p>
        </w:tc>
      </w:tr>
    </w:tbl>
    <w:p w:rsidR="00000000" w:rsidRPr="00537695" w:rsidP="00537695">
      <w:pPr>
        <w:pStyle w:val="BodyText"/>
      </w:pPr>
    </w:p>
    <w:p w:rsidR="00000000" w:rsidRPr="00537695" w:rsidP="00537695">
      <w:pPr>
        <w:pStyle w:val="AllowPageBreak"/>
      </w:pPr>
    </w:p>
    <w:p w:rsidR="00000000" w:rsidRPr="00537695" w:rsidP="00537695">
      <w:pPr>
        <w:pStyle w:val="Heading1"/>
      </w:pPr>
      <w:bookmarkStart w:id="9" w:name="O_312961"/>
      <w:bookmarkEnd w:id="9"/>
      <w:r w:rsidRPr="00537695">
        <w:t>Required Skills and Knowledge</w:t>
      </w:r>
    </w:p>
    <w:tbl>
      <w:tblPr>
        <w:tblW w:w="0" w:type="auto"/>
        <w:tblLayout w:type="fixed"/>
        <w:tblCellMar>
          <w:left w:w="62" w:type="dxa"/>
          <w:right w:w="62" w:type="dxa"/>
        </w:tblCellMar>
        <w:tblLook w:val="0000"/>
      </w:tblPr>
      <w:tblGrid>
        <w:gridCol w:w="9000"/>
      </w:tblGrid>
      <w:tr w:rsidTr="00F17C1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p>
        </w:tc>
      </w:tr>
      <w:tr w:rsidTr="00F17C1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p>
        </w:tc>
      </w:tr>
      <w:tr w:rsidTr="00F17C1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This describes the essential skills and knowl</w:t>
            </w:r>
            <w:r w:rsidRPr="00537695">
              <w:t xml:space="preserve">edge and their level required for this unit. </w:t>
            </w:r>
          </w:p>
        </w:tc>
      </w:tr>
      <w:tr w:rsidTr="00F17C1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p>
        </w:tc>
      </w:tr>
      <w:tr w:rsidTr="00F17C1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37695" w:rsidP="00537695">
            <w:pPr>
              <w:pStyle w:val="BodyText"/>
            </w:pPr>
            <w:r w:rsidRPr="00537695">
              <w:rPr>
                <w:rStyle w:val="SpecialBold"/>
              </w:rPr>
              <w:t>Essential knowledge</w:t>
            </w:r>
            <w:r w:rsidRPr="00537695">
              <w:t>:</w:t>
            </w:r>
          </w:p>
          <w:p w:rsidR="00000000" w:rsidRPr="00537695" w:rsidP="00537695">
            <w:pPr>
              <w:pStyle w:val="BodyText"/>
            </w:pPr>
            <w:r w:rsidRPr="00537695">
              <w:t xml:space="preserve">The candidate must be able to demonstrate essential knowledge required to effectively perform task skills; task management skills; contingency management skills and job/role environment </w:t>
            </w:r>
            <w:r w:rsidRPr="00537695">
              <w:t>skills as outlined in elements and performance criteria of this unit</w:t>
            </w:r>
          </w:p>
          <w:p w:rsidR="00000000" w:rsidRPr="00537695" w:rsidP="00537695">
            <w:pPr>
              <w:pStyle w:val="BodyText"/>
            </w:pPr>
            <w:r w:rsidRPr="00537695">
              <w:t>These include knowledge of:</w:t>
            </w:r>
          </w:p>
          <w:p w:rsidR="00000000" w:rsidRPr="00537695" w:rsidP="00537695">
            <w:pPr>
              <w:pStyle w:val="BodyText"/>
            </w:pPr>
            <w:r w:rsidRPr="00537695">
              <w:t>Harm minimisation approach to work in the sector and a range of support activities</w:t>
            </w:r>
          </w:p>
          <w:p w:rsidR="00000000" w:rsidRPr="00537695" w:rsidP="00537695">
            <w:pPr>
              <w:pStyle w:val="BodyText"/>
            </w:pPr>
            <w:r w:rsidRPr="00537695">
              <w:t>Understanding of risks related to personal safety when working in AOD sector</w:t>
            </w:r>
          </w:p>
          <w:p w:rsidR="00000000" w:rsidRPr="00537695" w:rsidP="00537695">
            <w:pPr>
              <w:pStyle w:val="BodyText"/>
            </w:pPr>
            <w:r w:rsidRPr="00537695">
              <w:t>In depth knowledge of alcohol and other drug issues and their impact on individuals and the community</w:t>
            </w:r>
          </w:p>
          <w:p w:rsidR="00000000" w:rsidRPr="00537695" w:rsidP="00537695">
            <w:pPr>
              <w:pStyle w:val="BodyText"/>
            </w:pPr>
            <w:r w:rsidRPr="00537695">
              <w:t>Mental health issues and co-existing drug issues</w:t>
            </w:r>
          </w:p>
          <w:p w:rsidR="00000000" w:rsidRPr="00537695" w:rsidP="00537695">
            <w:pPr>
              <w:pStyle w:val="BodyText"/>
            </w:pPr>
            <w:r w:rsidRPr="00537695">
              <w:t>Awareness of risk and co-morbidity issues, including theoretical frameworks about motivation to change a</w:t>
            </w:r>
            <w:r w:rsidRPr="00537695">
              <w:t>lcohol and/or other drug use</w:t>
            </w:r>
          </w:p>
          <w:p w:rsidR="00000000" w:rsidRPr="00537695" w:rsidP="00537695">
            <w:pPr>
              <w:pStyle w:val="BodyText"/>
            </w:pPr>
            <w:r w:rsidRPr="00537695">
              <w:t>Holistic and client-centred care</w:t>
            </w:r>
          </w:p>
          <w:p w:rsidR="00000000" w:rsidRPr="00537695" w:rsidP="00537695">
            <w:pPr>
              <w:pStyle w:val="BodyText"/>
            </w:pPr>
            <w:r w:rsidRPr="00537695">
              <w:t>Client needs and rights including duty of care</w:t>
            </w:r>
          </w:p>
          <w:p w:rsidR="00000000" w:rsidRPr="00537695" w:rsidP="00537695">
            <w:pPr>
              <w:pStyle w:val="BodyText"/>
            </w:pPr>
            <w:r w:rsidRPr="00537695">
              <w:t>Principles of client and community empowerment/disempowerment</w:t>
            </w:r>
          </w:p>
          <w:p w:rsidR="00000000" w:rsidRPr="00537695" w:rsidP="00537695">
            <w:pPr>
              <w:pStyle w:val="BodyText"/>
            </w:pPr>
            <w:r w:rsidRPr="00537695">
              <w:t>Principles of access and equity</w:t>
            </w:r>
          </w:p>
          <w:p w:rsidR="00000000" w:rsidRPr="00537695" w:rsidP="00537695">
            <w:pPr>
              <w:pStyle w:val="BodyText"/>
            </w:pPr>
            <w:r w:rsidRPr="00537695">
              <w:t>Statutory and legislative framework within which work</w:t>
            </w:r>
            <w:r w:rsidRPr="00537695">
              <w:t xml:space="preserve"> takes place, including legal issues facing workers in the AOD sector</w:t>
            </w:r>
          </w:p>
          <w:p w:rsidR="00000000" w:rsidRPr="00537695" w:rsidP="00537695">
            <w:pPr>
              <w:pStyle w:val="BodyText"/>
            </w:pPr>
            <w:r w:rsidRPr="00537695">
              <w:t>Historical and social context as listed in the Range Statement</w:t>
            </w:r>
          </w:p>
          <w:p w:rsidR="00000000" w:rsidRPr="00537695" w:rsidP="00537695">
            <w:pPr>
              <w:pStyle w:val="BodyText"/>
            </w:pPr>
            <w:r w:rsidRPr="00537695">
              <w:t>Political and economic context as listed in the Range Statement including early intervention and health promotion</w:t>
            </w:r>
          </w:p>
          <w:p w:rsidR="00000000" w:rsidRPr="00537695" w:rsidP="00537695">
            <w:pPr>
              <w:pStyle w:val="BodyText"/>
            </w:pPr>
            <w:r w:rsidRPr="00537695">
              <w:t xml:space="preserve">Range of </w:t>
            </w:r>
            <w:r w:rsidRPr="00537695">
              <w:t>different settings</w:t>
            </w:r>
          </w:p>
          <w:p w:rsidR="00000000" w:rsidRPr="00537695" w:rsidP="00537695">
            <w:pPr>
              <w:pStyle w:val="BodyText"/>
            </w:pPr>
            <w:r w:rsidRPr="00537695">
              <w:t>Current issues facing clients and existing services to address their needs and rights</w:t>
            </w:r>
          </w:p>
          <w:p w:rsidR="00000000" w:rsidRPr="00537695" w:rsidP="00537695">
            <w:pPr>
              <w:pStyle w:val="BodyText"/>
            </w:pPr>
            <w:r w:rsidRPr="00537695">
              <w:t>Principles and practices of community support</w:t>
            </w:r>
          </w:p>
          <w:p w:rsidR="00000000" w:rsidRPr="00537695" w:rsidP="00537695">
            <w:pPr>
              <w:pStyle w:val="BodyText"/>
            </w:pPr>
            <w:r w:rsidRPr="00537695">
              <w:t>Principles and practices of ethics and values</w:t>
            </w:r>
          </w:p>
          <w:p w:rsidR="00000000" w:rsidRPr="00537695" w:rsidP="00537695">
            <w:pPr>
              <w:pStyle w:val="BodyText"/>
            </w:pPr>
            <w:r w:rsidRPr="00537695">
              <w:t>Principles of health promotion (as per Ottawa Charter)</w:t>
            </w:r>
          </w:p>
          <w:p w:rsidR="00000000" w:rsidRPr="00537695" w:rsidP="00537695">
            <w:pPr>
              <w:pStyle w:val="BodyText"/>
            </w:pPr>
            <w:r w:rsidRPr="00537695">
              <w:t>Basi</w:t>
            </w:r>
            <w:r w:rsidRPr="00537695">
              <w:t xml:space="preserve">c pharmacology relevant to the work being undertaken, including:   </w:t>
            </w:r>
          </w:p>
          <w:p w:rsidR="00000000" w:rsidRPr="00537695" w:rsidP="00537695">
            <w:pPr>
              <w:pStyle w:val="BodyText"/>
            </w:pPr>
            <w:r w:rsidRPr="00537695">
              <w:t>types of drugs</w:t>
            </w:r>
          </w:p>
          <w:p w:rsidR="00000000" w:rsidRPr="00537695" w:rsidP="00537695">
            <w:pPr>
              <w:pStyle w:val="BodyText"/>
            </w:pPr>
            <w:r w:rsidRPr="00537695">
              <w:t>dose levels</w:t>
            </w:r>
          </w:p>
          <w:p w:rsidR="00000000" w:rsidRPr="00537695" w:rsidP="00537695">
            <w:pPr>
              <w:pStyle w:val="BodyText"/>
            </w:pPr>
            <w:r w:rsidRPr="00537695">
              <w:t>effects of specific drugs</w:t>
            </w:r>
          </w:p>
          <w:p w:rsidR="00000000" w:rsidRPr="00537695" w:rsidP="00537695">
            <w:pPr>
              <w:pStyle w:val="BodyText"/>
            </w:pPr>
            <w:r w:rsidRPr="00537695">
              <w:t>misuse and abuse of benzodiazepines and other pharmaceutical drugs</w:t>
            </w:r>
          </w:p>
          <w:p w:rsidR="00000000" w:rsidRPr="00537695" w:rsidP="00537695">
            <w:pPr>
              <w:pStyle w:val="BodyText"/>
            </w:pPr>
            <w:r w:rsidRPr="00537695">
              <w:t>tolerance</w:t>
            </w:r>
          </w:p>
          <w:p w:rsidR="00000000" w:rsidP="00537695">
            <w:pPr>
              <w:pStyle w:val="BodyText"/>
              <w:rPr>
                <w:lang w:val="en-NZ"/>
              </w:rPr>
            </w:pPr>
            <w:r w:rsidRPr="00537695">
              <w:t xml:space="preserve">treatment approaches broadly </w:t>
            </w:r>
          </w:p>
        </w:tc>
      </w:tr>
      <w:tr w:rsidTr="00F17C1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p>
        </w:tc>
      </w:tr>
      <w:tr w:rsidTr="00F17C1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37695" w:rsidP="00537695">
            <w:pPr>
              <w:pStyle w:val="BodyText"/>
            </w:pPr>
            <w:r w:rsidRPr="00537695">
              <w:rPr>
                <w:rStyle w:val="SpecialBold"/>
              </w:rPr>
              <w:t>Essential skills</w:t>
            </w:r>
            <w:r w:rsidRPr="00537695">
              <w:t>:</w:t>
            </w:r>
          </w:p>
          <w:p w:rsidR="00000000" w:rsidRPr="00537695" w:rsidP="00537695">
            <w:pPr>
              <w:pStyle w:val="BodyText"/>
            </w:pPr>
            <w:r w:rsidRPr="00537695">
              <w:t>It is critical that the candidate demonstrate the ability to:</w:t>
            </w:r>
          </w:p>
          <w:p w:rsidR="00000000" w:rsidRPr="00537695" w:rsidP="00537695">
            <w:pPr>
              <w:pStyle w:val="BodyText"/>
            </w:pPr>
            <w:r w:rsidRPr="00537695">
              <w:t>Apply an in depth knowledge of alcohol and other drug issues and their impact on individuals and the community</w:t>
            </w:r>
          </w:p>
          <w:p w:rsidR="00000000" w:rsidRPr="00537695" w:rsidP="00537695">
            <w:pPr>
              <w:pStyle w:val="BodyText"/>
            </w:pPr>
            <w:r w:rsidRPr="00537695">
              <w:t>Apply an understanding of the appropriateness of a range of different settings</w:t>
            </w:r>
          </w:p>
          <w:p w:rsidR="00000000" w:rsidRPr="00537695" w:rsidP="00537695">
            <w:pPr>
              <w:pStyle w:val="BodyText"/>
            </w:pPr>
            <w:r w:rsidRPr="00537695">
              <w:t>In a</w:t>
            </w:r>
            <w:r w:rsidRPr="00537695">
              <w:t>ddition, the candidate must be able to demonstrate relevant task skills; task management skills; contingency management skills and job/role environment skills</w:t>
            </w:r>
          </w:p>
          <w:p w:rsidR="00000000" w:rsidRPr="00537695" w:rsidP="00537695">
            <w:pPr>
              <w:pStyle w:val="BodyText"/>
            </w:pPr>
            <w:r w:rsidRPr="00537695">
              <w:t>These include the ability to:</w:t>
            </w:r>
          </w:p>
          <w:p w:rsidR="00000000" w:rsidRPr="00537695" w:rsidP="00537695">
            <w:pPr>
              <w:pStyle w:val="BodyText"/>
            </w:pPr>
            <w:r w:rsidRPr="00537695">
              <w:t>Demonstrate interpersonal communication with clients and other stak</w:t>
            </w:r>
            <w:r w:rsidRPr="00537695">
              <w:t>eholders</w:t>
            </w:r>
          </w:p>
          <w:p w:rsidR="00000000" w:rsidRPr="00537695" w:rsidP="00537695">
            <w:pPr>
              <w:pStyle w:val="BodyText"/>
            </w:pPr>
            <w:r w:rsidRPr="00537695">
              <w:t>Prepare reports so that the information and the organisation of this information is appropriate to its purposes and audience</w:t>
            </w:r>
          </w:p>
          <w:p w:rsidR="00000000" w:rsidP="00537695">
            <w:pPr>
              <w:pStyle w:val="BodyText"/>
              <w:rPr>
                <w:lang w:val="en-NZ"/>
              </w:rPr>
            </w:pPr>
            <w:r w:rsidRPr="00537695">
              <w:t xml:space="preserve">Work individually or as part of a team </w:t>
            </w:r>
          </w:p>
        </w:tc>
      </w:tr>
      <w:tr w:rsidTr="00F17C1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37695" w:rsidP="00537695">
            <w:pPr>
              <w:pStyle w:val="BodyText"/>
            </w:pPr>
          </w:p>
        </w:tc>
      </w:tr>
    </w:tbl>
    <w:p w:rsidR="00000000" w:rsidRPr="00537695" w:rsidP="00537695">
      <w:pPr>
        <w:pStyle w:val="BodyText"/>
      </w:pPr>
    </w:p>
    <w:p w:rsidR="00000000" w:rsidRPr="00537695" w:rsidP="00537695">
      <w:pPr>
        <w:pStyle w:val="AllowPageBreak"/>
      </w:pPr>
    </w:p>
    <w:p w:rsidR="00000000" w:rsidRPr="00537695" w:rsidP="00537695">
      <w:pPr>
        <w:pStyle w:val="Heading1"/>
      </w:pPr>
      <w:bookmarkStart w:id="10" w:name="O_312960"/>
      <w:bookmarkEnd w:id="10"/>
      <w:r w:rsidRPr="00537695">
        <w:t>Evidence Guide</w:t>
      </w:r>
    </w:p>
    <w:tbl>
      <w:tblPr>
        <w:tblW w:w="0" w:type="auto"/>
        <w:tblLayout w:type="fixed"/>
        <w:tblCellMar>
          <w:left w:w="62" w:type="dxa"/>
          <w:right w:w="62" w:type="dxa"/>
        </w:tblCellMar>
        <w:tblLook w:val="0000"/>
      </w:tblPr>
      <w:tblGrid>
        <w:gridCol w:w="4500"/>
        <w:gridCol w:w="4500"/>
      </w:tblGrid>
      <w:tr w:rsidTr="00F17C1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37695">
            <w:pPr>
              <w:pStyle w:val="BodyText"/>
              <w:rPr>
                <w:lang w:val="en-NZ"/>
              </w:rPr>
            </w:pPr>
          </w:p>
        </w:tc>
      </w:tr>
      <w:tr w:rsidTr="00F17C1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37695">
            <w:pPr>
              <w:pStyle w:val="BodyText"/>
              <w:rPr>
                <w:lang w:val="en-NZ"/>
              </w:rPr>
            </w:pPr>
          </w:p>
        </w:tc>
      </w:tr>
      <w:tr w:rsidTr="00F17C1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 xml:space="preserve">The evidence guide provides advice on assessment and must be read in conjunction with the Performance Criteria, Required Skills and Knowledge, the Range Statement and the Assessment Guidelines for this Training Package. </w:t>
            </w:r>
          </w:p>
        </w:tc>
      </w:tr>
      <w:tr w:rsidTr="00F17C1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37695">
            <w:pPr>
              <w:pStyle w:val="BodyText"/>
              <w:rPr>
                <w:lang w:val="en-NZ"/>
              </w:rPr>
            </w:pPr>
          </w:p>
        </w:tc>
      </w:tr>
      <w:tr w:rsidTr="00F17C1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rPr>
                <w:rStyle w:val="SpecialBold"/>
              </w:rPr>
              <w:t>Critical aspects for assessmen</w:t>
            </w:r>
            <w:r w:rsidRPr="00537695">
              <w:rPr>
                <w:rStyle w:val="SpecialBold"/>
              </w:rPr>
              <w:t>t and evidence required to demonstrate this unit of competency</w:t>
            </w:r>
            <w:r w:rsidRPr="00537695">
              <w:t xml:space="preserve">:  </w:t>
            </w:r>
          </w:p>
        </w:tc>
        <w:tc>
          <w:tcPr>
            <w:tcW w:w="4500" w:type="dxa"/>
            <w:tcBorders>
              <w:top w:val="nil"/>
              <w:left w:val="nil"/>
              <w:bottom w:val="nil"/>
              <w:right w:val="nil"/>
            </w:tcBorders>
            <w:tcMar>
              <w:top w:w="0" w:type="dxa"/>
              <w:left w:w="62" w:type="dxa"/>
              <w:bottom w:w="0" w:type="dxa"/>
              <w:right w:w="62" w:type="dxa"/>
            </w:tcMar>
          </w:tcPr>
          <w:p w:rsidR="00000000" w:rsidRPr="00537695" w:rsidP="00537695">
            <w:pPr>
              <w:pStyle w:val="BodyText"/>
            </w:pPr>
            <w:r w:rsidRPr="00537695">
              <w:t>The individual being assessed must provide evidence of specified essential knowledge as well as skills</w:t>
            </w:r>
          </w:p>
          <w:p w:rsidR="00000000" w:rsidRPr="00537695" w:rsidP="00537695">
            <w:pPr>
              <w:pStyle w:val="BodyText"/>
            </w:pPr>
            <w:r w:rsidRPr="00537695">
              <w:t>This unit must be assessed with other relevant specialisation units chosen as part of a</w:t>
            </w:r>
            <w:r w:rsidRPr="00537695">
              <w:t xml:space="preserve"> qualification</w:t>
            </w:r>
          </w:p>
          <w:p w:rsidR="00000000" w:rsidRPr="00537695" w:rsidP="00537695">
            <w:pPr>
              <w:pStyle w:val="BodyText"/>
            </w:pPr>
            <w:r w:rsidRPr="00537695">
              <w:t>This unit may be assessed on the job or through simulation</w:t>
            </w:r>
          </w:p>
          <w:p w:rsidR="00000000" w:rsidRPr="00537695" w:rsidP="00537695">
            <w:pPr>
              <w:pStyle w:val="BodyText"/>
            </w:pPr>
            <w:r w:rsidRPr="00537695">
              <w:t>Assessment must be over a range of situations with more than one target group It will entail observations and other workplace assessment tools</w:t>
            </w:r>
          </w:p>
          <w:p w:rsidR="00000000" w:rsidP="00537695">
            <w:pPr>
              <w:pStyle w:val="BodyText"/>
              <w:rPr>
                <w:lang w:val="en-NZ"/>
              </w:rPr>
            </w:pPr>
            <w:r w:rsidRPr="00537695">
              <w:t>Consistency in performance should consi</w:t>
            </w:r>
            <w:r w:rsidRPr="00537695">
              <w:t xml:space="preserve">der the work environment, worker's role and responsibilities in the workplace </w:t>
            </w:r>
          </w:p>
        </w:tc>
      </w:tr>
      <w:tr w:rsidTr="00F17C1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p>
        </w:tc>
      </w:tr>
      <w:tr w:rsidTr="00F17C1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rPr>
                <w:rStyle w:val="SpecialBold"/>
              </w:rPr>
              <w:t>Access and equity considerations</w:t>
            </w:r>
            <w:r w:rsidRPr="00537695">
              <w:t xml:space="preserve">: </w:t>
            </w:r>
          </w:p>
        </w:tc>
        <w:tc>
          <w:tcPr>
            <w:tcW w:w="4500" w:type="dxa"/>
            <w:tcBorders>
              <w:top w:val="nil"/>
              <w:left w:val="nil"/>
              <w:bottom w:val="nil"/>
              <w:right w:val="nil"/>
            </w:tcBorders>
            <w:tcMar>
              <w:top w:w="0" w:type="dxa"/>
              <w:left w:w="62" w:type="dxa"/>
              <w:bottom w:w="0" w:type="dxa"/>
              <w:right w:w="62" w:type="dxa"/>
            </w:tcMar>
          </w:tcPr>
          <w:p w:rsidR="00000000" w:rsidRPr="00537695" w:rsidP="00537695">
            <w:pPr>
              <w:pStyle w:val="BodyText"/>
            </w:pPr>
            <w:r w:rsidRPr="00537695">
              <w:t>All workers in community services should be aware of access, equity and human rights issues in relation to their own area of work</w:t>
            </w:r>
          </w:p>
          <w:p w:rsidR="00000000" w:rsidRPr="00537695" w:rsidP="00537695">
            <w:pPr>
              <w:pStyle w:val="BodyText"/>
            </w:pPr>
            <w:r w:rsidRPr="00537695">
              <w:t xml:space="preserve">All workers should develop their ability to work in a culturally diverse environment </w:t>
            </w:r>
          </w:p>
          <w:p w:rsidR="00000000" w:rsidRPr="00537695" w:rsidP="00537695">
            <w:pPr>
              <w:pStyle w:val="BodyText"/>
            </w:pPr>
            <w:r w:rsidRPr="00537695">
              <w:t>In recognition of particular issues facing Aboriginal and Torres Strait Islander communities, workers should be aware of cultural, historical and current issues impacting</w:t>
            </w:r>
            <w:r w:rsidRPr="00537695">
              <w:t xml:space="preserve"> on Aboriginal and Torres Strait Islander people</w:t>
            </w:r>
          </w:p>
          <w:p w:rsidR="00000000" w:rsidP="00537695">
            <w:pPr>
              <w:pStyle w:val="BodyText"/>
              <w:rPr>
                <w:lang w:val="en-NZ"/>
              </w:rPr>
            </w:pPr>
            <w:r w:rsidRPr="00537695">
              <w:t xml:space="preserve">Assessors and trainers must take into account relevant access and equity issues, in particular relating to factors impacting on Aboriginal and/or Torres Strait Islander clients and communities </w:t>
            </w:r>
          </w:p>
        </w:tc>
      </w:tr>
      <w:tr w:rsidTr="00F17C1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p>
        </w:tc>
      </w:tr>
      <w:tr w:rsidTr="00F17C1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rPr>
                <w:rStyle w:val="SpecialBold"/>
              </w:rPr>
              <w:t>Context o</w:t>
            </w:r>
            <w:r w:rsidRPr="00537695">
              <w:rPr>
                <w:rStyle w:val="SpecialBold"/>
              </w:rPr>
              <w:t>f and specific resources for assessment</w:t>
            </w:r>
            <w:r w:rsidRPr="00537695">
              <w:t xml:space="preserve">:  </w:t>
            </w:r>
          </w:p>
        </w:tc>
        <w:tc>
          <w:tcPr>
            <w:tcW w:w="45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 xml:space="preserve">Resources required for assessment include access to appropriate workplace where assessment can take place </w:t>
            </w:r>
          </w:p>
        </w:tc>
      </w:tr>
      <w:tr w:rsidTr="00F17C1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p>
        </w:tc>
      </w:tr>
      <w:tr w:rsidTr="00F17C1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rPr>
                <w:rStyle w:val="SpecialBold"/>
              </w:rPr>
              <w:t>Method of assessment</w:t>
            </w:r>
            <w:r w:rsidRPr="00537695">
              <w:t xml:space="preserve">: </w:t>
            </w:r>
          </w:p>
        </w:tc>
        <w:tc>
          <w:tcPr>
            <w:tcW w:w="4500" w:type="dxa"/>
            <w:tcBorders>
              <w:top w:val="nil"/>
              <w:left w:val="nil"/>
              <w:bottom w:val="nil"/>
              <w:right w:val="nil"/>
            </w:tcBorders>
            <w:tcMar>
              <w:top w:w="0" w:type="dxa"/>
              <w:left w:w="62" w:type="dxa"/>
              <w:bottom w:w="0" w:type="dxa"/>
              <w:right w:w="62" w:type="dxa"/>
            </w:tcMar>
          </w:tcPr>
          <w:p w:rsidR="00000000" w:rsidRPr="00537695" w:rsidP="00537695">
            <w:pPr>
              <w:pStyle w:val="BodyText"/>
            </w:pPr>
            <w:r w:rsidRPr="00537695">
              <w:t xml:space="preserve">In cases where the learner does not have the opportunity to cover all relevant </w:t>
            </w:r>
            <w:r w:rsidRPr="00537695">
              <w:t>aspects in the work environment, the remainder should be assessed through realistic simulations, projects, previous relevant experience or oral questioning on 'What if?' scenarios</w:t>
            </w:r>
          </w:p>
          <w:p w:rsidR="00000000" w:rsidRPr="00537695" w:rsidP="00537695">
            <w:pPr>
              <w:pStyle w:val="BodyText"/>
            </w:pPr>
            <w:r w:rsidRPr="00537695">
              <w:t>Assessment of this unit of competence will usually include observation of pr</w:t>
            </w:r>
            <w:r w:rsidRPr="00537695">
              <w:t>ocesses and procedures, oral and/or written questioning on Essential knowledge and skills and consideration of required attitudes</w:t>
            </w:r>
          </w:p>
          <w:p w:rsidR="00000000" w:rsidP="00537695">
            <w:pPr>
              <w:pStyle w:val="BodyText"/>
              <w:rPr>
                <w:lang w:val="en-NZ"/>
              </w:rPr>
            </w:pPr>
            <w:r w:rsidRPr="00537695">
              <w:t>Where performance is not directly observed and/or is required to be demonstrated over a 'period of time' and/or in a 'number o</w:t>
            </w:r>
            <w:r w:rsidRPr="00537695">
              <w:t xml:space="preserve">f locations', any evidence should be authenticated by colleagues, supervisors, clients or other appropriate persons </w:t>
            </w:r>
          </w:p>
        </w:tc>
      </w:tr>
      <w:tr w:rsidTr="00F17C1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537695" w:rsidP="00537695">
            <w:pPr>
              <w:pStyle w:val="BodyText"/>
            </w:pPr>
          </w:p>
        </w:tc>
      </w:tr>
    </w:tbl>
    <w:p w:rsidR="00000000" w:rsidRPr="00537695" w:rsidP="00537695">
      <w:pPr>
        <w:pStyle w:val="BodyText"/>
      </w:pPr>
    </w:p>
    <w:p w:rsidR="00000000" w:rsidRPr="00537695" w:rsidP="00537695">
      <w:pPr>
        <w:pStyle w:val="AllowPageBreak"/>
      </w:pPr>
    </w:p>
    <w:p w:rsidR="00000000" w:rsidRPr="00537695" w:rsidP="00537695">
      <w:pPr>
        <w:pStyle w:val="Heading1"/>
      </w:pPr>
      <w:bookmarkStart w:id="11" w:name="O_312959"/>
      <w:bookmarkEnd w:id="11"/>
      <w:r w:rsidRPr="00537695">
        <w:t>Range Statement</w:t>
      </w:r>
    </w:p>
    <w:tbl>
      <w:tblPr>
        <w:tblW w:w="0" w:type="auto"/>
        <w:tblLayout w:type="fixed"/>
        <w:tblCellMar>
          <w:left w:w="62" w:type="dxa"/>
          <w:right w:w="62" w:type="dxa"/>
        </w:tblCellMar>
        <w:tblLook w:val="0000"/>
      </w:tblPr>
      <w:tblGrid>
        <w:gridCol w:w="4500"/>
        <w:gridCol w:w="4500"/>
      </w:tblGrid>
      <w:tr w:rsidTr="00F17C1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rPr>
                <w:rStyle w:val="SpecialBold"/>
              </w:rPr>
              <w:t>RANGE STATEMENT</w:t>
            </w:r>
          </w:p>
        </w:tc>
      </w:tr>
      <w:tr w:rsidTr="00F17C1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37695">
            <w:pPr>
              <w:pStyle w:val="BodyText"/>
              <w:rPr>
                <w:lang w:val="en-NZ"/>
              </w:rPr>
            </w:pPr>
          </w:p>
        </w:tc>
      </w:tr>
      <w:tr w:rsidTr="00F17C1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t>The Range Statement relates to the unit of competency as a whole. It allows for different work environments and situations that may affect performance. Add any essential operating conditions that may be present with training and assessment depending on the</w:t>
            </w:r>
            <w:r w:rsidRPr="00537695">
              <w:t xml:space="preserve"> work situation, needs of the candidate, accessibility of the item, and local industry and regional contexts. </w:t>
            </w:r>
          </w:p>
        </w:tc>
      </w:tr>
      <w:tr w:rsidTr="00F17C1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p>
        </w:tc>
      </w:tr>
      <w:tr w:rsidTr="00F17C1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rPr>
                <w:rStyle w:val="SpecialBold"/>
              </w:rPr>
              <w:t>Historical</w:t>
            </w:r>
            <w:r w:rsidRPr="00537695">
              <w:t xml:space="preserve">, </w:t>
            </w:r>
            <w:r w:rsidRPr="00537695">
              <w:rPr>
                <w:rStyle w:val="SpecialBold"/>
              </w:rPr>
              <w:t>social</w:t>
            </w:r>
            <w:r w:rsidRPr="00537695">
              <w:t xml:space="preserve">, </w:t>
            </w:r>
            <w:r w:rsidRPr="00537695">
              <w:rPr>
                <w:rStyle w:val="SpecialBold"/>
              </w:rPr>
              <w:t>political and economic context includes</w:t>
            </w:r>
            <w:r w:rsidRPr="00537695">
              <w:t xml:space="preserve">: </w:t>
            </w:r>
          </w:p>
        </w:tc>
        <w:tc>
          <w:tcPr>
            <w:tcW w:w="4500" w:type="dxa"/>
            <w:tcBorders>
              <w:top w:val="nil"/>
              <w:left w:val="nil"/>
              <w:bottom w:val="nil"/>
              <w:right w:val="nil"/>
            </w:tcBorders>
            <w:tcMar>
              <w:top w:w="0" w:type="dxa"/>
              <w:left w:w="62" w:type="dxa"/>
              <w:bottom w:w="0" w:type="dxa"/>
              <w:right w:w="62" w:type="dxa"/>
            </w:tcMar>
          </w:tcPr>
          <w:p w:rsidR="00000000" w:rsidRPr="00537695" w:rsidP="00537695">
            <w:pPr>
              <w:pStyle w:val="BodyText"/>
            </w:pPr>
            <w:r w:rsidRPr="00537695">
              <w:t>Statutory framework within which work takes place in the sector</w:t>
            </w:r>
          </w:p>
          <w:p w:rsidR="00000000" w:rsidRPr="00537695" w:rsidP="00537695">
            <w:pPr>
              <w:pStyle w:val="BodyText"/>
            </w:pPr>
            <w:r w:rsidRPr="00537695">
              <w:t>Historical context of work e.g. changing attitudes to AOD use; changing approaches to working with clients</w:t>
            </w:r>
          </w:p>
          <w:p w:rsidR="00000000" w:rsidRPr="00537695" w:rsidP="00537695">
            <w:pPr>
              <w:pStyle w:val="BodyText"/>
            </w:pPr>
            <w:r w:rsidRPr="00537695">
              <w:t>Changing social context of work e.g. changing government and societal views of AOD use and approaches to working with clients</w:t>
            </w:r>
          </w:p>
          <w:p w:rsidR="00000000" w:rsidRPr="00537695" w:rsidP="00537695">
            <w:pPr>
              <w:pStyle w:val="BodyText"/>
            </w:pPr>
            <w:r w:rsidRPr="00537695">
              <w:t xml:space="preserve">Political context e.g. </w:t>
            </w:r>
            <w:r w:rsidRPr="00537695">
              <w:t>government policies and initiatives affecting AOD work including early intervention and health promotion</w:t>
            </w:r>
          </w:p>
          <w:p w:rsidR="00000000" w:rsidP="00537695">
            <w:pPr>
              <w:pStyle w:val="BodyText"/>
              <w:rPr>
                <w:lang w:val="en-NZ"/>
              </w:rPr>
            </w:pPr>
            <w:r w:rsidRPr="00537695">
              <w:t xml:space="preserve">Economic context e.g. the current economic situation as it relates to and affects AOD use and the subsequent impact on client needs </w:t>
            </w:r>
          </w:p>
        </w:tc>
      </w:tr>
      <w:tr w:rsidTr="00F17C1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p>
        </w:tc>
      </w:tr>
      <w:tr w:rsidTr="00F17C1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rPr>
                <w:rStyle w:val="SpecialBold"/>
              </w:rPr>
              <w:t xml:space="preserve">Consideration </w:t>
            </w:r>
            <w:r w:rsidRPr="00537695">
              <w:rPr>
                <w:rStyle w:val="SpecialBold"/>
              </w:rPr>
              <w:t>of the interrelationship of issues affecting clientsmay include</w:t>
            </w:r>
            <w:r w:rsidRPr="00537695">
              <w:t xml:space="preserve">: </w:t>
            </w:r>
          </w:p>
        </w:tc>
        <w:tc>
          <w:tcPr>
            <w:tcW w:w="4500" w:type="dxa"/>
            <w:tcBorders>
              <w:top w:val="nil"/>
              <w:left w:val="nil"/>
              <w:bottom w:val="nil"/>
              <w:right w:val="nil"/>
            </w:tcBorders>
            <w:tcMar>
              <w:top w:w="0" w:type="dxa"/>
              <w:left w:w="62" w:type="dxa"/>
              <w:bottom w:w="0" w:type="dxa"/>
              <w:right w:w="62" w:type="dxa"/>
            </w:tcMar>
          </w:tcPr>
          <w:p w:rsidR="00000000" w:rsidRPr="00537695" w:rsidP="00537695">
            <w:pPr>
              <w:pStyle w:val="BodyText"/>
            </w:pPr>
            <w:r w:rsidRPr="00537695">
              <w:t xml:space="preserve">Community development approach </w:t>
            </w:r>
          </w:p>
          <w:p w:rsidR="00000000" w:rsidP="00537695">
            <w:pPr>
              <w:pStyle w:val="BodyText"/>
              <w:rPr>
                <w:lang w:val="en-NZ"/>
              </w:rPr>
            </w:pPr>
            <w:r w:rsidRPr="00537695">
              <w:t xml:space="preserve">Empowerment of the community </w:t>
            </w:r>
          </w:p>
        </w:tc>
      </w:tr>
      <w:tr w:rsidTr="00F17C1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p>
        </w:tc>
      </w:tr>
      <w:tr w:rsidTr="00F17C1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rPr>
                <w:rStyle w:val="SpecialBold"/>
              </w:rPr>
              <w:t>Essential values and philosophy of the sector may include</w:t>
            </w:r>
            <w:r w:rsidRPr="00537695">
              <w:t xml:space="preserve">: </w:t>
            </w:r>
          </w:p>
        </w:tc>
        <w:tc>
          <w:tcPr>
            <w:tcW w:w="4500" w:type="dxa"/>
            <w:tcBorders>
              <w:top w:val="nil"/>
              <w:left w:val="nil"/>
              <w:bottom w:val="nil"/>
              <w:right w:val="nil"/>
            </w:tcBorders>
            <w:tcMar>
              <w:top w:w="0" w:type="dxa"/>
              <w:left w:w="62" w:type="dxa"/>
              <w:bottom w:w="0" w:type="dxa"/>
              <w:right w:w="62" w:type="dxa"/>
            </w:tcMar>
          </w:tcPr>
          <w:p w:rsidR="00000000" w:rsidRPr="00537695" w:rsidP="00537695">
            <w:pPr>
              <w:pStyle w:val="BodyText"/>
            </w:pPr>
            <w:r w:rsidRPr="00537695">
              <w:t>A holistic and client-centred approach -  i.e. promotion of heal</w:t>
            </w:r>
            <w:r w:rsidRPr="00537695">
              <w:t>th and well being; early identification of health problems; delivery of appropriate services; commitment to meeting the needs and upholding the rights of clients; commitment to empowering the client</w:t>
            </w:r>
          </w:p>
          <w:p w:rsidR="00000000" w:rsidP="00537695">
            <w:pPr>
              <w:pStyle w:val="BodyText"/>
              <w:rPr>
                <w:lang w:val="en-NZ"/>
              </w:rPr>
            </w:pPr>
            <w:r w:rsidRPr="00537695">
              <w:t>A focus on harm minimisation including harm prevention; h</w:t>
            </w:r>
            <w:r w:rsidRPr="00537695">
              <w:t xml:space="preserve">arm reduction; health promotion and harm management  </w:t>
            </w:r>
          </w:p>
        </w:tc>
      </w:tr>
      <w:tr w:rsidTr="00F17C1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p>
        </w:tc>
      </w:tr>
      <w:tr w:rsidTr="00F17C1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rPr>
                <w:rStyle w:val="SpecialBold"/>
              </w:rPr>
              <w:t>Models of work in the sector may include</w:t>
            </w:r>
            <w:r w:rsidRPr="00537695">
              <w:t xml:space="preserve">: </w:t>
            </w:r>
          </w:p>
        </w:tc>
        <w:tc>
          <w:tcPr>
            <w:tcW w:w="4500" w:type="dxa"/>
            <w:tcBorders>
              <w:top w:val="nil"/>
              <w:left w:val="nil"/>
              <w:bottom w:val="nil"/>
              <w:right w:val="nil"/>
            </w:tcBorders>
            <w:tcMar>
              <w:top w:w="0" w:type="dxa"/>
              <w:left w:w="62" w:type="dxa"/>
              <w:bottom w:w="0" w:type="dxa"/>
              <w:right w:w="62" w:type="dxa"/>
            </w:tcMar>
          </w:tcPr>
          <w:p w:rsidR="00000000" w:rsidRPr="00537695" w:rsidP="00537695">
            <w:pPr>
              <w:pStyle w:val="BodyText"/>
            </w:pPr>
            <w:r w:rsidRPr="00537695">
              <w:t>Community development and education</w:t>
            </w:r>
          </w:p>
          <w:p w:rsidR="00000000" w:rsidRPr="00537695" w:rsidP="00537695">
            <w:pPr>
              <w:pStyle w:val="BodyText"/>
            </w:pPr>
            <w:r w:rsidRPr="00537695">
              <w:t>Case management</w:t>
            </w:r>
          </w:p>
          <w:p w:rsidR="00000000" w:rsidP="00537695">
            <w:pPr>
              <w:pStyle w:val="BodyText"/>
              <w:rPr>
                <w:lang w:val="en-NZ"/>
              </w:rPr>
            </w:pPr>
            <w:r w:rsidRPr="00537695">
              <w:t xml:space="preserve">Working with families </w:t>
            </w:r>
          </w:p>
        </w:tc>
      </w:tr>
      <w:tr w:rsidTr="00F17C1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p>
        </w:tc>
      </w:tr>
      <w:tr w:rsidTr="00F17C1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rPr>
                <w:rStyle w:val="SpecialBold"/>
              </w:rPr>
              <w:t>Stakeholders and representatives may include</w:t>
            </w:r>
            <w:r w:rsidRPr="00537695">
              <w:t xml:space="preserve">: </w:t>
            </w:r>
          </w:p>
        </w:tc>
        <w:tc>
          <w:tcPr>
            <w:tcW w:w="4500" w:type="dxa"/>
            <w:tcBorders>
              <w:top w:val="nil"/>
              <w:left w:val="nil"/>
              <w:bottom w:val="nil"/>
              <w:right w:val="nil"/>
            </w:tcBorders>
            <w:tcMar>
              <w:top w:w="0" w:type="dxa"/>
              <w:left w:w="62" w:type="dxa"/>
              <w:bottom w:w="0" w:type="dxa"/>
              <w:right w:w="62" w:type="dxa"/>
            </w:tcMar>
          </w:tcPr>
          <w:p w:rsidR="00000000" w:rsidRPr="00537695" w:rsidP="00537695">
            <w:pPr>
              <w:pStyle w:val="BodyText"/>
            </w:pPr>
            <w:r w:rsidRPr="00537695">
              <w:t>Clients</w:t>
            </w:r>
          </w:p>
          <w:p w:rsidR="00000000" w:rsidRPr="00537695" w:rsidP="00537695">
            <w:pPr>
              <w:pStyle w:val="BodyText"/>
            </w:pPr>
            <w:r w:rsidRPr="00537695">
              <w:t>Friends, peers and target group</w:t>
            </w:r>
          </w:p>
          <w:p w:rsidR="00000000" w:rsidRPr="00537695" w:rsidP="00537695">
            <w:pPr>
              <w:pStyle w:val="BodyText"/>
            </w:pPr>
            <w:r w:rsidRPr="00537695">
              <w:t>Families and care givers</w:t>
            </w:r>
          </w:p>
          <w:p w:rsidR="00000000" w:rsidRPr="00537695" w:rsidP="00537695">
            <w:pPr>
              <w:pStyle w:val="BodyText"/>
            </w:pPr>
            <w:r w:rsidRPr="00537695">
              <w:t>Consumer workers</w:t>
            </w:r>
          </w:p>
          <w:p w:rsidR="00000000" w:rsidRPr="00537695" w:rsidP="00537695">
            <w:pPr>
              <w:pStyle w:val="BodyText"/>
            </w:pPr>
            <w:r w:rsidRPr="00537695">
              <w:t>Local community</w:t>
            </w:r>
          </w:p>
          <w:p w:rsidR="00000000" w:rsidRPr="00537695" w:rsidP="00537695">
            <w:pPr>
              <w:pStyle w:val="BodyText"/>
            </w:pPr>
            <w:r w:rsidRPr="00537695">
              <w:t>Community organisations</w:t>
            </w:r>
          </w:p>
          <w:p w:rsidR="00000000" w:rsidRPr="00537695" w:rsidP="00537695">
            <w:pPr>
              <w:pStyle w:val="BodyText"/>
            </w:pPr>
            <w:r w:rsidRPr="00537695">
              <w:t>Government representatives and service providers</w:t>
            </w:r>
          </w:p>
          <w:p w:rsidR="00000000" w:rsidRPr="00537695" w:rsidP="00537695">
            <w:pPr>
              <w:pStyle w:val="BodyText"/>
            </w:pPr>
            <w:r w:rsidRPr="00537695">
              <w:t>Specialists/experts</w:t>
            </w:r>
          </w:p>
          <w:p w:rsidR="00000000" w:rsidRPr="00537695" w:rsidP="00537695">
            <w:pPr>
              <w:pStyle w:val="BodyText"/>
            </w:pPr>
            <w:r w:rsidRPr="00537695">
              <w:t>Peak bodies and networks in the sector</w:t>
            </w:r>
          </w:p>
          <w:p w:rsidR="00000000" w:rsidRPr="00537695" w:rsidP="00537695">
            <w:pPr>
              <w:pStyle w:val="BodyText"/>
            </w:pPr>
            <w:r w:rsidRPr="00537695">
              <w:t>Services</w:t>
            </w:r>
          </w:p>
          <w:p w:rsidR="00000000" w:rsidP="00537695">
            <w:pPr>
              <w:pStyle w:val="BodyText"/>
              <w:rPr>
                <w:lang w:val="en-NZ"/>
              </w:rPr>
            </w:pPr>
            <w:r w:rsidRPr="00537695">
              <w:t>Management, colleagues, s</w:t>
            </w:r>
            <w:r w:rsidRPr="00537695">
              <w:t xml:space="preserve">upervisor, team members </w:t>
            </w:r>
          </w:p>
        </w:tc>
      </w:tr>
      <w:tr w:rsidTr="00F17C1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p>
        </w:tc>
      </w:tr>
      <w:tr w:rsidTr="00F17C1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rPr>
                <w:rStyle w:val="SpecialBold"/>
              </w:rPr>
              <w:t>Settings may include</w:t>
            </w:r>
            <w:r w:rsidRPr="00537695">
              <w:t xml:space="preserve">: </w:t>
            </w:r>
          </w:p>
        </w:tc>
        <w:tc>
          <w:tcPr>
            <w:tcW w:w="4500" w:type="dxa"/>
            <w:tcBorders>
              <w:top w:val="nil"/>
              <w:left w:val="nil"/>
              <w:bottom w:val="nil"/>
              <w:right w:val="nil"/>
            </w:tcBorders>
            <w:tcMar>
              <w:top w:w="0" w:type="dxa"/>
              <w:left w:w="62" w:type="dxa"/>
              <w:bottom w:w="0" w:type="dxa"/>
              <w:right w:w="62" w:type="dxa"/>
            </w:tcMar>
          </w:tcPr>
          <w:p w:rsidR="00000000" w:rsidRPr="00537695" w:rsidP="00537695">
            <w:pPr>
              <w:pStyle w:val="BodyText"/>
            </w:pPr>
            <w:r w:rsidRPr="00537695">
              <w:t>Residential rehabilitation</w:t>
            </w:r>
          </w:p>
          <w:p w:rsidR="00000000" w:rsidRPr="00537695" w:rsidP="00537695">
            <w:pPr>
              <w:pStyle w:val="BodyText"/>
            </w:pPr>
            <w:r w:rsidRPr="00537695">
              <w:t>Home based withdrawal</w:t>
            </w:r>
          </w:p>
          <w:p w:rsidR="00000000" w:rsidRPr="00537695" w:rsidP="00537695">
            <w:pPr>
              <w:pStyle w:val="BodyText"/>
            </w:pPr>
            <w:r w:rsidRPr="00537695">
              <w:t>Day program</w:t>
            </w:r>
          </w:p>
          <w:p w:rsidR="00000000" w:rsidRPr="00537695" w:rsidP="00537695">
            <w:pPr>
              <w:pStyle w:val="BodyText"/>
            </w:pPr>
            <w:r w:rsidRPr="00537695">
              <w:t>De-toxication unit</w:t>
            </w:r>
          </w:p>
          <w:p w:rsidR="00000000" w:rsidRPr="00537695" w:rsidP="00537695">
            <w:pPr>
              <w:pStyle w:val="BodyText"/>
            </w:pPr>
            <w:r w:rsidRPr="00537695">
              <w:t>Outreach</w:t>
            </w:r>
          </w:p>
          <w:p w:rsidR="00000000" w:rsidRPr="00537695" w:rsidP="00537695">
            <w:pPr>
              <w:pStyle w:val="BodyText"/>
            </w:pPr>
            <w:r w:rsidRPr="00537695">
              <w:t>Home via telephone/email/internet</w:t>
            </w:r>
          </w:p>
          <w:p w:rsidR="00000000" w:rsidRPr="00537695" w:rsidP="00537695">
            <w:pPr>
              <w:pStyle w:val="BodyText"/>
            </w:pPr>
            <w:r w:rsidRPr="00537695">
              <w:t>Inpatient</w:t>
            </w:r>
          </w:p>
          <w:p w:rsidR="00000000" w:rsidP="00537695">
            <w:pPr>
              <w:pStyle w:val="BodyText"/>
              <w:rPr>
                <w:lang w:val="en-NZ"/>
              </w:rPr>
            </w:pPr>
            <w:r w:rsidRPr="00537695">
              <w:t xml:space="preserve">Any community setting </w:t>
            </w:r>
          </w:p>
        </w:tc>
      </w:tr>
      <w:tr w:rsidTr="00F17C1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p>
        </w:tc>
      </w:tr>
      <w:tr w:rsidTr="00F17C1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37695">
            <w:pPr>
              <w:pStyle w:val="BodyText"/>
              <w:rPr>
                <w:lang w:val="en-NZ"/>
              </w:rPr>
            </w:pPr>
            <w:r w:rsidRPr="00537695">
              <w:rPr>
                <w:rStyle w:val="SpecialBold"/>
              </w:rPr>
              <w:t>A commitment to access and equity must be demonstrated by</w:t>
            </w:r>
            <w:r w:rsidRPr="00537695">
              <w:t xml:space="preserve">: </w:t>
            </w:r>
          </w:p>
        </w:tc>
        <w:tc>
          <w:tcPr>
            <w:tcW w:w="4500" w:type="dxa"/>
            <w:tcBorders>
              <w:top w:val="nil"/>
              <w:left w:val="nil"/>
              <w:bottom w:val="nil"/>
              <w:right w:val="nil"/>
            </w:tcBorders>
            <w:tcMar>
              <w:top w:w="0" w:type="dxa"/>
              <w:left w:w="62" w:type="dxa"/>
              <w:bottom w:w="0" w:type="dxa"/>
              <w:right w:w="62" w:type="dxa"/>
            </w:tcMar>
          </w:tcPr>
          <w:p w:rsidR="00000000" w:rsidRPr="00537695" w:rsidP="00537695">
            <w:pPr>
              <w:pStyle w:val="BodyText"/>
            </w:pPr>
            <w:r w:rsidRPr="00537695">
              <w:t>A non-discriminatory approach to all people using the service, their family and friends, the general public and co-workers</w:t>
            </w:r>
          </w:p>
          <w:p w:rsidR="00000000" w:rsidP="00537695">
            <w:pPr>
              <w:pStyle w:val="BodyText"/>
              <w:rPr>
                <w:lang w:val="en-NZ"/>
              </w:rPr>
            </w:pPr>
            <w:r w:rsidRPr="00537695">
              <w:t xml:space="preserve">Ensuring the work undertaken takes account of and caters for differences </w:t>
            </w:r>
            <w:r w:rsidRPr="00537695">
              <w:t xml:space="preserve">including: cultural, physical, religious, economic, social etc </w:t>
            </w:r>
          </w:p>
        </w:tc>
      </w:tr>
      <w:tr w:rsidTr="00F17C1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537695" w:rsidP="00537695">
            <w:pPr>
              <w:pStyle w:val="BodyText"/>
            </w:pPr>
          </w:p>
        </w:tc>
      </w:tr>
    </w:tbl>
    <w:p w:rsidR="00000000" w:rsidRPr="00537695" w:rsidP="00537695">
      <w:pPr>
        <w:pStyle w:val="BodyText"/>
      </w:pPr>
    </w:p>
    <w:p w:rsidR="00000000" w:rsidRPr="00537695" w:rsidP="00537695">
      <w:pPr>
        <w:pStyle w:val="AllowPageBreak"/>
      </w:pPr>
    </w:p>
    <w:p w:rsidR="00000000" w:rsidRPr="00537695" w:rsidP="00537695">
      <w:pPr>
        <w:pStyle w:val="Heading1"/>
      </w:pPr>
      <w:bookmarkStart w:id="12" w:name="O_312968"/>
      <w:bookmarkEnd w:id="12"/>
      <w:r w:rsidRPr="00537695">
        <w:t>Unit Sector(s)</w:t>
      </w:r>
    </w:p>
    <w:p w:rsidR="00000000" w:rsidRPr="00537695" w:rsidP="00537695"/>
    <w:sectPr w:rsidSect="005376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6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7C1B" w:rsidP="00F17C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6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C1B" w:rsidP="005376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17C1B" w:rsidP="005376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17C1B" w:rsidP="005376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6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7C1B" w:rsidP="00F17C1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6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C1B" w:rsidP="00537695">
    <w:pPr>
      <w:pStyle w:val="Header"/>
      <w:framePr w:wrap="around"/>
    </w:pPr>
    <w:r>
      <w:fldChar w:fldCharType="begin"/>
    </w:r>
    <w:r>
      <w:instrText xml:space="preserve"> TITLE   \* MERGEFORMAT </w:instrText>
    </w:r>
    <w:r>
      <w:fldChar w:fldCharType="separate"/>
    </w:r>
    <w:r>
      <w:t>CHCAOD402A Work effectively in the alcohol and other drugs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17C1B" w:rsidP="0053769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69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37695"/>
    <w:pPr>
      <w:spacing w:before="360" w:after="60"/>
      <w:outlineLvl w:val="0"/>
    </w:pPr>
    <w:rPr>
      <w:sz w:val="32"/>
    </w:rPr>
  </w:style>
  <w:style w:type="paragraph" w:styleId="Heading2">
    <w:name w:val="heading 2"/>
    <w:basedOn w:val="HeadingBase"/>
    <w:next w:val="BodyText"/>
    <w:link w:val="Heading2Char"/>
    <w:qFormat/>
    <w:rsid w:val="00537695"/>
    <w:pPr>
      <w:keepLines/>
      <w:spacing w:before="240" w:after="120"/>
      <w:outlineLvl w:val="1"/>
    </w:pPr>
    <w:rPr>
      <w:sz w:val="28"/>
      <w:szCs w:val="40"/>
    </w:rPr>
  </w:style>
  <w:style w:type="paragraph" w:styleId="Heading3">
    <w:name w:val="heading 3"/>
    <w:basedOn w:val="HeadingBase"/>
    <w:next w:val="BodyText"/>
    <w:link w:val="Heading3Char"/>
    <w:qFormat/>
    <w:rsid w:val="00537695"/>
    <w:pPr>
      <w:spacing w:before="180" w:after="120"/>
      <w:outlineLvl w:val="2"/>
    </w:pPr>
    <w:rPr>
      <w:spacing w:val="-10"/>
      <w:kern w:val="32"/>
    </w:rPr>
  </w:style>
  <w:style w:type="paragraph" w:styleId="Heading4">
    <w:name w:val="heading 4"/>
    <w:basedOn w:val="HeadingBase"/>
    <w:next w:val="BodyText"/>
    <w:link w:val="Heading4Char"/>
    <w:qFormat/>
    <w:rsid w:val="00537695"/>
    <w:pPr>
      <w:spacing w:before="160" w:after="120"/>
      <w:outlineLvl w:val="3"/>
    </w:pPr>
    <w:rPr>
      <w:sz w:val="22"/>
    </w:rPr>
  </w:style>
  <w:style w:type="paragraph" w:styleId="Heading5">
    <w:name w:val="heading 5"/>
    <w:basedOn w:val="HeadingBase"/>
    <w:next w:val="Normal"/>
    <w:link w:val="Heading5Char"/>
    <w:qFormat/>
    <w:rsid w:val="00537695"/>
    <w:pPr>
      <w:spacing w:before="80"/>
      <w:outlineLvl w:val="4"/>
    </w:pPr>
    <w:rPr>
      <w:color w:val="918585"/>
      <w:sz w:val="20"/>
    </w:rPr>
  </w:style>
  <w:style w:type="paragraph" w:styleId="Heading6">
    <w:name w:val="heading 6"/>
    <w:basedOn w:val="HeadingBase"/>
    <w:next w:val="Normal"/>
    <w:link w:val="Heading6Char"/>
    <w:qFormat/>
    <w:rsid w:val="00537695"/>
    <w:pPr>
      <w:spacing w:before="60"/>
      <w:outlineLvl w:val="5"/>
    </w:pPr>
    <w:rPr>
      <w:color w:val="918585"/>
      <w:sz w:val="20"/>
    </w:rPr>
  </w:style>
  <w:style w:type="paragraph" w:styleId="Heading7">
    <w:name w:val="heading 7"/>
    <w:basedOn w:val="Normal"/>
    <w:next w:val="Normal"/>
    <w:link w:val="Heading7Char"/>
    <w:qFormat/>
    <w:rsid w:val="00537695"/>
    <w:pPr>
      <w:ind w:left="720"/>
      <w:outlineLvl w:val="6"/>
    </w:pPr>
    <w:rPr>
      <w:i/>
    </w:rPr>
  </w:style>
  <w:style w:type="paragraph" w:styleId="Heading8">
    <w:name w:val="heading 8"/>
    <w:basedOn w:val="Normal"/>
    <w:next w:val="Normal"/>
    <w:link w:val="Heading8Char"/>
    <w:qFormat/>
    <w:rsid w:val="00537695"/>
    <w:pPr>
      <w:ind w:left="720"/>
      <w:outlineLvl w:val="7"/>
    </w:pPr>
    <w:rPr>
      <w:i/>
    </w:rPr>
  </w:style>
  <w:style w:type="paragraph" w:styleId="Heading9">
    <w:name w:val="heading 9"/>
    <w:basedOn w:val="Normal"/>
    <w:next w:val="Normal"/>
    <w:link w:val="Heading9Char"/>
    <w:qFormat/>
    <w:rsid w:val="00537695"/>
    <w:pPr>
      <w:ind w:left="720"/>
      <w:outlineLvl w:val="8"/>
    </w:pPr>
    <w:rPr>
      <w:i/>
    </w:rPr>
  </w:style>
  <w:style w:type="character" w:default="1" w:styleId="DefaultParagraphFont">
    <w:name w:val="Default Paragraph Font"/>
    <w:uiPriority w:val="1"/>
    <w:unhideWhenUsed/>
    <w:rsid w:val="005376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7695"/>
  </w:style>
  <w:style w:type="character" w:customStyle="1" w:styleId="Heading1Char">
    <w:name w:val="Heading 1 Char"/>
    <w:basedOn w:val="DefaultParagraphFont"/>
    <w:link w:val="Heading1"/>
    <w:rsid w:val="00537695"/>
    <w:rPr>
      <w:rFonts w:ascii="Times New Roman" w:eastAsia="Times New Roman" w:hAnsi="Times New Roman" w:cs="Times New Roman"/>
      <w:b/>
      <w:sz w:val="32"/>
      <w:szCs w:val="20"/>
      <w:lang w:eastAsia="en-US"/>
    </w:rPr>
  </w:style>
  <w:style w:type="paragraph" w:styleId="BodyText">
    <w:name w:val="Body Text"/>
    <w:basedOn w:val="Normal"/>
    <w:link w:val="BodyTextChar"/>
    <w:rsid w:val="005376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7695"/>
    <w:rPr>
      <w:rFonts w:ascii="Times New Roman" w:eastAsia="Times New Roman" w:hAnsi="Times New Roman" w:cs="Times New Roman"/>
      <w:sz w:val="24"/>
      <w:lang w:val="en-US" w:eastAsia="en-US"/>
    </w:rPr>
  </w:style>
  <w:style w:type="paragraph" w:styleId="Footer">
    <w:name w:val="footer"/>
    <w:basedOn w:val="Normal"/>
    <w:link w:val="FooterChar"/>
    <w:rsid w:val="005376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7695"/>
    <w:rPr>
      <w:rFonts w:ascii="Times New Roman" w:eastAsia="Times New Roman" w:hAnsi="Times New Roman" w:cs="Times New Roman"/>
      <w:sz w:val="16"/>
      <w:lang w:val="en-US" w:eastAsia="en-US"/>
    </w:rPr>
  </w:style>
  <w:style w:type="character" w:customStyle="1" w:styleId="SpecialBold">
    <w:name w:val="Special Bold"/>
    <w:basedOn w:val="DefaultParagraphFont"/>
    <w:rsid w:val="00537695"/>
    <w:rPr>
      <w:b/>
      <w:spacing w:val="0"/>
    </w:rPr>
  </w:style>
  <w:style w:type="paragraph" w:styleId="Header">
    <w:name w:val="header"/>
    <w:basedOn w:val="Normal"/>
    <w:link w:val="HeaderChar"/>
    <w:rsid w:val="005376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769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37695"/>
    <w:pPr>
      <w:spacing w:before="240" w:after="120"/>
      <w:outlineLvl w:val="0"/>
    </w:pPr>
    <w:rPr>
      <w:rFonts w:ascii="Times New Roman" w:hAnsi="Times New Roman"/>
      <w:b/>
      <w:sz w:val="28"/>
    </w:rPr>
  </w:style>
  <w:style w:type="paragraph" w:customStyle="1" w:styleId="AllowPageBreak">
    <w:name w:val="AllowPageBreak"/>
    <w:rsid w:val="005376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76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76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76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76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76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769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3769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37695"/>
    <w:rPr>
      <w:rFonts w:ascii="Courier New" w:eastAsia="Times New Roman" w:hAnsi="Courier New" w:cs="Times New Roman"/>
      <w:i/>
      <w:szCs w:val="20"/>
      <w:lang w:val="en-US" w:eastAsia="en-US"/>
    </w:rPr>
  </w:style>
  <w:style w:type="paragraph" w:customStyle="1" w:styleId="HeadingBase">
    <w:name w:val="Heading Base"/>
    <w:rsid w:val="005376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7695"/>
    <w:pPr>
      <w:tabs>
        <w:tab w:val="right" w:leader="dot" w:pos="9072"/>
      </w:tabs>
      <w:ind w:left="567"/>
    </w:pPr>
    <w:rPr>
      <w:szCs w:val="22"/>
    </w:rPr>
  </w:style>
  <w:style w:type="paragraph" w:customStyle="1" w:styleId="TOCBase">
    <w:name w:val="TOC Base"/>
    <w:rsid w:val="005376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7695"/>
    <w:pPr>
      <w:tabs>
        <w:tab w:val="right" w:leader="dot" w:pos="9072"/>
      </w:tabs>
      <w:spacing w:before="40" w:after="40"/>
      <w:ind w:left="284"/>
    </w:pPr>
    <w:rPr>
      <w:rFonts w:ascii="Times New Roman" w:hAnsi="Times New Roman"/>
    </w:rPr>
  </w:style>
  <w:style w:type="paragraph" w:styleId="TOC1">
    <w:name w:val="toc 1"/>
    <w:basedOn w:val="TOCBase"/>
    <w:next w:val="Normal"/>
    <w:rsid w:val="005376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7695"/>
    <w:pPr>
      <w:spacing w:before="5040"/>
      <w:jc w:val="center"/>
    </w:pPr>
    <w:rPr>
      <w:sz w:val="48"/>
      <w:szCs w:val="72"/>
      <w:lang w:val="en-US"/>
    </w:rPr>
  </w:style>
  <w:style w:type="character" w:customStyle="1" w:styleId="TitleChar">
    <w:name w:val="Title Char"/>
    <w:basedOn w:val="DefaultParagraphFont"/>
    <w:link w:val="Title"/>
    <w:rsid w:val="005376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7695"/>
    <w:pPr>
      <w:tabs>
        <w:tab w:val="left" w:pos="3600"/>
        <w:tab w:val="left" w:pos="3958"/>
      </w:tabs>
    </w:pPr>
  </w:style>
  <w:style w:type="paragraph" w:styleId="List">
    <w:name w:val="List"/>
    <w:basedOn w:val="BodyText"/>
    <w:next w:val="BodyText"/>
    <w:rsid w:val="00537695"/>
    <w:pPr>
      <w:tabs>
        <w:tab w:val="left" w:pos="340"/>
      </w:tabs>
      <w:spacing w:before="60" w:after="60"/>
      <w:ind w:left="340" w:hanging="340"/>
    </w:pPr>
  </w:style>
  <w:style w:type="paragraph" w:styleId="ListBullet">
    <w:name w:val="List Bullet"/>
    <w:basedOn w:val="List"/>
    <w:rsid w:val="00537695"/>
    <w:pPr>
      <w:numPr>
        <w:numId w:val="11"/>
      </w:numPr>
      <w:tabs>
        <w:tab w:val="clear" w:pos="340"/>
      </w:tabs>
      <w:spacing w:before="40" w:after="40"/>
    </w:pPr>
  </w:style>
  <w:style w:type="paragraph" w:customStyle="1" w:styleId="Note">
    <w:name w:val="Note"/>
    <w:basedOn w:val="BodyText"/>
    <w:rsid w:val="005376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7695"/>
    <w:pPr>
      <w:framePr w:wrap="auto" w:hAnchor="text" w:y="6049"/>
    </w:pPr>
    <w:rPr>
      <w:color w:val="000000"/>
      <w:sz w:val="40"/>
    </w:rPr>
  </w:style>
  <w:style w:type="paragraph" w:customStyle="1" w:styleId="TOCTitle">
    <w:name w:val="TOCTitle"/>
    <w:basedOn w:val="Heading1"/>
    <w:rsid w:val="00537695"/>
    <w:pPr>
      <w:spacing w:after="240"/>
      <w:jc w:val="center"/>
      <w:outlineLvl w:val="9"/>
    </w:pPr>
    <w:rPr>
      <w:caps/>
    </w:rPr>
  </w:style>
  <w:style w:type="paragraph" w:customStyle="1" w:styleId="Version">
    <w:name w:val="Version"/>
    <w:rsid w:val="005376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7695"/>
    <w:pPr>
      <w:numPr>
        <w:numId w:val="12"/>
      </w:numPr>
      <w:tabs>
        <w:tab w:val="clear" w:pos="680"/>
      </w:tabs>
    </w:pPr>
  </w:style>
  <w:style w:type="paragraph" w:styleId="Index1">
    <w:name w:val="index 1"/>
    <w:basedOn w:val="Normal"/>
    <w:next w:val="Normal"/>
    <w:semiHidden/>
    <w:rsid w:val="00537695"/>
    <w:pPr>
      <w:keepNext w:val="0"/>
      <w:tabs>
        <w:tab w:val="right" w:pos="4176"/>
      </w:tabs>
      <w:ind w:left="198" w:hanging="198"/>
    </w:pPr>
    <w:rPr>
      <w:rFonts w:ascii="Garamond" w:hAnsi="Garamond"/>
    </w:rPr>
  </w:style>
  <w:style w:type="paragraph" w:styleId="IndexHeading">
    <w:name w:val="index heading"/>
    <w:basedOn w:val="Normal"/>
    <w:next w:val="Index1"/>
    <w:semiHidden/>
    <w:rsid w:val="00537695"/>
    <w:pPr>
      <w:spacing w:before="120" w:after="120"/>
    </w:pPr>
    <w:rPr>
      <w:rFonts w:ascii="Arial" w:hAnsi="Arial"/>
      <w:b/>
      <w:color w:val="918585"/>
      <w:sz w:val="24"/>
    </w:rPr>
  </w:style>
  <w:style w:type="paragraph" w:customStyle="1" w:styleId="Chapter">
    <w:name w:val="Chapter"/>
    <w:basedOn w:val="Normal"/>
    <w:rsid w:val="00537695"/>
    <w:pPr>
      <w:spacing w:before="240"/>
    </w:pPr>
    <w:rPr>
      <w:rFonts w:ascii="Times New Roman" w:hAnsi="Times New Roman"/>
      <w:smallCaps/>
      <w:spacing w:val="80"/>
      <w:sz w:val="28"/>
    </w:rPr>
  </w:style>
  <w:style w:type="paragraph" w:customStyle="1" w:styleId="InChapter">
    <w:name w:val="InChapter"/>
    <w:basedOn w:val="Heading3"/>
    <w:rsid w:val="00537695"/>
    <w:pPr>
      <w:spacing w:after="240"/>
      <w:outlineLvl w:val="9"/>
    </w:pPr>
    <w:rPr>
      <w:noProof/>
    </w:rPr>
  </w:style>
  <w:style w:type="paragraph" w:styleId="Index2">
    <w:name w:val="index 2"/>
    <w:basedOn w:val="Normal"/>
    <w:next w:val="Normal"/>
    <w:semiHidden/>
    <w:rsid w:val="00537695"/>
    <w:pPr>
      <w:tabs>
        <w:tab w:val="right" w:pos="4176"/>
      </w:tabs>
      <w:ind w:left="568" w:hanging="284"/>
    </w:pPr>
    <w:rPr>
      <w:rFonts w:ascii="Garamond" w:hAnsi="Garamond"/>
    </w:rPr>
  </w:style>
  <w:style w:type="paragraph" w:customStyle="1" w:styleId="Byline">
    <w:name w:val="Byline"/>
    <w:rsid w:val="005376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7695"/>
    <w:pPr>
      <w:tabs>
        <w:tab w:val="clear" w:pos="3600"/>
        <w:tab w:val="clear" w:pos="3958"/>
      </w:tabs>
      <w:jc w:val="right"/>
    </w:pPr>
  </w:style>
  <w:style w:type="character" w:styleId="Emphasis">
    <w:name w:val="Emphasis"/>
    <w:basedOn w:val="DefaultParagraphFont"/>
    <w:qFormat/>
    <w:rsid w:val="00537695"/>
    <w:rPr>
      <w:i/>
    </w:rPr>
  </w:style>
  <w:style w:type="paragraph" w:styleId="Caption">
    <w:name w:val="caption"/>
    <w:basedOn w:val="BodyText"/>
    <w:next w:val="Normal"/>
    <w:qFormat/>
    <w:rsid w:val="00537695"/>
    <w:pPr>
      <w:framePr w:w="2268" w:hSpace="181" w:vSpace="181" w:wrap="around" w:vAnchor="text" w:hAnchor="page" w:x="1135" w:y="285" w:anchorLock="1"/>
    </w:pPr>
    <w:rPr>
      <w:i/>
    </w:rPr>
  </w:style>
  <w:style w:type="paragraph" w:customStyle="1" w:styleId="MiniTOCTitle">
    <w:name w:val="MiniTOCTitle"/>
    <w:basedOn w:val="Heading4"/>
    <w:rsid w:val="00537695"/>
    <w:pPr>
      <w:spacing w:before="240"/>
      <w:outlineLvl w:val="9"/>
    </w:pPr>
    <w:rPr>
      <w:noProof/>
      <w:sz w:val="24"/>
    </w:rPr>
  </w:style>
  <w:style w:type="paragraph" w:customStyle="1" w:styleId="MiniTOCItem">
    <w:name w:val="MiniTOCItem"/>
    <w:basedOn w:val="ListBullet"/>
    <w:rsid w:val="00537695"/>
    <w:pPr>
      <w:numPr>
        <w:numId w:val="0"/>
      </w:numPr>
      <w:tabs>
        <w:tab w:val="right" w:leader="dot" w:pos="6521"/>
      </w:tabs>
      <w:spacing w:before="0" w:after="0"/>
    </w:pPr>
  </w:style>
  <w:style w:type="paragraph" w:customStyle="1" w:styleId="TOFTitle">
    <w:name w:val="TOFTitle"/>
    <w:basedOn w:val="TOCTitle"/>
    <w:rsid w:val="00537695"/>
  </w:style>
  <w:style w:type="paragraph" w:styleId="TableofFigures">
    <w:name w:val="table of figures"/>
    <w:basedOn w:val="Normal"/>
    <w:next w:val="Normal"/>
    <w:semiHidden/>
    <w:rsid w:val="00537695"/>
    <w:pPr>
      <w:tabs>
        <w:tab w:val="right" w:leader="dot" w:pos="9072"/>
      </w:tabs>
      <w:ind w:left="970" w:hanging="403"/>
    </w:pPr>
    <w:rPr>
      <w:rFonts w:ascii="Times New Roman" w:hAnsi="Times New Roman"/>
      <w:b/>
    </w:rPr>
  </w:style>
  <w:style w:type="paragraph" w:styleId="ListNumber">
    <w:name w:val="List Number"/>
    <w:basedOn w:val="List"/>
    <w:rsid w:val="00537695"/>
    <w:pPr>
      <w:numPr>
        <w:numId w:val="9"/>
      </w:numPr>
    </w:pPr>
  </w:style>
  <w:style w:type="character" w:customStyle="1" w:styleId="WingdingSymbols">
    <w:name w:val="Wingding Symbols"/>
    <w:rsid w:val="00537695"/>
    <w:rPr>
      <w:rFonts w:ascii="Wingdings" w:hAnsi="Wingdings"/>
    </w:rPr>
  </w:style>
  <w:style w:type="paragraph" w:customStyle="1" w:styleId="TableHeading">
    <w:name w:val="Table Heading"/>
    <w:basedOn w:val="HeadingBase"/>
    <w:rsid w:val="00537695"/>
    <w:pPr>
      <w:keepLines/>
      <w:pBdr>
        <w:bottom w:val="single" w:sz="6" w:space="1" w:color="918585"/>
      </w:pBdr>
      <w:spacing w:before="240"/>
    </w:pPr>
  </w:style>
  <w:style w:type="character" w:customStyle="1" w:styleId="HotSpot">
    <w:name w:val="HotSpot"/>
    <w:rsid w:val="00537695"/>
    <w:rPr>
      <w:color w:val="0033CC"/>
      <w:u w:val="none"/>
    </w:rPr>
  </w:style>
  <w:style w:type="paragraph" w:customStyle="1" w:styleId="BodyTextRight">
    <w:name w:val="Body Text Right"/>
    <w:basedOn w:val="BodyText"/>
    <w:rsid w:val="00537695"/>
    <w:pPr>
      <w:spacing w:before="0" w:after="0"/>
      <w:jc w:val="right"/>
    </w:pPr>
  </w:style>
  <w:style w:type="paragraph" w:styleId="Index3">
    <w:name w:val="index 3"/>
    <w:basedOn w:val="ListNumber2"/>
    <w:next w:val="Normal"/>
    <w:semiHidden/>
    <w:rsid w:val="00537695"/>
    <w:pPr>
      <w:numPr>
        <w:numId w:val="0"/>
      </w:numPr>
      <w:tabs>
        <w:tab w:val="right" w:leader="dot" w:pos="4176"/>
      </w:tabs>
    </w:pPr>
  </w:style>
  <w:style w:type="paragraph" w:styleId="ListNumber2">
    <w:name w:val="List Number 2"/>
    <w:basedOn w:val="List2"/>
    <w:rsid w:val="00537695"/>
    <w:pPr>
      <w:numPr>
        <w:numId w:val="8"/>
      </w:numPr>
      <w:tabs>
        <w:tab w:val="clear" w:pos="1060"/>
      </w:tabs>
    </w:pPr>
  </w:style>
  <w:style w:type="paragraph" w:customStyle="1" w:styleId="MarginNote">
    <w:name w:val="Margin Note"/>
    <w:basedOn w:val="BodyText"/>
    <w:rsid w:val="005376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76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769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37695"/>
    <w:rPr>
      <w:sz w:val="32"/>
    </w:rPr>
  </w:style>
  <w:style w:type="paragraph" w:customStyle="1" w:styleId="HeadingProcedure">
    <w:name w:val="Heading Procedure"/>
    <w:basedOn w:val="HeadingBase"/>
    <w:next w:val="Normal"/>
    <w:rsid w:val="00537695"/>
    <w:pPr>
      <w:tabs>
        <w:tab w:val="left" w:pos="0"/>
      </w:tabs>
      <w:spacing w:before="120" w:after="60"/>
    </w:pPr>
    <w:rPr>
      <w:i/>
      <w:color w:val="918585"/>
      <w:sz w:val="22"/>
    </w:rPr>
  </w:style>
  <w:style w:type="paragraph" w:customStyle="1" w:styleId="TableBodyText">
    <w:name w:val="Table Body Text"/>
    <w:basedOn w:val="BodyText"/>
    <w:rsid w:val="00537695"/>
    <w:pPr>
      <w:spacing w:before="60" w:after="60"/>
    </w:pPr>
  </w:style>
  <w:style w:type="paragraph" w:styleId="ListContinue">
    <w:name w:val="List Continue"/>
    <w:basedOn w:val="List"/>
    <w:rsid w:val="00537695"/>
    <w:pPr>
      <w:ind w:firstLine="0"/>
    </w:pPr>
  </w:style>
  <w:style w:type="paragraph" w:customStyle="1" w:styleId="ListNote">
    <w:name w:val="List Note"/>
    <w:basedOn w:val="List"/>
    <w:rsid w:val="00537695"/>
    <w:pPr>
      <w:pBdr>
        <w:top w:val="single" w:sz="6" w:space="2" w:color="918585"/>
        <w:bottom w:val="single" w:sz="6" w:space="2" w:color="918585"/>
      </w:pBdr>
      <w:tabs>
        <w:tab w:val="left" w:pos="1021"/>
      </w:tabs>
      <w:ind w:firstLine="0"/>
    </w:pPr>
  </w:style>
  <w:style w:type="paragraph" w:customStyle="1" w:styleId="Warning">
    <w:name w:val="Warning"/>
    <w:basedOn w:val="BodyText"/>
    <w:rsid w:val="00537695"/>
    <w:pPr>
      <w:shd w:val="clear" w:color="auto" w:fill="D9D9D9"/>
      <w:tabs>
        <w:tab w:val="left" w:pos="992"/>
      </w:tabs>
      <w:ind w:left="119" w:right="119"/>
    </w:pPr>
    <w:rPr>
      <w:sz w:val="20"/>
    </w:rPr>
  </w:style>
  <w:style w:type="paragraph" w:customStyle="1" w:styleId="MarginIcons">
    <w:name w:val="Margin Icons"/>
    <w:basedOn w:val="BodyText"/>
    <w:rsid w:val="005376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7695"/>
    <w:rPr>
      <w:rFonts w:ascii="Courier New" w:hAnsi="Courier New"/>
    </w:rPr>
  </w:style>
  <w:style w:type="paragraph" w:customStyle="1" w:styleId="NoteBullet">
    <w:name w:val="Note Bullet"/>
    <w:basedOn w:val="Note"/>
    <w:rsid w:val="00537695"/>
    <w:pPr>
      <w:tabs>
        <w:tab w:val="clear" w:pos="680"/>
      </w:tabs>
      <w:spacing w:before="60" w:after="60"/>
    </w:pPr>
  </w:style>
  <w:style w:type="paragraph" w:customStyle="1" w:styleId="SubHeading2">
    <w:name w:val="SubHeading2"/>
    <w:basedOn w:val="HeadingBase"/>
    <w:rsid w:val="00537695"/>
    <w:pPr>
      <w:spacing w:before="240" w:after="60"/>
    </w:pPr>
    <w:rPr>
      <w:sz w:val="20"/>
    </w:rPr>
  </w:style>
  <w:style w:type="paragraph" w:customStyle="1" w:styleId="SubHeading1">
    <w:name w:val="SubHeading1"/>
    <w:basedOn w:val="HeadingBase"/>
    <w:rsid w:val="00537695"/>
    <w:pPr>
      <w:spacing w:before="240" w:after="60"/>
    </w:pPr>
    <w:rPr>
      <w:color w:val="918585"/>
      <w:sz w:val="22"/>
    </w:rPr>
  </w:style>
  <w:style w:type="paragraph" w:customStyle="1" w:styleId="SideHeading">
    <w:name w:val="Side Heading"/>
    <w:basedOn w:val="HeadingBase"/>
    <w:rsid w:val="005376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7695"/>
    <w:pPr>
      <w:numPr>
        <w:numId w:val="10"/>
      </w:numPr>
    </w:pPr>
  </w:style>
  <w:style w:type="paragraph" w:styleId="PlainText">
    <w:name w:val="Plain Text"/>
    <w:basedOn w:val="Normal"/>
    <w:link w:val="PlainTextChar"/>
    <w:rsid w:val="00537695"/>
    <w:rPr>
      <w:sz w:val="20"/>
    </w:rPr>
  </w:style>
  <w:style w:type="character" w:customStyle="1" w:styleId="PlainTextChar">
    <w:name w:val="Plain Text Char"/>
    <w:basedOn w:val="DefaultParagraphFont"/>
    <w:link w:val="PlainText"/>
    <w:rsid w:val="0053769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37695"/>
    <w:rPr>
      <w:b/>
      <w:smallCaps/>
    </w:rPr>
  </w:style>
  <w:style w:type="paragraph" w:customStyle="1" w:styleId="TableListNumber">
    <w:name w:val="Table List Number"/>
    <w:basedOn w:val="ListNumber"/>
    <w:rsid w:val="00537695"/>
    <w:pPr>
      <w:numPr>
        <w:numId w:val="0"/>
      </w:numPr>
    </w:pPr>
  </w:style>
  <w:style w:type="paragraph" w:styleId="TOC4">
    <w:name w:val="toc 4"/>
    <w:basedOn w:val="TOCBase"/>
    <w:next w:val="Normal"/>
    <w:semiHidden/>
    <w:rsid w:val="00537695"/>
    <w:pPr>
      <w:tabs>
        <w:tab w:val="right" w:leader="dot" w:pos="9071"/>
      </w:tabs>
      <w:ind w:left="1701"/>
    </w:pPr>
  </w:style>
  <w:style w:type="paragraph" w:customStyle="1" w:styleId="ListAlpha">
    <w:name w:val="List Alpha"/>
    <w:basedOn w:val="List"/>
    <w:rsid w:val="00537695"/>
    <w:pPr>
      <w:numPr>
        <w:numId w:val="7"/>
      </w:numPr>
    </w:pPr>
  </w:style>
  <w:style w:type="paragraph" w:customStyle="1" w:styleId="ListAlpha2">
    <w:name w:val="List Alpha 2"/>
    <w:basedOn w:val="List2"/>
    <w:rsid w:val="00537695"/>
    <w:pPr>
      <w:numPr>
        <w:numId w:val="6"/>
      </w:numPr>
    </w:pPr>
  </w:style>
  <w:style w:type="paragraph" w:styleId="List2">
    <w:name w:val="List 2"/>
    <w:basedOn w:val="BodyText"/>
    <w:rsid w:val="00537695"/>
    <w:pPr>
      <w:tabs>
        <w:tab w:val="left" w:pos="680"/>
      </w:tabs>
      <w:spacing w:before="60" w:after="60"/>
      <w:ind w:left="680" w:hanging="340"/>
    </w:pPr>
  </w:style>
  <w:style w:type="paragraph" w:styleId="List3">
    <w:name w:val="List 3"/>
    <w:basedOn w:val="BodyText"/>
    <w:rsid w:val="00537695"/>
    <w:pPr>
      <w:tabs>
        <w:tab w:val="left" w:pos="1021"/>
      </w:tabs>
      <w:spacing w:before="60" w:after="60"/>
      <w:ind w:left="1020" w:hanging="340"/>
    </w:pPr>
  </w:style>
  <w:style w:type="paragraph" w:styleId="List4">
    <w:name w:val="List 4"/>
    <w:basedOn w:val="BodyText"/>
    <w:rsid w:val="00537695"/>
    <w:pPr>
      <w:tabs>
        <w:tab w:val="left" w:pos="1361"/>
      </w:tabs>
      <w:spacing w:before="60" w:after="60"/>
      <w:ind w:left="1361" w:hanging="340"/>
    </w:pPr>
  </w:style>
  <w:style w:type="paragraph" w:styleId="List5">
    <w:name w:val="List 5"/>
    <w:basedOn w:val="BodyText"/>
    <w:rsid w:val="00537695"/>
    <w:pPr>
      <w:tabs>
        <w:tab w:val="left" w:pos="1701"/>
      </w:tabs>
      <w:spacing w:before="60" w:after="60"/>
      <w:ind w:left="1701" w:hanging="340"/>
    </w:pPr>
  </w:style>
  <w:style w:type="paragraph" w:styleId="ListBullet3">
    <w:name w:val="List Bullet 3"/>
    <w:basedOn w:val="List3"/>
    <w:rsid w:val="00537695"/>
    <w:pPr>
      <w:numPr>
        <w:numId w:val="13"/>
      </w:numPr>
      <w:tabs>
        <w:tab w:val="clear" w:pos="1021"/>
      </w:tabs>
      <w:ind w:left="1037" w:hanging="357"/>
    </w:pPr>
  </w:style>
  <w:style w:type="paragraph" w:styleId="ListBullet4">
    <w:name w:val="List Bullet 4"/>
    <w:basedOn w:val="List4"/>
    <w:rsid w:val="00537695"/>
    <w:pPr>
      <w:numPr>
        <w:numId w:val="1"/>
      </w:numPr>
    </w:pPr>
  </w:style>
  <w:style w:type="paragraph" w:styleId="ListBullet5">
    <w:name w:val="List Bullet 5"/>
    <w:basedOn w:val="List5"/>
    <w:rsid w:val="00537695"/>
    <w:pPr>
      <w:numPr>
        <w:numId w:val="2"/>
      </w:numPr>
    </w:pPr>
  </w:style>
  <w:style w:type="paragraph" w:styleId="ListContinue2">
    <w:name w:val="List Continue 2"/>
    <w:basedOn w:val="List2"/>
    <w:rsid w:val="00537695"/>
    <w:pPr>
      <w:ind w:firstLine="0"/>
    </w:pPr>
  </w:style>
  <w:style w:type="paragraph" w:styleId="ListContinue3">
    <w:name w:val="List Continue 3"/>
    <w:basedOn w:val="List3"/>
    <w:rsid w:val="00537695"/>
    <w:pPr>
      <w:ind w:left="1021" w:firstLine="0"/>
    </w:pPr>
  </w:style>
  <w:style w:type="paragraph" w:styleId="ListContinue4">
    <w:name w:val="List Continue 4"/>
    <w:basedOn w:val="List4"/>
    <w:rsid w:val="00537695"/>
    <w:pPr>
      <w:ind w:firstLine="0"/>
    </w:pPr>
  </w:style>
  <w:style w:type="paragraph" w:styleId="ListContinue5">
    <w:name w:val="List Continue 5"/>
    <w:basedOn w:val="List5"/>
    <w:rsid w:val="00537695"/>
    <w:pPr>
      <w:ind w:firstLine="0"/>
    </w:pPr>
  </w:style>
  <w:style w:type="paragraph" w:styleId="ListNumber3">
    <w:name w:val="List Number 3"/>
    <w:basedOn w:val="List3"/>
    <w:rsid w:val="00537695"/>
    <w:pPr>
      <w:numPr>
        <w:numId w:val="3"/>
      </w:numPr>
    </w:pPr>
  </w:style>
  <w:style w:type="paragraph" w:styleId="ListNumber4">
    <w:name w:val="List Number 4"/>
    <w:basedOn w:val="List4"/>
    <w:rsid w:val="00537695"/>
    <w:pPr>
      <w:numPr>
        <w:numId w:val="4"/>
      </w:numPr>
    </w:pPr>
  </w:style>
  <w:style w:type="paragraph" w:styleId="ListNumber5">
    <w:name w:val="List Number 5"/>
    <w:basedOn w:val="List5"/>
    <w:rsid w:val="00537695"/>
    <w:pPr>
      <w:numPr>
        <w:numId w:val="5"/>
      </w:numPr>
    </w:pPr>
  </w:style>
  <w:style w:type="paragraph" w:styleId="BlockText">
    <w:name w:val="Block Text"/>
    <w:basedOn w:val="Normal"/>
    <w:rsid w:val="00537695"/>
    <w:pPr>
      <w:spacing w:after="120"/>
      <w:ind w:left="1440" w:right="1440"/>
    </w:pPr>
  </w:style>
  <w:style w:type="character" w:customStyle="1" w:styleId="Subscript">
    <w:name w:val="Subscript"/>
    <w:basedOn w:val="DefaultParagraphFont"/>
    <w:rsid w:val="00537695"/>
    <w:rPr>
      <w:sz w:val="16"/>
      <w:vertAlign w:val="subscript"/>
    </w:rPr>
  </w:style>
  <w:style w:type="character" w:customStyle="1" w:styleId="Superscript">
    <w:name w:val="Superscript"/>
    <w:basedOn w:val="DefaultParagraphFont"/>
    <w:rsid w:val="00537695"/>
    <w:rPr>
      <w:sz w:val="16"/>
      <w:vertAlign w:val="superscript"/>
    </w:rPr>
  </w:style>
  <w:style w:type="character" w:customStyle="1" w:styleId="Symbols">
    <w:name w:val="Symbols"/>
    <w:basedOn w:val="DefaultParagraphFont"/>
    <w:rsid w:val="00537695"/>
    <w:rPr>
      <w:rFonts w:ascii="Symbol" w:hAnsi="Symbol"/>
    </w:rPr>
  </w:style>
  <w:style w:type="character" w:customStyle="1" w:styleId="MenuOptions">
    <w:name w:val="Menu Options"/>
    <w:basedOn w:val="DefaultParagraphFont"/>
    <w:rsid w:val="00537695"/>
    <w:rPr>
      <w:rFonts w:ascii="Arial Narrow" w:hAnsi="Arial Narrow"/>
      <w:smallCaps/>
    </w:rPr>
  </w:style>
  <w:style w:type="character" w:customStyle="1" w:styleId="Buttons">
    <w:name w:val="Buttons"/>
    <w:basedOn w:val="DefaultParagraphFont"/>
    <w:rsid w:val="00537695"/>
    <w:rPr>
      <w:b/>
    </w:rPr>
  </w:style>
  <w:style w:type="character" w:customStyle="1" w:styleId="Underlined">
    <w:name w:val="Underlined"/>
    <w:basedOn w:val="DefaultParagraphFont"/>
    <w:rsid w:val="00537695"/>
    <w:rPr>
      <w:u w:val="single"/>
    </w:rPr>
  </w:style>
  <w:style w:type="paragraph" w:customStyle="1" w:styleId="TableBodyTextRight">
    <w:name w:val="Table Body Text Right"/>
    <w:basedOn w:val="TableBodyText"/>
    <w:rsid w:val="00537695"/>
    <w:pPr>
      <w:widowControl w:val="0"/>
      <w:autoSpaceDE w:val="0"/>
      <w:autoSpaceDN w:val="0"/>
      <w:adjustRightInd w:val="0"/>
      <w:jc w:val="right"/>
    </w:pPr>
    <w:rPr>
      <w:rFonts w:cs="Arial"/>
      <w:szCs w:val="18"/>
    </w:rPr>
  </w:style>
  <w:style w:type="paragraph" w:customStyle="1" w:styleId="CopyrightText">
    <w:name w:val="Copyright Text"/>
    <w:basedOn w:val="BodyText"/>
    <w:rsid w:val="00537695"/>
    <w:rPr>
      <w:sz w:val="18"/>
    </w:rPr>
  </w:style>
  <w:style w:type="paragraph" w:customStyle="1" w:styleId="BodySmallRight">
    <w:name w:val="Body Small Right"/>
    <w:basedOn w:val="BodyTextRight"/>
    <w:rsid w:val="00537695"/>
    <w:rPr>
      <w:sz w:val="18"/>
      <w:szCs w:val="18"/>
    </w:rPr>
  </w:style>
  <w:style w:type="paragraph" w:customStyle="1" w:styleId="MarginEdition">
    <w:name w:val="Margin Edition"/>
    <w:basedOn w:val="MarginNote"/>
    <w:rsid w:val="00537695"/>
    <w:pPr>
      <w:spacing w:before="0" w:after="0"/>
    </w:pPr>
    <w:rPr>
      <w:rFonts w:ascii="Times New Roman" w:hAnsi="Times New Roman"/>
      <w:color w:val="999999"/>
    </w:rPr>
  </w:style>
  <w:style w:type="paragraph" w:customStyle="1" w:styleId="Spacer">
    <w:name w:val="Spacer"/>
    <w:basedOn w:val="Normal"/>
    <w:rsid w:val="00537695"/>
    <w:rPr>
      <w:sz w:val="2"/>
      <w:szCs w:val="2"/>
    </w:rPr>
  </w:style>
  <w:style w:type="character" w:customStyle="1" w:styleId="Small">
    <w:name w:val="Small"/>
    <w:basedOn w:val="DefaultParagraphFont"/>
    <w:rsid w:val="00537695"/>
    <w:rPr>
      <w:sz w:val="16"/>
    </w:rPr>
  </w:style>
  <w:style w:type="paragraph" w:customStyle="1" w:styleId="WideTable">
    <w:name w:val="Wide Table"/>
    <w:basedOn w:val="Normal"/>
    <w:rsid w:val="00537695"/>
    <w:pPr>
      <w:ind w:left="-1418"/>
    </w:pPr>
    <w:rPr>
      <w:sz w:val="2"/>
      <w:szCs w:val="2"/>
    </w:rPr>
  </w:style>
  <w:style w:type="character" w:styleId="PageNumber">
    <w:name w:val="page number"/>
    <w:basedOn w:val="DefaultParagraphFont"/>
    <w:rsid w:val="00537695"/>
  </w:style>
  <w:style w:type="paragraph" w:styleId="Quote">
    <w:name w:val="Quote"/>
    <w:basedOn w:val="Heading1"/>
    <w:link w:val="QuoteChar"/>
    <w:qFormat/>
    <w:rsid w:val="00537695"/>
    <w:rPr>
      <w:b w:val="0"/>
      <w:sz w:val="72"/>
      <w:szCs w:val="72"/>
      <w:lang w:val="en-NZ"/>
    </w:rPr>
  </w:style>
  <w:style w:type="character" w:customStyle="1" w:styleId="QuoteChar">
    <w:name w:val="Quote Char"/>
    <w:basedOn w:val="DefaultParagraphFont"/>
    <w:link w:val="Quote"/>
    <w:rsid w:val="005376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7695"/>
    <w:pPr>
      <w:pageBreakBefore/>
    </w:pPr>
  </w:style>
  <w:style w:type="paragraph" w:customStyle="1" w:styleId="Border">
    <w:name w:val="Border"/>
    <w:basedOn w:val="Normal"/>
    <w:qFormat/>
    <w:rsid w:val="005376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7695"/>
    <w:rPr>
      <w:b/>
      <w:bCs/>
      <w:i/>
      <w:iCs/>
      <w:color w:val="auto"/>
    </w:rPr>
  </w:style>
  <w:style w:type="paragraph" w:styleId="IntenseQuote">
    <w:name w:val="Intense Quote"/>
    <w:basedOn w:val="Normal"/>
    <w:next w:val="Normal"/>
    <w:link w:val="IntenseQuoteChar"/>
    <w:uiPriority w:val="30"/>
    <w:qFormat/>
    <w:rsid w:val="005376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769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37695"/>
    <w:rPr>
      <w:smallCaps/>
      <w:color w:val="auto"/>
      <w:u w:val="single"/>
    </w:rPr>
  </w:style>
  <w:style w:type="character" w:styleId="IntenseReference">
    <w:name w:val="Intense Reference"/>
    <w:basedOn w:val="DefaultParagraphFont"/>
    <w:uiPriority w:val="32"/>
    <w:qFormat/>
    <w:rsid w:val="00537695"/>
    <w:rPr>
      <w:b/>
      <w:bCs/>
      <w:smallCaps/>
      <w:color w:val="auto"/>
      <w:spacing w:val="5"/>
      <w:u w:val="single"/>
    </w:rPr>
  </w:style>
  <w:style w:type="paragraph" w:customStyle="1" w:styleId="2ColumnHeading">
    <w:name w:val="2Column Heading"/>
    <w:basedOn w:val="BodyText"/>
    <w:qFormat/>
    <w:rsid w:val="00537695"/>
    <w:pPr>
      <w:spacing w:after="60"/>
      <w:ind w:left="-2268"/>
    </w:pPr>
    <w:rPr>
      <w:b/>
    </w:rPr>
  </w:style>
  <w:style w:type="paragraph" w:customStyle="1" w:styleId="Heading1TOC">
    <w:name w:val="Heading1 TOC"/>
    <w:basedOn w:val="Normal"/>
    <w:qFormat/>
    <w:rsid w:val="00537695"/>
    <w:pPr>
      <w:spacing w:before="240" w:after="120"/>
    </w:pPr>
    <w:rPr>
      <w:rFonts w:ascii="Times New Roman" w:hAnsi="Times New Roman"/>
      <w:b/>
      <w:sz w:val="32"/>
    </w:rPr>
  </w:style>
  <w:style w:type="paragraph" w:customStyle="1" w:styleId="Heading2TOC">
    <w:name w:val="Heading2 TOC"/>
    <w:basedOn w:val="Normal"/>
    <w:qFormat/>
    <w:rsid w:val="00537695"/>
    <w:pPr>
      <w:spacing w:before="240" w:after="60"/>
    </w:pPr>
    <w:rPr>
      <w:rFonts w:ascii="Times New Roman" w:hAnsi="Times New Roman"/>
      <w:b/>
      <w:sz w:val="28"/>
    </w:rPr>
  </w:style>
  <w:style w:type="character" w:customStyle="1" w:styleId="Underline">
    <w:name w:val="Underline"/>
    <w:basedOn w:val="DefaultParagraphFont"/>
    <w:qFormat/>
    <w:rsid w:val="00537695"/>
    <w:rPr>
      <w:u w:val="single"/>
    </w:rPr>
  </w:style>
  <w:style w:type="character" w:customStyle="1" w:styleId="BoldandItalics">
    <w:name w:val="Bold and Italics"/>
    <w:qFormat/>
    <w:rsid w:val="00537695"/>
    <w:rPr>
      <w:b/>
      <w:i/>
      <w:u w:val="none"/>
    </w:rPr>
  </w:style>
  <w:style w:type="paragraph" w:styleId="BalloonText">
    <w:name w:val="Balloon Text"/>
    <w:basedOn w:val="Normal"/>
    <w:link w:val="BalloonTextChar"/>
    <w:rsid w:val="00537695"/>
    <w:rPr>
      <w:rFonts w:ascii="Tahoma" w:hAnsi="Tahoma" w:cs="Tahoma"/>
      <w:sz w:val="16"/>
      <w:szCs w:val="16"/>
    </w:rPr>
  </w:style>
  <w:style w:type="character" w:customStyle="1" w:styleId="BalloonTextChar">
    <w:name w:val="Balloon Text Char"/>
    <w:basedOn w:val="DefaultParagraphFont"/>
    <w:link w:val="BalloonText"/>
    <w:rsid w:val="0053769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376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769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1799</Words>
  <Characters>10607</Characters>
  <Application>Microsoft Office Word</Application>
  <DocSecurity>0</DocSecurity>
  <Lines>417</Lines>
  <Paragraphs>187</Paragraphs>
  <ScaleCrop>false</ScaleCrop>
  <Company>Author-it Software Corporation Ltd.</Company>
  <LinksUpToDate>false</LinksUpToDate>
  <CharactersWithSpaces>12261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CHCAOD402A Work effectively in the alcohol and other drugs sector</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2012-05-26T14:20:00Z</dcterms:created>
  <dcterms:modified xsi:type="dcterms:W3CDTF">2012-05-26T14:20:00Z</dcterms:modified>
</cp:coreProperties>
</file>