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2CF" w:rsidP="00A952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CHCYTH024 Manage service response to young people in crisis</w:t>
      </w:r>
      <w:r>
        <w:fldChar w:fldCharType="end"/>
      </w:r>
    </w:p>
    <w:p w:rsidR="00A952CF" w:rsidP="00A952CF">
      <w:pPr>
        <w:pStyle w:val="Version"/>
        <w:sectPr w:rsidSect="00885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6C9" w:rsidP="008856C9">
      <w:pPr>
        <w:pStyle w:val="SuperHeading"/>
      </w:pPr>
      <w:r w:rsidRPr="008856C9">
        <w:t>CHCYTH024 Manage service response to young people in crisis</w:t>
      </w:r>
    </w:p>
    <w:p w:rsidR="00000000" w:rsidRPr="008856C9" w:rsidP="008856C9">
      <w:pPr>
        <w:pStyle w:val="Heading1"/>
      </w:pPr>
      <w:bookmarkStart w:id="1" w:name="O_1278132"/>
      <w:bookmarkEnd w:id="1"/>
      <w:r w:rsidRPr="008856C9">
        <w:t>Modification History</w:t>
      </w:r>
    </w:p>
    <w:p w:rsidR="00000000" w:rsidRPr="008856C9" w:rsidP="00A952CF">
      <w:pPr>
        <w:pStyle w:val="BodyText"/>
      </w:pPr>
      <w:r w:rsidRPr="008856C9">
        <w:t>Not applicable.</w:t>
      </w:r>
    </w:p>
    <w:p w:rsidR="00000000" w:rsidRPr="008856C9" w:rsidP="008856C9">
      <w:pPr>
        <w:pStyle w:val="Heading1"/>
      </w:pPr>
      <w:bookmarkStart w:id="2" w:name="O_1278136"/>
      <w:bookmarkEnd w:id="2"/>
      <w:r w:rsidRPr="008856C9">
        <w:t>Application</w:t>
      </w:r>
    </w:p>
    <w:p w:rsidR="00000000" w:rsidRPr="008856C9" w:rsidP="00A952CF">
      <w:pPr>
        <w:pStyle w:val="BodyText"/>
      </w:pPr>
      <w:r w:rsidRPr="008856C9">
        <w:t>This unit describes the performance outcomes, skills and knowledge required to develop an agency approach to young people in crisis.</w:t>
      </w:r>
    </w:p>
    <w:p w:rsidR="00000000" w:rsidRPr="008856C9" w:rsidP="00A952CF">
      <w:pPr>
        <w:pStyle w:val="BodyText"/>
      </w:pPr>
      <w:r w:rsidRPr="008856C9">
        <w:t>This unit applies to community servi</w:t>
      </w:r>
      <w:r w:rsidRPr="008856C9">
        <w:t>ces work in a range of contexts.</w:t>
      </w:r>
    </w:p>
    <w:p w:rsidR="00000000" w:rsidRPr="008856C9" w:rsidP="00A952CF">
      <w:pPr>
        <w:pStyle w:val="BodyText"/>
      </w:pPr>
      <w:r w:rsidRPr="008856C9">
        <w:t>The skills in this unit must be applied in accordance with Commonwealth and State or Territory legislation, Australian standards and industry codes of practice.</w:t>
      </w:r>
    </w:p>
    <w:p w:rsidR="00000000" w:rsidRPr="008856C9" w:rsidP="00A952CF">
      <w:pPr>
        <w:pStyle w:val="BodyText"/>
      </w:pPr>
      <w:r w:rsidRPr="008856C9">
        <w:t>No occupational licensing, certification or specific legisla</w:t>
      </w:r>
      <w:r w:rsidRPr="008856C9">
        <w:t>tive requirements apply to this unit at the time of publication.</w:t>
      </w:r>
    </w:p>
    <w:p w:rsidR="00000000" w:rsidRPr="008856C9" w:rsidP="008856C9">
      <w:pPr>
        <w:pStyle w:val="Heading1"/>
      </w:pPr>
      <w:bookmarkStart w:id="3" w:name="O_1278137"/>
      <w:bookmarkEnd w:id="3"/>
      <w:r w:rsidRPr="008856C9">
        <w:t>Pre-requisite Unit</w:t>
      </w:r>
    </w:p>
    <w:p w:rsidR="00000000" w:rsidRPr="008856C9" w:rsidP="00A952CF">
      <w:pPr>
        <w:pStyle w:val="BodyText"/>
      </w:pPr>
      <w:r w:rsidRPr="008856C9">
        <w:t>Nil</w:t>
      </w:r>
    </w:p>
    <w:p w:rsidR="00000000" w:rsidRPr="008856C9" w:rsidP="008856C9">
      <w:pPr>
        <w:pStyle w:val="Heading1"/>
      </w:pPr>
      <w:bookmarkStart w:id="4" w:name="O_1278138"/>
      <w:bookmarkEnd w:id="4"/>
      <w:r w:rsidRPr="008856C9">
        <w:t>Competency Field</w:t>
      </w:r>
    </w:p>
    <w:p w:rsidR="00000000" w:rsidRPr="008856C9" w:rsidP="00A952CF">
      <w:pPr>
        <w:pStyle w:val="BodyText"/>
      </w:pPr>
      <w:r w:rsidRPr="008856C9">
        <w:t>Youth Services</w:t>
      </w:r>
    </w:p>
    <w:p w:rsidR="00000000" w:rsidRPr="008856C9" w:rsidP="008856C9">
      <w:pPr>
        <w:pStyle w:val="Heading1"/>
      </w:pPr>
      <w:bookmarkStart w:id="5" w:name="O_1278139"/>
      <w:bookmarkEnd w:id="5"/>
      <w:r w:rsidRPr="008856C9">
        <w:t>Unit Sector</w:t>
      </w:r>
    </w:p>
    <w:p w:rsidR="00000000" w:rsidRPr="008856C9" w:rsidP="00A952CF">
      <w:pPr>
        <w:pStyle w:val="BodyText"/>
      </w:pPr>
      <w:r w:rsidRPr="008856C9">
        <w:t>Community Services</w:t>
      </w:r>
    </w:p>
    <w:p w:rsidR="00000000" w:rsidRPr="008856C9" w:rsidP="008856C9">
      <w:pPr>
        <w:pStyle w:val="Heading1"/>
      </w:pPr>
      <w:bookmarkStart w:id="6" w:name="O_1278135"/>
      <w:bookmarkEnd w:id="6"/>
      <w:r w:rsidRPr="008856C9">
        <w:t>Elements and Performance Crit</w:t>
      </w:r>
      <w:r w:rsidRPr="008856C9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85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C9" w:rsidP="008856C9">
            <w:pPr>
              <w:pStyle w:val="BodyText"/>
            </w:pPr>
            <w:r w:rsidRPr="008856C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C9">
            <w:pPr>
              <w:pStyle w:val="BodyText"/>
              <w:rPr>
                <w:lang w:val="en-NZ"/>
              </w:rPr>
            </w:pPr>
            <w:r w:rsidRPr="008856C9">
              <w:rPr>
                <w:rStyle w:val="SpecialBold"/>
              </w:rPr>
              <w:t>PERFORMANCE</w:t>
            </w:r>
            <w:r w:rsidRPr="008856C9">
              <w:t xml:space="preserve"> </w:t>
            </w:r>
            <w:r w:rsidRPr="008856C9">
              <w:rPr>
                <w:rStyle w:val="SpecialBold"/>
              </w:rPr>
              <w:t>CRITERIA</w:t>
            </w:r>
          </w:p>
        </w:tc>
      </w:tr>
      <w:tr w:rsidTr="00885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C9" w:rsidP="008856C9">
            <w:pPr>
              <w:pStyle w:val="BodyText"/>
            </w:pPr>
            <w:r w:rsidRPr="008856C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C9">
            <w:pPr>
              <w:pStyle w:val="BodyText"/>
              <w:rPr>
                <w:lang w:val="en-NZ"/>
              </w:rPr>
            </w:pPr>
            <w:r w:rsidRPr="008856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5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C9">
            <w:pPr>
              <w:pStyle w:val="List"/>
              <w:rPr>
                <w:lang w:val="en-NZ"/>
              </w:rPr>
            </w:pPr>
            <w:r w:rsidRPr="008856C9">
              <w:t xml:space="preserve">1.  Implement a trauma-informed framework for preventing crisis </w:t>
            </w:r>
            <w:r w:rsidRPr="008856C9">
              <w:t>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C9" w:rsidP="008856C9">
            <w:pPr>
              <w:pStyle w:val="List"/>
            </w:pPr>
            <w:r w:rsidRPr="008856C9">
              <w:t xml:space="preserve">1.1. Develop a framework to address prevention and response to critical situations, which consider the beliefs, rights and needs of young people and meet organisational, legislative </w:t>
            </w:r>
            <w:r w:rsidRPr="008856C9">
              <w:t>and statutory requirements.</w:t>
            </w:r>
          </w:p>
          <w:p w:rsidR="00000000" w:rsidRPr="008856C9" w:rsidP="008856C9">
            <w:pPr>
              <w:pStyle w:val="List"/>
            </w:pPr>
            <w:r w:rsidRPr="008856C9">
              <w:t>1.2. Review past crises to identify trauma-bas</w:t>
            </w:r>
            <w:r w:rsidRPr="008856C9">
              <w:t>ed responses to change.</w:t>
            </w:r>
          </w:p>
          <w:p w:rsidR="00000000" w:rsidRPr="008856C9" w:rsidP="008856C9">
            <w:pPr>
              <w:pStyle w:val="List"/>
            </w:pPr>
            <w:r w:rsidRPr="008856C9">
              <w:t>1.3. Establish resources and mechanisms to assist workers to deal with crisis situations.</w:t>
            </w:r>
          </w:p>
          <w:p w:rsidR="00000000" w:rsidRPr="008856C9" w:rsidP="008856C9">
            <w:pPr>
              <w:pStyle w:val="List"/>
            </w:pPr>
            <w:r w:rsidRPr="008856C9">
              <w:t>1.4. Define details of organisation’s responsiveness to crisis situations and articulate to relevant personnel.</w:t>
            </w:r>
          </w:p>
          <w:p w:rsidR="00000000" w:rsidRPr="008856C9" w:rsidP="008856C9">
            <w:pPr>
              <w:pStyle w:val="List"/>
            </w:pPr>
            <w:r w:rsidRPr="008856C9">
              <w:t>1.5. Store and maintain all in</w:t>
            </w:r>
            <w:r w:rsidRPr="008856C9">
              <w:t>formation related to crisis situations to maximise accuracy, currency and legibility.</w:t>
            </w:r>
          </w:p>
          <w:p w:rsidR="00000000" w:rsidP="008856C9">
            <w:pPr>
              <w:pStyle w:val="List"/>
              <w:rPr>
                <w:lang w:val="en-NZ"/>
              </w:rPr>
            </w:pPr>
            <w:r w:rsidRPr="008856C9">
              <w:t>1.6. Implement procedures to ensure young people have ready access to information that may help to resolve crisis situations.</w:t>
            </w:r>
          </w:p>
        </w:tc>
      </w:tr>
      <w:tr w:rsidTr="00885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C9">
            <w:pPr>
              <w:pStyle w:val="List"/>
              <w:rPr>
                <w:lang w:val="en-NZ"/>
              </w:rPr>
            </w:pPr>
            <w:r w:rsidRPr="008856C9">
              <w:t>2.  Support workers in responding to a crisis.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C9" w:rsidP="008856C9">
            <w:pPr>
              <w:pStyle w:val="List"/>
            </w:pPr>
            <w:r w:rsidRPr="008856C9">
              <w:t>2.1. Establish protocols for managing potential and actual crisis situations.</w:t>
            </w:r>
          </w:p>
          <w:p w:rsidR="00000000" w:rsidRPr="008856C9" w:rsidP="008856C9">
            <w:pPr>
              <w:pStyle w:val="List"/>
            </w:pPr>
            <w:r w:rsidRPr="008856C9">
              <w:t>2.2. Draft and regularly update procedures for the management of crises and communicate to workers and other relevant personnel.</w:t>
            </w:r>
          </w:p>
          <w:p w:rsidR="00000000" w:rsidRPr="008856C9" w:rsidP="008856C9">
            <w:pPr>
              <w:pStyle w:val="List"/>
            </w:pPr>
            <w:r w:rsidRPr="008856C9">
              <w:t>2.</w:t>
            </w:r>
            <w:r w:rsidRPr="008856C9">
              <w:t>3. Review crisis management procedures to ensure consistency with legal and organisational obligations and constraints.</w:t>
            </w:r>
          </w:p>
          <w:p w:rsidR="00000000" w:rsidRPr="008856C9" w:rsidP="008856C9">
            <w:pPr>
              <w:pStyle w:val="List"/>
            </w:pPr>
            <w:r w:rsidRPr="008856C9">
              <w:t>2.4. Allocate resources for prompt and effective response to crisis situations.</w:t>
            </w:r>
          </w:p>
          <w:p w:rsidR="00000000" w:rsidRPr="008856C9" w:rsidP="008856C9">
            <w:pPr>
              <w:pStyle w:val="List"/>
            </w:pPr>
            <w:r w:rsidRPr="008856C9">
              <w:t>2.5. Provide crisis response training and update briefin</w:t>
            </w:r>
            <w:r w:rsidRPr="008856C9">
              <w:t>gs to workers on a regular basis.</w:t>
            </w:r>
          </w:p>
          <w:p w:rsidR="00000000" w:rsidP="008856C9">
            <w:pPr>
              <w:pStyle w:val="List"/>
              <w:rPr>
                <w:lang w:val="en-NZ"/>
              </w:rPr>
            </w:pPr>
            <w:r w:rsidRPr="008856C9">
              <w:t>2.6. Formulate advice for upgrade of organisational policies and procedures related to industrial and legislative requirements, including work health and safety (WHS).</w:t>
            </w:r>
          </w:p>
        </w:tc>
      </w:tr>
      <w:tr w:rsidTr="00885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C9">
            <w:pPr>
              <w:pStyle w:val="List"/>
              <w:rPr>
                <w:lang w:val="en-NZ"/>
              </w:rPr>
            </w:pPr>
            <w:r w:rsidRPr="008856C9">
              <w:t>3.  Follow up crisis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C9" w:rsidP="008856C9">
            <w:pPr>
              <w:pStyle w:val="List"/>
            </w:pPr>
            <w:r w:rsidRPr="008856C9">
              <w:t>3.1. Complete all re</w:t>
            </w:r>
            <w:r w:rsidRPr="008856C9">
              <w:t>quired reporting and ensure it is comprehensive, accurate and consistent with organisational policies and procedures.</w:t>
            </w:r>
          </w:p>
          <w:p w:rsidR="00000000" w:rsidRPr="008856C9" w:rsidP="008856C9">
            <w:pPr>
              <w:pStyle w:val="List"/>
            </w:pPr>
            <w:r w:rsidRPr="008856C9">
              <w:t>3.2. Develop debriefing procedures and implement routinely.</w:t>
            </w:r>
          </w:p>
          <w:p w:rsidR="00000000" w:rsidRPr="008856C9" w:rsidP="008856C9">
            <w:pPr>
              <w:pStyle w:val="List"/>
            </w:pPr>
            <w:r w:rsidRPr="008856C9">
              <w:t>3.3. Provide opportunity for participation in review and evaluation of organis</w:t>
            </w:r>
            <w:r w:rsidRPr="008856C9">
              <w:t>ational responsiveness.</w:t>
            </w:r>
          </w:p>
          <w:p w:rsidR="00000000" w:rsidRPr="008856C9" w:rsidP="008856C9">
            <w:pPr>
              <w:pStyle w:val="List"/>
            </w:pPr>
            <w:r w:rsidRPr="008856C9">
              <w:t>3.4. Identify needs of all parties which arise from a crisis situation and develop strategies to ensure they are addressed.</w:t>
            </w:r>
          </w:p>
        </w:tc>
      </w:tr>
    </w:tbl>
    <w:p w:rsidR="00000000" w:rsidRPr="008856C9" w:rsidP="008856C9">
      <w:pPr>
        <w:pStyle w:val="BodyText"/>
      </w:pPr>
    </w:p>
    <w:p w:rsidR="00000000" w:rsidRPr="008856C9" w:rsidP="008856C9">
      <w:pPr>
        <w:pStyle w:val="AllowPageBreak"/>
      </w:pPr>
    </w:p>
    <w:p w:rsidR="00000000" w:rsidRPr="008856C9" w:rsidP="008856C9">
      <w:pPr>
        <w:pStyle w:val="Heading1"/>
      </w:pPr>
      <w:bookmarkStart w:id="7" w:name="O_1278134"/>
      <w:bookmarkEnd w:id="7"/>
      <w:r w:rsidRPr="008856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85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C9">
            <w:pPr>
              <w:pStyle w:val="BodyText"/>
              <w:rPr>
                <w:lang w:val="en-NZ"/>
              </w:rPr>
            </w:pPr>
            <w:r w:rsidRPr="008856C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85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C9" w:rsidP="008856C9">
            <w:pPr>
              <w:pStyle w:val="BodyText"/>
            </w:pPr>
            <w:r w:rsidRPr="008856C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C9">
            <w:pPr>
              <w:pStyle w:val="BodyText"/>
              <w:rPr>
                <w:lang w:val="en-NZ"/>
              </w:rPr>
            </w:pPr>
            <w:r w:rsidRPr="008856C9">
              <w:rPr>
                <w:rStyle w:val="SpecialBold"/>
              </w:rPr>
              <w:t>DESCRIPTION</w:t>
            </w:r>
          </w:p>
        </w:tc>
      </w:tr>
      <w:tr w:rsidTr="00885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6C9">
            <w:pPr>
              <w:pStyle w:val="BodyText"/>
              <w:rPr>
                <w:lang w:val="en-NZ"/>
              </w:rPr>
            </w:pPr>
            <w:r w:rsidRPr="008856C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6C9" w:rsidP="008856C9">
            <w:pPr>
              <w:pStyle w:val="ListBullet"/>
            </w:pPr>
            <w:r w:rsidRPr="008856C9">
              <w:t>document policies, procedures and reports in line with wo</w:t>
            </w:r>
            <w:r w:rsidRPr="008856C9">
              <w:t>rkplace guidelines.</w:t>
            </w:r>
          </w:p>
        </w:tc>
      </w:tr>
    </w:tbl>
    <w:p w:rsidR="00000000" w:rsidRPr="008856C9" w:rsidP="008856C9">
      <w:pPr>
        <w:pStyle w:val="BodyText"/>
      </w:pPr>
    </w:p>
    <w:p w:rsidR="00000000" w:rsidRPr="008856C9" w:rsidP="008856C9">
      <w:pPr>
        <w:pStyle w:val="AllowPageBreak"/>
      </w:pPr>
    </w:p>
    <w:p w:rsidR="00000000" w:rsidRPr="008856C9" w:rsidP="008856C9">
      <w:pPr>
        <w:pStyle w:val="Heading1"/>
      </w:pPr>
      <w:bookmarkStart w:id="8" w:name="O_1278133"/>
      <w:bookmarkEnd w:id="8"/>
      <w:r w:rsidRPr="008856C9">
        <w:t>Unit Mapping Information</w:t>
      </w:r>
    </w:p>
    <w:p w:rsidR="00000000" w:rsidRPr="008856C9" w:rsidP="00A952CF">
      <w:pPr>
        <w:pStyle w:val="BodyText"/>
      </w:pPr>
      <w:r w:rsidRPr="008856C9">
        <w:t>Supersedes and is equivalent to CHCYTH012 Manage service response to young people in crisis.</w:t>
      </w:r>
    </w:p>
    <w:p w:rsidR="00000000" w:rsidRPr="008856C9" w:rsidP="008856C9">
      <w:pPr>
        <w:pStyle w:val="Heading1"/>
      </w:pPr>
      <w:bookmarkStart w:id="9" w:name="O_1278126"/>
      <w:bookmarkEnd w:id="9"/>
      <w:r w:rsidRPr="008856C9">
        <w:t>Links</w:t>
      </w:r>
    </w:p>
    <w:p w:rsidR="00000000" w:rsidRPr="008856C9" w:rsidP="00A952CF">
      <w:pPr>
        <w:pStyle w:val="BodyText"/>
      </w:pPr>
      <w:r w:rsidRPr="008856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36C4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856C9" w:rsidP="008856C9"/>
    <w:sectPr w:rsidSect="00885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C9" w:rsidRPr="00A952CF" w:rsidP="00A952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2CF" w:rsidP="00885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2CF" w:rsidP="00885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52CF" w:rsidP="00885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2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6C9" w:rsidRPr="00A952CF" w:rsidP="00A952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2CF" w:rsidRPr="002D2AF8" w:rsidP="00885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CHCYTH024 Manage service response to young people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952CF" w:rsidP="00885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18E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00D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6C9"/>
  </w:style>
  <w:style w:type="character" w:customStyle="1" w:styleId="Heading1Char">
    <w:name w:val="Heading 1 Char"/>
    <w:basedOn w:val="DefaultParagraphFont"/>
    <w:link w:val="Heading1"/>
    <w:rsid w:val="00885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6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56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56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6C9"/>
    <w:rPr>
      <w:b/>
      <w:spacing w:val="0"/>
    </w:rPr>
  </w:style>
  <w:style w:type="character" w:styleId="Emphasis">
    <w:name w:val="Emphasis"/>
    <w:basedOn w:val="DefaultParagraphFont"/>
    <w:qFormat/>
    <w:rsid w:val="008856C9"/>
    <w:rPr>
      <w:i/>
    </w:rPr>
  </w:style>
  <w:style w:type="paragraph" w:customStyle="1" w:styleId="SuperHeading">
    <w:name w:val="SuperHeading"/>
    <w:basedOn w:val="Normal"/>
    <w:rsid w:val="00885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6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5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6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6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6C9"/>
  </w:style>
  <w:style w:type="paragraph" w:styleId="TableofFigures">
    <w:name w:val="table of figures"/>
    <w:basedOn w:val="Normal"/>
    <w:next w:val="Normal"/>
    <w:semiHidden/>
    <w:rsid w:val="00885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6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56C9"/>
    <w:rPr>
      <w:rFonts w:ascii="Wingdings" w:hAnsi="Wingdings"/>
    </w:rPr>
  </w:style>
  <w:style w:type="paragraph" w:customStyle="1" w:styleId="TableHeading">
    <w:name w:val="Table Heading"/>
    <w:basedOn w:val="HeadingBase"/>
    <w:rsid w:val="00885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6C9"/>
    <w:rPr>
      <w:color w:val="0033CC"/>
      <w:u w:val="none"/>
    </w:rPr>
  </w:style>
  <w:style w:type="paragraph" w:customStyle="1" w:styleId="BodyTextRight">
    <w:name w:val="Body Text Right"/>
    <w:basedOn w:val="BodyText"/>
    <w:rsid w:val="00885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6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6C9"/>
    <w:rPr>
      <w:sz w:val="32"/>
    </w:rPr>
  </w:style>
  <w:style w:type="paragraph" w:customStyle="1" w:styleId="HeadingProcedure">
    <w:name w:val="Heading Procedure"/>
    <w:basedOn w:val="HeadingBase"/>
    <w:next w:val="Normal"/>
    <w:rsid w:val="00885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6C9"/>
    <w:pPr>
      <w:spacing w:before="60" w:after="60"/>
    </w:pPr>
  </w:style>
  <w:style w:type="paragraph" w:styleId="ListContinue">
    <w:name w:val="List Continue"/>
    <w:basedOn w:val="List"/>
    <w:rsid w:val="008856C9"/>
    <w:pPr>
      <w:ind w:firstLine="0"/>
    </w:pPr>
  </w:style>
  <w:style w:type="paragraph" w:customStyle="1" w:styleId="ListNote">
    <w:name w:val="List Note"/>
    <w:basedOn w:val="List"/>
    <w:rsid w:val="00885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6C9"/>
    <w:rPr>
      <w:rFonts w:ascii="Courier New" w:hAnsi="Courier New"/>
    </w:rPr>
  </w:style>
  <w:style w:type="paragraph" w:customStyle="1" w:styleId="NoteBullet">
    <w:name w:val="Note Bullet"/>
    <w:basedOn w:val="Note"/>
    <w:rsid w:val="00885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6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5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6C9"/>
    <w:rPr>
      <w:b/>
      <w:smallCaps/>
    </w:rPr>
  </w:style>
  <w:style w:type="paragraph" w:customStyle="1" w:styleId="TableListNumber">
    <w:name w:val="Table List Number"/>
    <w:basedOn w:val="ListNumber"/>
    <w:rsid w:val="00885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6C9"/>
    <w:pPr>
      <w:numPr>
        <w:numId w:val="8"/>
      </w:numPr>
    </w:pPr>
  </w:style>
  <w:style w:type="paragraph" w:customStyle="1" w:styleId="ListAlpha2">
    <w:name w:val="List Alpha 2"/>
    <w:basedOn w:val="List2"/>
    <w:rsid w:val="008856C9"/>
    <w:pPr>
      <w:numPr>
        <w:numId w:val="7"/>
      </w:numPr>
    </w:pPr>
  </w:style>
  <w:style w:type="paragraph" w:styleId="List2">
    <w:name w:val="List 2"/>
    <w:basedOn w:val="BodyText"/>
    <w:rsid w:val="00885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6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6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56C9"/>
    <w:pPr>
      <w:numPr>
        <w:numId w:val="3"/>
      </w:numPr>
    </w:pPr>
  </w:style>
  <w:style w:type="paragraph" w:styleId="ListContinue2">
    <w:name w:val="List Continue 2"/>
    <w:basedOn w:val="List2"/>
    <w:rsid w:val="008856C9"/>
    <w:pPr>
      <w:ind w:firstLine="0"/>
    </w:pPr>
  </w:style>
  <w:style w:type="paragraph" w:styleId="ListContinue3">
    <w:name w:val="List Continue 3"/>
    <w:basedOn w:val="List3"/>
    <w:rsid w:val="008856C9"/>
    <w:pPr>
      <w:ind w:left="1021" w:firstLine="0"/>
    </w:pPr>
  </w:style>
  <w:style w:type="paragraph" w:styleId="ListContinue4">
    <w:name w:val="List Continue 4"/>
    <w:basedOn w:val="List4"/>
    <w:rsid w:val="008856C9"/>
    <w:pPr>
      <w:ind w:firstLine="0"/>
    </w:pPr>
  </w:style>
  <w:style w:type="paragraph" w:styleId="ListContinue5">
    <w:name w:val="List Continue 5"/>
    <w:basedOn w:val="List5"/>
    <w:rsid w:val="008856C9"/>
    <w:pPr>
      <w:ind w:firstLine="0"/>
    </w:pPr>
  </w:style>
  <w:style w:type="paragraph" w:styleId="ListNumber3">
    <w:name w:val="List Number 3"/>
    <w:basedOn w:val="List3"/>
    <w:rsid w:val="008856C9"/>
    <w:pPr>
      <w:numPr>
        <w:numId w:val="4"/>
      </w:numPr>
    </w:pPr>
  </w:style>
  <w:style w:type="paragraph" w:styleId="ListNumber4">
    <w:name w:val="List Number 4"/>
    <w:basedOn w:val="List4"/>
    <w:rsid w:val="008856C9"/>
    <w:pPr>
      <w:numPr>
        <w:numId w:val="5"/>
      </w:numPr>
    </w:pPr>
  </w:style>
  <w:style w:type="paragraph" w:styleId="ListNumber5">
    <w:name w:val="List Number 5"/>
    <w:basedOn w:val="List5"/>
    <w:rsid w:val="008856C9"/>
    <w:pPr>
      <w:numPr>
        <w:numId w:val="6"/>
      </w:numPr>
    </w:pPr>
  </w:style>
  <w:style w:type="paragraph" w:styleId="BlockText">
    <w:name w:val="Block Text"/>
    <w:basedOn w:val="Normal"/>
    <w:rsid w:val="00885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6C9"/>
    <w:rPr>
      <w:sz w:val="16"/>
      <w:vertAlign w:val="superscript"/>
    </w:rPr>
  </w:style>
  <w:style w:type="character" w:customStyle="1" w:styleId="Symbols">
    <w:name w:val="Symbols"/>
    <w:basedOn w:val="DefaultParagraphFont"/>
    <w:rsid w:val="008856C9"/>
    <w:rPr>
      <w:rFonts w:ascii="Symbol" w:hAnsi="Symbol"/>
    </w:rPr>
  </w:style>
  <w:style w:type="character" w:customStyle="1" w:styleId="MenuOptions">
    <w:name w:val="Menu Options"/>
    <w:basedOn w:val="DefaultParagraphFont"/>
    <w:rsid w:val="00885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6C9"/>
    <w:rPr>
      <w:b/>
    </w:rPr>
  </w:style>
  <w:style w:type="character" w:customStyle="1" w:styleId="Underlined">
    <w:name w:val="Underlined"/>
    <w:basedOn w:val="DefaultParagraphFont"/>
    <w:rsid w:val="008856C9"/>
    <w:rPr>
      <w:u w:val="single"/>
    </w:rPr>
  </w:style>
  <w:style w:type="paragraph" w:customStyle="1" w:styleId="TableBodyTextRight">
    <w:name w:val="Table Body Text Right"/>
    <w:basedOn w:val="TableBodyText"/>
    <w:rsid w:val="00885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6C9"/>
    <w:rPr>
      <w:sz w:val="18"/>
    </w:rPr>
  </w:style>
  <w:style w:type="paragraph" w:customStyle="1" w:styleId="BodySmallRight">
    <w:name w:val="Body Small Right"/>
    <w:basedOn w:val="BodyTextRight"/>
    <w:rsid w:val="008856C9"/>
    <w:rPr>
      <w:sz w:val="18"/>
      <w:szCs w:val="18"/>
    </w:rPr>
  </w:style>
  <w:style w:type="paragraph" w:customStyle="1" w:styleId="MarginEdition">
    <w:name w:val="Margin Edition"/>
    <w:basedOn w:val="MarginNote"/>
    <w:rsid w:val="00885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6C9"/>
    <w:rPr>
      <w:sz w:val="2"/>
      <w:szCs w:val="2"/>
    </w:rPr>
  </w:style>
  <w:style w:type="character" w:customStyle="1" w:styleId="Small">
    <w:name w:val="Small"/>
    <w:basedOn w:val="DefaultParagraphFont"/>
    <w:rsid w:val="008856C9"/>
    <w:rPr>
      <w:sz w:val="16"/>
    </w:rPr>
  </w:style>
  <w:style w:type="paragraph" w:customStyle="1" w:styleId="WideTable">
    <w:name w:val="Wide Table"/>
    <w:basedOn w:val="Normal"/>
    <w:rsid w:val="00885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6C9"/>
  </w:style>
  <w:style w:type="paragraph" w:styleId="Quote">
    <w:name w:val="Quote"/>
    <w:basedOn w:val="Heading1"/>
    <w:link w:val="QuoteChar"/>
    <w:qFormat/>
    <w:rsid w:val="00885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6C9"/>
    <w:pPr>
      <w:pageBreakBefore/>
    </w:pPr>
  </w:style>
  <w:style w:type="paragraph" w:customStyle="1" w:styleId="Border">
    <w:name w:val="Border"/>
    <w:basedOn w:val="Normal"/>
    <w:qFormat/>
    <w:rsid w:val="00885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6C9"/>
    <w:rPr>
      <w:u w:val="single"/>
    </w:rPr>
  </w:style>
  <w:style w:type="character" w:customStyle="1" w:styleId="BoldandItalics">
    <w:name w:val="Bold and Italics"/>
    <w:qFormat/>
    <w:rsid w:val="008856C9"/>
    <w:rPr>
      <w:b/>
      <w:i/>
      <w:u w:val="none"/>
    </w:rPr>
  </w:style>
  <w:style w:type="paragraph" w:styleId="BalloonText">
    <w:name w:val="Balloon Text"/>
    <w:basedOn w:val="Normal"/>
    <w:link w:val="BalloonTextChar"/>
    <w:rsid w:val="00885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6C9"/>
    <w:pPr>
      <w:spacing w:before="0" w:after="0"/>
    </w:pPr>
  </w:style>
  <w:style w:type="paragraph" w:customStyle="1" w:styleId="BodyTextBold">
    <w:name w:val="Body Text Bold"/>
    <w:basedOn w:val="BodyText"/>
    <w:qFormat/>
    <w:rsid w:val="008856C9"/>
    <w:rPr>
      <w:b/>
    </w:rPr>
  </w:style>
  <w:style w:type="character" w:styleId="Hyperlink">
    <w:name w:val="Hyperlink"/>
    <w:basedOn w:val="DefaultParagraphFont"/>
    <w:uiPriority w:val="99"/>
    <w:unhideWhenUsed/>
    <w:rsid w:val="00A952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3171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CHCYTH024 Manage service response to young people in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