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9BE" w:rsidP="004D0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CHCYTH008 Support young people to take collective action</w:t>
      </w:r>
      <w:r>
        <w:fldChar w:fldCharType="end"/>
      </w:r>
    </w:p>
    <w:p w:rsidR="004D09BE" w:rsidP="004D09BE">
      <w:pPr>
        <w:pStyle w:val="Version"/>
        <w:sectPr w:rsidSect="00713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30EF" w:rsidP="007130EF">
      <w:pPr>
        <w:pStyle w:val="SuperHeading"/>
      </w:pPr>
      <w:r w:rsidRPr="007130EF">
        <w:t>CHCYTH008 Support young people to take collective action</w:t>
      </w:r>
    </w:p>
    <w:p w:rsidR="00000000" w:rsidRPr="007130EF" w:rsidP="007130EF">
      <w:pPr>
        <w:pStyle w:val="Heading1"/>
      </w:pPr>
      <w:bookmarkStart w:id="1" w:name="O_740131"/>
      <w:bookmarkEnd w:id="1"/>
      <w:r w:rsidRPr="007130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rPr>
                <w:rStyle w:val="SpecialBold"/>
              </w:rPr>
              <w:t>Comments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Updated:</w:t>
            </w:r>
          </w:p>
          <w:p w:rsidR="00000000" w:rsidRPr="007130EF" w:rsidP="007130EF">
            <w:pPr>
              <w:pStyle w:val="ListBullet"/>
            </w:pPr>
            <w:r w:rsidRPr="007130EF">
              <w:t>assessor requirements statement</w:t>
            </w:r>
          </w:p>
          <w:p w:rsidR="00000000" w:rsidRPr="007130EF" w:rsidP="007130EF">
            <w:pPr>
              <w:pStyle w:val="ListBullet"/>
            </w:pPr>
            <w:r w:rsidRPr="007130EF">
              <w:t>foundation skills lead in statement</w:t>
            </w:r>
          </w:p>
          <w:p w:rsidR="00000000" w:rsidRPr="007130EF" w:rsidP="007130EF">
            <w:pPr>
              <w:pStyle w:val="ListBullet"/>
            </w:pPr>
            <w:r w:rsidRPr="007130EF">
              <w:t>licensing statement</w:t>
            </w:r>
          </w:p>
          <w:p w:rsidR="00000000" w:rsidRPr="007130EF" w:rsidP="007130EF">
            <w:pPr>
              <w:pStyle w:val="ListBullet"/>
            </w:pPr>
            <w:r w:rsidRPr="007130EF">
              <w:t>modification history to reflect 2012 standards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Equivalent outcome.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 xml:space="preserve">This version was released in </w:t>
            </w:r>
            <w:r w:rsidRPr="007130EF">
              <w:rPr>
                <w:rStyle w:val="Emphasis"/>
              </w:rPr>
              <w:t>CHC Community Services Training Package release 1.0</w:t>
            </w:r>
            <w:r w:rsidRPr="007130EF">
              <w:t xml:space="preserve"> and meets the requirements of the 2012 Standards for Training Packages.</w:t>
            </w:r>
          </w:p>
          <w:p w:rsidR="00000000" w:rsidRPr="007130EF" w:rsidP="007130EF">
            <w:pPr>
              <w:pStyle w:val="BodyText"/>
            </w:pPr>
            <w:r w:rsidRPr="007130EF">
              <w:t xml:space="preserve">Significant changes to elements and performance criteria. </w:t>
            </w:r>
          </w:p>
          <w:p w:rsidR="00000000" w:rsidRPr="007130EF" w:rsidP="007130EF">
            <w:pPr>
              <w:pStyle w:val="BodyText"/>
            </w:pPr>
            <w:r w:rsidRPr="007130EF">
              <w:t>New evidence requirements for assessment.</w:t>
            </w:r>
          </w:p>
        </w:tc>
      </w:tr>
    </w:tbl>
    <w:p w:rsidR="00000000" w:rsidRPr="007130EF" w:rsidP="007130EF">
      <w:pPr>
        <w:pStyle w:val="BodyText"/>
      </w:pPr>
    </w:p>
    <w:p w:rsidR="00000000" w:rsidRPr="007130EF" w:rsidP="007130EF">
      <w:pPr>
        <w:pStyle w:val="AllowPageBreak"/>
      </w:pPr>
    </w:p>
    <w:p w:rsidR="00000000" w:rsidRPr="007130EF" w:rsidP="007130EF">
      <w:pPr>
        <w:pStyle w:val="Heading1"/>
      </w:pPr>
      <w:bookmarkStart w:id="2" w:name="O_740130"/>
      <w:bookmarkEnd w:id="2"/>
      <w:r w:rsidRPr="007130EF">
        <w:t>Application</w:t>
      </w:r>
    </w:p>
    <w:p w:rsidR="00000000" w:rsidRPr="007130EF" w:rsidP="004D09BE">
      <w:pPr>
        <w:pStyle w:val="BodyText"/>
      </w:pPr>
      <w:r w:rsidRPr="007130EF">
        <w:t>This unit describes the skills and knowledge required to enable young people to participate in the decision-making that affects their lives.</w:t>
      </w:r>
    </w:p>
    <w:p w:rsidR="00000000" w:rsidRPr="007130EF" w:rsidP="004D09BE">
      <w:pPr>
        <w:pStyle w:val="BodyText"/>
      </w:pPr>
      <w:r w:rsidRPr="007130EF">
        <w:t>This unit applies to youth work where the primary concern is to support groups of you</w:t>
      </w:r>
      <w:r w:rsidRPr="007130EF">
        <w:t>ng people in taking action to meet their needs or responding to community issues.</w:t>
      </w:r>
    </w:p>
    <w:p w:rsidR="004D09BE" w:rsidRPr="004D09BE" w:rsidP="004D09BE">
      <w:pPr>
        <w:pStyle w:val="BodyText"/>
        <w:rPr>
          <w:i/>
        </w:rPr>
      </w:pPr>
      <w:r w:rsidRPr="004D09B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D09BE">
        <w:rPr>
          <w:i/>
        </w:rPr>
        <w:t>.</w:t>
      </w:r>
    </w:p>
    <w:p w:rsidR="00000000" w:rsidRPr="007130EF" w:rsidP="007130EF">
      <w:pPr>
        <w:pStyle w:val="Heading1"/>
      </w:pPr>
      <w:bookmarkStart w:id="3" w:name="O_740129"/>
      <w:bookmarkEnd w:id="3"/>
      <w:r w:rsidRPr="007130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rPr>
                <w:rStyle w:val="SpecialBold"/>
              </w:rPr>
              <w:t>PERFORMANCE CRITERIA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 xml:space="preserve">1. Encourage and support young people to develop </w:t>
            </w:r>
            <w:r w:rsidRPr="007130EF">
              <w:t>and use networks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1.1</w:t>
            </w:r>
            <w:r w:rsidRPr="007130EF">
              <w:tab/>
              <w:t xml:space="preserve">Identify and note young people’s issues, needs or </w:t>
            </w:r>
            <w:r w:rsidRPr="007130EF">
              <w:t xml:space="preserve">interests in community issues </w:t>
            </w:r>
          </w:p>
          <w:p w:rsidR="00000000" w:rsidRPr="007130EF" w:rsidP="007130EF">
            <w:pPr>
              <w:pStyle w:val="BodyText"/>
            </w:pPr>
            <w:r w:rsidRPr="007130EF">
              <w:t>1.2</w:t>
            </w:r>
            <w:r w:rsidRPr="007130EF">
              <w:tab/>
              <w:t>Encourage and support young people to identify common issues, needs and interests</w:t>
            </w:r>
          </w:p>
          <w:p w:rsidR="00000000" w:rsidRPr="007130EF" w:rsidP="007130EF">
            <w:pPr>
              <w:pStyle w:val="BodyText"/>
            </w:pPr>
            <w:r w:rsidRPr="007130EF">
              <w:t>1.3</w:t>
            </w:r>
            <w:r w:rsidRPr="007130EF">
              <w:tab/>
              <w:t>Discuss possibi</w:t>
            </w:r>
            <w:r w:rsidRPr="007130EF">
              <w:t xml:space="preserve">lities for responding to identified common issues, needs and interests </w:t>
            </w:r>
          </w:p>
          <w:p w:rsidR="00000000" w:rsidRPr="007130EF" w:rsidP="007130EF">
            <w:pPr>
              <w:pStyle w:val="BodyText"/>
            </w:pPr>
            <w:r w:rsidRPr="007130EF">
              <w:t>1.4</w:t>
            </w:r>
            <w:r w:rsidRPr="007130EF">
              <w:tab/>
              <w:t xml:space="preserve">Provide opportunities for young people with similar interests or needs </w:t>
            </w:r>
          </w:p>
          <w:p w:rsidR="00000000" w:rsidRPr="007130EF" w:rsidP="007130EF">
            <w:pPr>
              <w:pStyle w:val="BodyText"/>
            </w:pPr>
            <w:r w:rsidRPr="007130EF">
              <w:t>1.5</w:t>
            </w:r>
            <w:r w:rsidRPr="007130EF">
              <w:tab/>
              <w:t>Support and encourage young people to identify relationships between their issues/interests and social s</w:t>
            </w:r>
            <w:r w:rsidRPr="007130EF">
              <w:t>tructures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1.6</w:t>
            </w:r>
            <w:r w:rsidRPr="007130EF">
              <w:tab/>
              <w:t>Encourage young people to work together to take joint action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2. Support young people to come together to plan collective action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2.1</w:t>
            </w:r>
            <w:r w:rsidRPr="007130EF">
              <w:tab/>
              <w:t>Ensure young people have the relevant skills and knowledge to operate in a collective way</w:t>
            </w:r>
          </w:p>
          <w:p w:rsidR="00000000" w:rsidRPr="007130EF" w:rsidP="007130EF">
            <w:pPr>
              <w:pStyle w:val="BodyText"/>
            </w:pPr>
            <w:r w:rsidRPr="007130EF">
              <w:t>2.2</w:t>
            </w:r>
            <w:r w:rsidRPr="007130EF">
              <w:tab/>
              <w:t>Map and moni</w:t>
            </w:r>
            <w:r w:rsidRPr="007130EF">
              <w:t>tor youth participation processes, particularly decision-making and inclusion processes of groups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2.3</w:t>
            </w:r>
            <w:r w:rsidRPr="007130EF">
              <w:tab/>
              <w:t>Provide support, encouragement and opportunities to young people to enable them to communicate and interact with others to coordinate a planned action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3. Support young people to identify and form alliances with key stakeholders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3.1</w:t>
            </w:r>
            <w:r w:rsidRPr="007130EF">
              <w:tab/>
              <w:t>Identify other stakeholders interested in the issue or strategy</w:t>
            </w:r>
          </w:p>
          <w:p w:rsidR="00000000" w:rsidRPr="007130EF" w:rsidP="007130EF">
            <w:pPr>
              <w:pStyle w:val="BodyText"/>
            </w:pPr>
            <w:r w:rsidRPr="007130EF">
              <w:t>3.2</w:t>
            </w:r>
            <w:r w:rsidRPr="007130EF">
              <w:tab/>
              <w:t xml:space="preserve">Gauge the interest, resources and possible roles of stakeholders </w:t>
            </w:r>
          </w:p>
          <w:p w:rsidR="00000000" w:rsidRPr="007130EF" w:rsidP="007130EF">
            <w:pPr>
              <w:pStyle w:val="BodyText"/>
            </w:pPr>
            <w:r w:rsidRPr="007130EF">
              <w:t>3.3</w:t>
            </w:r>
            <w:r w:rsidRPr="007130EF">
              <w:tab/>
              <w:t xml:space="preserve">Support young people in contacting, </w:t>
            </w:r>
            <w:r w:rsidRPr="007130EF">
              <w:t>informing and negotiating alliances with stakeholders</w:t>
            </w:r>
          </w:p>
          <w:p w:rsidR="00000000" w:rsidRPr="007130EF" w:rsidP="007130EF">
            <w:pPr>
              <w:pStyle w:val="BodyText"/>
            </w:pPr>
            <w:r w:rsidRPr="007130EF">
              <w:t>3.4</w:t>
            </w:r>
            <w:r w:rsidRPr="007130EF">
              <w:tab/>
              <w:t>Assist young people and stakeholders to maintain appropriate contact and information flow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3.5</w:t>
            </w:r>
            <w:r w:rsidRPr="007130EF">
              <w:tab/>
              <w:t>Encourage young people to acknowledge key stakeholder support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4. Support young people to implement t</w:t>
            </w:r>
            <w:r w:rsidRPr="007130EF">
              <w:t xml:space="preserve">heir </w:t>
            </w:r>
            <w:r w:rsidRPr="007130EF">
              <w:t>strategies or action plans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4.1</w:t>
            </w:r>
            <w:r w:rsidRPr="007130EF">
              <w:tab/>
              <w:t xml:space="preserve">Provide relevant information as required to individuals and the group to facilitate better operation of collective </w:t>
            </w:r>
            <w:r w:rsidRPr="007130EF">
              <w:t>networks</w:t>
            </w:r>
          </w:p>
          <w:p w:rsidR="00000000" w:rsidRPr="007130EF" w:rsidP="007130EF">
            <w:pPr>
              <w:pStyle w:val="BodyText"/>
            </w:pPr>
            <w:r w:rsidRPr="007130EF">
              <w:t>4.2</w:t>
            </w:r>
            <w:r w:rsidRPr="007130EF">
              <w:tab/>
              <w:t>Offer individual or group support on an ongoing basis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4.3</w:t>
            </w:r>
            <w:r w:rsidRPr="007130EF">
              <w:tab/>
              <w:t>Use group processes to monitor pro</w:t>
            </w:r>
            <w:r w:rsidRPr="007130EF">
              <w:t>gress and adapt or further develop plans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t>5. Assist young people to monitor and evaluate strategies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5.1</w:t>
            </w:r>
            <w:r w:rsidRPr="007130EF">
              <w:tab/>
              <w:t>Support groups to monitor and record progress</w:t>
            </w:r>
          </w:p>
          <w:p w:rsidR="00000000" w:rsidRPr="007130EF" w:rsidP="007130EF">
            <w:pPr>
              <w:pStyle w:val="BodyText"/>
            </w:pPr>
            <w:r w:rsidRPr="007130EF">
              <w:t>5.2</w:t>
            </w:r>
            <w:r w:rsidRPr="007130EF">
              <w:tab/>
            </w:r>
            <w:r w:rsidRPr="007130EF">
              <w:t>Assist groups to identify outcomes and consequences (intended or unintended) of their actions on an ongoing basis</w:t>
            </w:r>
          </w:p>
          <w:p w:rsidR="00000000" w:rsidRPr="007130EF" w:rsidP="007130EF">
            <w:pPr>
              <w:pStyle w:val="BodyText"/>
            </w:pPr>
            <w:r w:rsidRPr="007130EF">
              <w:t>5.3</w:t>
            </w:r>
            <w:r w:rsidRPr="007130EF">
              <w:tab/>
              <w:t xml:space="preserve">Evaluate strategies and group processes </w:t>
            </w:r>
          </w:p>
          <w:p w:rsidR="00000000" w:rsidRPr="007130EF" w:rsidP="007130EF">
            <w:pPr>
              <w:pStyle w:val="BodyText"/>
            </w:pPr>
            <w:r w:rsidRPr="007130EF">
              <w:t>5.4</w:t>
            </w:r>
            <w:r w:rsidRPr="007130EF">
              <w:tab/>
              <w:t>Provide reports of outcomes as appropriate to stakeholders and within the organisation</w:t>
            </w:r>
          </w:p>
          <w:p w:rsidR="00000000" w:rsidRPr="007130EF" w:rsidP="007130EF">
            <w:pPr>
              <w:pStyle w:val="BodyText"/>
            </w:pPr>
            <w:r w:rsidRPr="007130EF">
              <w:t>5.5</w:t>
            </w:r>
            <w:r w:rsidRPr="007130EF">
              <w:tab/>
              <w:t>Ce</w:t>
            </w:r>
            <w:r w:rsidRPr="007130EF">
              <w:t>lebrate achievements, including personal development, skills development and social change</w:t>
            </w:r>
          </w:p>
        </w:tc>
      </w:tr>
    </w:tbl>
    <w:p w:rsidR="00000000" w:rsidRPr="007130EF" w:rsidP="007130EF">
      <w:pPr>
        <w:pStyle w:val="BodyText"/>
      </w:pPr>
    </w:p>
    <w:p w:rsidR="00000000" w:rsidRPr="007130EF" w:rsidP="007130EF">
      <w:pPr>
        <w:pStyle w:val="AllowPageBreak"/>
      </w:pPr>
    </w:p>
    <w:p w:rsidR="00000000" w:rsidRPr="007130EF" w:rsidP="007130EF">
      <w:pPr>
        <w:pStyle w:val="Heading1"/>
      </w:pPr>
      <w:bookmarkStart w:id="4" w:name="O_740128"/>
      <w:bookmarkEnd w:id="4"/>
      <w:r w:rsidRPr="007130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rPr>
                <w:rStyle w:val="Emphasis"/>
              </w:rPr>
              <w:t xml:space="preserve">The Foundation Skills describe those required skills (language, literacy, numeracy and employment skills) that are essential to </w:t>
            </w:r>
            <w:r w:rsidRPr="007130EF">
              <w:rPr>
                <w:rStyle w:val="Emphasis"/>
              </w:rPr>
              <w:t>performance.</w:t>
            </w:r>
          </w:p>
        </w:tc>
      </w:tr>
      <w:tr w:rsidTr="00713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Foundation skills essential to performance are explicit in the performance criteria of this unit of competency.</w:t>
            </w:r>
          </w:p>
        </w:tc>
      </w:tr>
    </w:tbl>
    <w:p w:rsidR="00000000" w:rsidRPr="007130EF" w:rsidP="007130EF">
      <w:pPr>
        <w:pStyle w:val="BodyText"/>
      </w:pPr>
    </w:p>
    <w:p w:rsidR="00000000" w:rsidRPr="007130EF" w:rsidP="007130EF">
      <w:pPr>
        <w:pStyle w:val="AllowPageBreak"/>
      </w:pPr>
    </w:p>
    <w:p w:rsidR="00000000" w:rsidRPr="007130EF" w:rsidP="007130EF">
      <w:pPr>
        <w:pStyle w:val="Heading1"/>
      </w:pPr>
      <w:bookmarkStart w:id="5" w:name="O_740127"/>
      <w:bookmarkEnd w:id="5"/>
      <w:r w:rsidRPr="007130E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4D0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rPr>
                <w:rStyle w:val="Emphasis"/>
              </w:rPr>
              <w:t>Specifies different work environments and conditions that may affect performance. Essential</w:t>
            </w:r>
            <w:r w:rsidRPr="007130EF">
              <w:rPr>
                <w:rStyle w:val="Emphasis"/>
              </w:rPr>
              <w:t xml:space="preserve"> operating conditions that may be present (depending on the work situation, needs of the candidate, accessibility of the item, and local industry and regional contexts) are included.</w:t>
            </w:r>
          </w:p>
          <w:p w:rsidR="00000000" w:rsidP="007130EF">
            <w:pPr>
              <w:pStyle w:val="BodyText"/>
              <w:rPr>
                <w:lang w:val="en-NZ"/>
              </w:rPr>
            </w:pPr>
            <w:r w:rsidRPr="007130EF">
              <w:rPr>
                <w:rStyle w:val="Emphasis"/>
              </w:rPr>
              <w:t>Range is restricted to essential operating conditions and any other variables essential to the work environment.</w:t>
            </w:r>
          </w:p>
        </w:tc>
      </w:tr>
      <w:tr w:rsidTr="004D0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EF">
            <w:pPr>
              <w:pStyle w:val="BodyText"/>
              <w:rPr>
                <w:lang w:val="en-NZ"/>
              </w:rPr>
            </w:pPr>
          </w:p>
        </w:tc>
      </w:tr>
      <w:tr w:rsidTr="004D0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BodyText"/>
            </w:pPr>
            <w:r w:rsidRPr="007130EF">
              <w:t>Context for youth work must include one or more of the following:</w:t>
            </w:r>
          </w:p>
          <w:p w:rsidR="00000000" w:rsidP="007130EF">
            <w:pPr>
              <w:pStyle w:val="BodyText"/>
              <w:rPr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EF" w:rsidP="007130EF">
            <w:pPr>
              <w:pStyle w:val="ListBullet"/>
            </w:pPr>
            <w:r w:rsidRPr="007130EF">
              <w:t>centre-based work</w:t>
            </w:r>
          </w:p>
          <w:p w:rsidR="00000000" w:rsidRPr="007130EF" w:rsidP="007130EF">
            <w:pPr>
              <w:pStyle w:val="ListBullet"/>
            </w:pPr>
            <w:r w:rsidRPr="007130EF">
              <w:t>drop-in centres, recreational facilities</w:t>
            </w:r>
          </w:p>
          <w:p w:rsidR="00000000" w:rsidRPr="007130EF" w:rsidP="007130EF">
            <w:pPr>
              <w:pStyle w:val="ListBullet"/>
            </w:pPr>
            <w:r w:rsidRPr="007130EF">
              <w:t>housing and</w:t>
            </w:r>
            <w:r w:rsidRPr="007130EF">
              <w:t xml:space="preserve"> residential services</w:t>
            </w:r>
          </w:p>
          <w:p w:rsidR="00000000" w:rsidRPr="007130EF" w:rsidP="007130EF">
            <w:pPr>
              <w:pStyle w:val="ListBullet"/>
            </w:pPr>
            <w:r w:rsidRPr="007130EF">
              <w:t>outreach and home visits, street, parks</w:t>
            </w:r>
          </w:p>
          <w:p w:rsidR="00000000" w:rsidRPr="007130EF" w:rsidP="007130EF">
            <w:pPr>
              <w:pStyle w:val="ListBullet"/>
            </w:pPr>
            <w:r w:rsidRPr="007130EF">
              <w:t>schools</w:t>
            </w:r>
          </w:p>
          <w:p w:rsidR="00000000" w:rsidRPr="007130EF" w:rsidP="007130EF">
            <w:pPr>
              <w:pStyle w:val="ListBullet"/>
            </w:pPr>
            <w:r w:rsidRPr="007130EF">
              <w:t>online youth work, web-based, emails, discussion rooms</w:t>
            </w:r>
          </w:p>
          <w:p w:rsidR="00000000" w:rsidRPr="007130EF" w:rsidP="007130EF">
            <w:pPr>
              <w:pStyle w:val="ListBullet"/>
            </w:pPr>
            <w:r w:rsidRPr="007130EF">
              <w:t>telephone contact</w:t>
            </w:r>
          </w:p>
        </w:tc>
      </w:tr>
    </w:tbl>
    <w:p w:rsidR="00000000" w:rsidRPr="007130EF" w:rsidP="007130EF">
      <w:pPr>
        <w:pStyle w:val="BodyText"/>
      </w:pPr>
    </w:p>
    <w:p w:rsidR="00000000" w:rsidRPr="007130EF" w:rsidP="007130EF">
      <w:pPr>
        <w:pStyle w:val="AllowPageBreak"/>
      </w:pPr>
    </w:p>
    <w:p w:rsidR="00000000" w:rsidRPr="007130EF" w:rsidP="007130EF">
      <w:pPr>
        <w:pStyle w:val="Heading1"/>
      </w:pPr>
      <w:bookmarkStart w:id="6" w:name="O_740126"/>
      <w:bookmarkEnd w:id="6"/>
      <w:r w:rsidRPr="007130EF">
        <w:t>Unit Mapping Information</w:t>
      </w:r>
    </w:p>
    <w:p w:rsidR="00000000" w:rsidRPr="007130EF" w:rsidP="004D09BE">
      <w:pPr>
        <w:pStyle w:val="BodyText"/>
      </w:pPr>
      <w:r w:rsidRPr="007130EF">
        <w:t>No equivalent unit.</w:t>
      </w:r>
    </w:p>
    <w:p w:rsidR="00000000" w:rsidRPr="007130EF" w:rsidP="007130EF">
      <w:pPr>
        <w:pStyle w:val="Heading1"/>
      </w:pPr>
      <w:bookmarkStart w:id="7" w:name="O_740132"/>
      <w:bookmarkEnd w:id="7"/>
      <w:r w:rsidRPr="007130EF">
        <w:t>Links</w:t>
      </w:r>
    </w:p>
    <w:p w:rsidR="00000000" w:rsidRPr="007130EF" w:rsidP="004D09BE">
      <w:pPr>
        <w:pStyle w:val="BodyText"/>
      </w:pPr>
      <w:r w:rsidRPr="007130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A61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30EF" w:rsidP="007130EF"/>
    <w:sectPr w:rsidSect="007130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EF" w:rsidRPr="004D09BE" w:rsidP="004D0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E" w:rsidP="00713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9BE" w:rsidP="00713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09BE" w:rsidP="00713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0EF" w:rsidRPr="004D09BE" w:rsidP="004D0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E" w:rsidRPr="002D2AF8" w:rsidP="00713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CHCYTH008 Support young people to take collective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D09BE" w:rsidP="00713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E42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E1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0EF"/>
  </w:style>
  <w:style w:type="character" w:customStyle="1" w:styleId="Heading1Char">
    <w:name w:val="Heading 1 Char"/>
    <w:basedOn w:val="DefaultParagraphFont"/>
    <w:link w:val="Heading1"/>
    <w:rsid w:val="00713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0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0EF"/>
    <w:rPr>
      <w:b/>
      <w:spacing w:val="0"/>
    </w:rPr>
  </w:style>
  <w:style w:type="character" w:styleId="Emphasis">
    <w:name w:val="Emphasis"/>
    <w:basedOn w:val="DefaultParagraphFont"/>
    <w:qFormat/>
    <w:rsid w:val="007130EF"/>
    <w:rPr>
      <w:i/>
    </w:rPr>
  </w:style>
  <w:style w:type="paragraph" w:customStyle="1" w:styleId="SuperHeading">
    <w:name w:val="SuperHeading"/>
    <w:basedOn w:val="Normal"/>
    <w:rsid w:val="00713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0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0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0EF"/>
  </w:style>
  <w:style w:type="paragraph" w:styleId="TableofFigures">
    <w:name w:val="table of figures"/>
    <w:basedOn w:val="Normal"/>
    <w:next w:val="Normal"/>
    <w:semiHidden/>
    <w:rsid w:val="00713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0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0EF"/>
    <w:rPr>
      <w:rFonts w:ascii="Wingdings" w:hAnsi="Wingdings"/>
    </w:rPr>
  </w:style>
  <w:style w:type="paragraph" w:customStyle="1" w:styleId="TableHeading">
    <w:name w:val="Table Heading"/>
    <w:basedOn w:val="HeadingBase"/>
    <w:rsid w:val="00713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0EF"/>
    <w:rPr>
      <w:color w:val="0033CC"/>
      <w:u w:val="none"/>
    </w:rPr>
  </w:style>
  <w:style w:type="paragraph" w:customStyle="1" w:styleId="BodyTextRight">
    <w:name w:val="Body Text Right"/>
    <w:basedOn w:val="BodyText"/>
    <w:rsid w:val="00713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0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0EF"/>
    <w:rPr>
      <w:sz w:val="32"/>
    </w:rPr>
  </w:style>
  <w:style w:type="paragraph" w:customStyle="1" w:styleId="HeadingProcedure">
    <w:name w:val="Heading Procedure"/>
    <w:basedOn w:val="HeadingBase"/>
    <w:next w:val="Normal"/>
    <w:rsid w:val="00713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0EF"/>
    <w:pPr>
      <w:spacing w:before="60" w:after="60"/>
    </w:pPr>
  </w:style>
  <w:style w:type="paragraph" w:styleId="ListContinue">
    <w:name w:val="List Continue"/>
    <w:basedOn w:val="List"/>
    <w:rsid w:val="007130EF"/>
    <w:pPr>
      <w:ind w:firstLine="0"/>
    </w:pPr>
  </w:style>
  <w:style w:type="paragraph" w:customStyle="1" w:styleId="ListNote">
    <w:name w:val="List Note"/>
    <w:basedOn w:val="List"/>
    <w:rsid w:val="00713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0EF"/>
    <w:rPr>
      <w:rFonts w:ascii="Courier New" w:hAnsi="Courier New"/>
    </w:rPr>
  </w:style>
  <w:style w:type="paragraph" w:customStyle="1" w:styleId="NoteBullet">
    <w:name w:val="Note Bullet"/>
    <w:basedOn w:val="Note"/>
    <w:rsid w:val="00713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0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0EF"/>
    <w:rPr>
      <w:b/>
      <w:smallCaps/>
    </w:rPr>
  </w:style>
  <w:style w:type="paragraph" w:customStyle="1" w:styleId="TableListNumber">
    <w:name w:val="Table List Number"/>
    <w:basedOn w:val="ListNumber"/>
    <w:rsid w:val="00713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0EF"/>
    <w:pPr>
      <w:numPr>
        <w:numId w:val="8"/>
      </w:numPr>
    </w:pPr>
  </w:style>
  <w:style w:type="paragraph" w:customStyle="1" w:styleId="ListAlpha2">
    <w:name w:val="List Alpha 2"/>
    <w:basedOn w:val="List2"/>
    <w:rsid w:val="007130EF"/>
    <w:pPr>
      <w:numPr>
        <w:numId w:val="7"/>
      </w:numPr>
    </w:pPr>
  </w:style>
  <w:style w:type="paragraph" w:styleId="List2">
    <w:name w:val="List 2"/>
    <w:basedOn w:val="BodyText"/>
    <w:rsid w:val="00713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0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0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0EF"/>
    <w:pPr>
      <w:numPr>
        <w:numId w:val="3"/>
      </w:numPr>
    </w:pPr>
  </w:style>
  <w:style w:type="paragraph" w:styleId="ListContinue2">
    <w:name w:val="List Continue 2"/>
    <w:basedOn w:val="List2"/>
    <w:rsid w:val="007130EF"/>
    <w:pPr>
      <w:ind w:firstLine="0"/>
    </w:pPr>
  </w:style>
  <w:style w:type="paragraph" w:styleId="ListContinue3">
    <w:name w:val="List Continue 3"/>
    <w:basedOn w:val="List3"/>
    <w:rsid w:val="007130EF"/>
    <w:pPr>
      <w:ind w:left="1021" w:firstLine="0"/>
    </w:pPr>
  </w:style>
  <w:style w:type="paragraph" w:styleId="ListContinue4">
    <w:name w:val="List Continue 4"/>
    <w:basedOn w:val="List4"/>
    <w:rsid w:val="007130EF"/>
    <w:pPr>
      <w:ind w:firstLine="0"/>
    </w:pPr>
  </w:style>
  <w:style w:type="paragraph" w:styleId="ListContinue5">
    <w:name w:val="List Continue 5"/>
    <w:basedOn w:val="List5"/>
    <w:rsid w:val="007130EF"/>
    <w:pPr>
      <w:ind w:firstLine="0"/>
    </w:pPr>
  </w:style>
  <w:style w:type="paragraph" w:styleId="ListNumber3">
    <w:name w:val="List Number 3"/>
    <w:basedOn w:val="List3"/>
    <w:rsid w:val="007130EF"/>
    <w:pPr>
      <w:numPr>
        <w:numId w:val="4"/>
      </w:numPr>
    </w:pPr>
  </w:style>
  <w:style w:type="paragraph" w:styleId="ListNumber4">
    <w:name w:val="List Number 4"/>
    <w:basedOn w:val="List4"/>
    <w:rsid w:val="007130EF"/>
    <w:pPr>
      <w:numPr>
        <w:numId w:val="5"/>
      </w:numPr>
    </w:pPr>
  </w:style>
  <w:style w:type="paragraph" w:styleId="ListNumber5">
    <w:name w:val="List Number 5"/>
    <w:basedOn w:val="List5"/>
    <w:rsid w:val="007130EF"/>
    <w:pPr>
      <w:numPr>
        <w:numId w:val="6"/>
      </w:numPr>
    </w:pPr>
  </w:style>
  <w:style w:type="paragraph" w:styleId="BlockText">
    <w:name w:val="Block Text"/>
    <w:basedOn w:val="Normal"/>
    <w:rsid w:val="00713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0EF"/>
    <w:rPr>
      <w:sz w:val="16"/>
      <w:vertAlign w:val="superscript"/>
    </w:rPr>
  </w:style>
  <w:style w:type="character" w:customStyle="1" w:styleId="Symbols">
    <w:name w:val="Symbols"/>
    <w:basedOn w:val="DefaultParagraphFont"/>
    <w:rsid w:val="007130EF"/>
    <w:rPr>
      <w:rFonts w:ascii="Symbol" w:hAnsi="Symbol"/>
    </w:rPr>
  </w:style>
  <w:style w:type="character" w:customStyle="1" w:styleId="MenuOptions">
    <w:name w:val="Menu Options"/>
    <w:basedOn w:val="DefaultParagraphFont"/>
    <w:rsid w:val="00713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0EF"/>
    <w:rPr>
      <w:b/>
    </w:rPr>
  </w:style>
  <w:style w:type="character" w:customStyle="1" w:styleId="Underlined">
    <w:name w:val="Underlined"/>
    <w:basedOn w:val="DefaultParagraphFont"/>
    <w:rsid w:val="007130EF"/>
    <w:rPr>
      <w:u w:val="single"/>
    </w:rPr>
  </w:style>
  <w:style w:type="paragraph" w:customStyle="1" w:styleId="TableBodyTextRight">
    <w:name w:val="Table Body Text Right"/>
    <w:basedOn w:val="TableBodyText"/>
    <w:rsid w:val="00713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0EF"/>
    <w:rPr>
      <w:sz w:val="18"/>
    </w:rPr>
  </w:style>
  <w:style w:type="paragraph" w:customStyle="1" w:styleId="BodySmallRight">
    <w:name w:val="Body Small Right"/>
    <w:basedOn w:val="BodyTextRight"/>
    <w:rsid w:val="007130EF"/>
    <w:rPr>
      <w:sz w:val="18"/>
      <w:szCs w:val="18"/>
    </w:rPr>
  </w:style>
  <w:style w:type="paragraph" w:customStyle="1" w:styleId="MarginEdition">
    <w:name w:val="Margin Edition"/>
    <w:basedOn w:val="MarginNote"/>
    <w:rsid w:val="00713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0EF"/>
    <w:rPr>
      <w:sz w:val="2"/>
      <w:szCs w:val="2"/>
    </w:rPr>
  </w:style>
  <w:style w:type="character" w:customStyle="1" w:styleId="Small">
    <w:name w:val="Small"/>
    <w:basedOn w:val="DefaultParagraphFont"/>
    <w:rsid w:val="007130EF"/>
    <w:rPr>
      <w:sz w:val="16"/>
    </w:rPr>
  </w:style>
  <w:style w:type="paragraph" w:customStyle="1" w:styleId="WideTable">
    <w:name w:val="Wide Table"/>
    <w:basedOn w:val="Normal"/>
    <w:rsid w:val="00713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0EF"/>
  </w:style>
  <w:style w:type="paragraph" w:styleId="Quote">
    <w:name w:val="Quote"/>
    <w:basedOn w:val="Heading1"/>
    <w:link w:val="QuoteChar"/>
    <w:qFormat/>
    <w:rsid w:val="00713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0EF"/>
    <w:pPr>
      <w:pageBreakBefore/>
    </w:pPr>
  </w:style>
  <w:style w:type="paragraph" w:customStyle="1" w:styleId="Border">
    <w:name w:val="Border"/>
    <w:basedOn w:val="Normal"/>
    <w:qFormat/>
    <w:rsid w:val="00713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0EF"/>
    <w:rPr>
      <w:u w:val="single"/>
    </w:rPr>
  </w:style>
  <w:style w:type="character" w:customStyle="1" w:styleId="BoldandItalics">
    <w:name w:val="Bold and Italics"/>
    <w:qFormat/>
    <w:rsid w:val="007130EF"/>
    <w:rPr>
      <w:b/>
      <w:i/>
      <w:u w:val="none"/>
    </w:rPr>
  </w:style>
  <w:style w:type="paragraph" w:styleId="BalloonText">
    <w:name w:val="Balloon Text"/>
    <w:basedOn w:val="Normal"/>
    <w:link w:val="BalloonTextChar"/>
    <w:rsid w:val="00713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0EF"/>
    <w:pPr>
      <w:spacing w:before="0" w:after="0"/>
    </w:pPr>
  </w:style>
  <w:style w:type="paragraph" w:customStyle="1" w:styleId="BodyTextBold">
    <w:name w:val="Body Text Bold"/>
    <w:basedOn w:val="BodyText"/>
    <w:qFormat/>
    <w:rsid w:val="007130EF"/>
    <w:rPr>
      <w:b/>
    </w:rPr>
  </w:style>
  <w:style w:type="character" w:styleId="Hyperlink">
    <w:name w:val="Hyperlink"/>
    <w:basedOn w:val="DefaultParagraphFont"/>
    <w:uiPriority w:val="99"/>
    <w:unhideWhenUsed/>
    <w:rsid w:val="004D0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4251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CHCYTH008 Support young people to take collective action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