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2416" w:rsidP="00532416">
      <w:pPr>
        <w:pStyle w:val="Title"/>
      </w:pPr>
      <w:r>
        <w:fldChar w:fldCharType="begin"/>
      </w:r>
      <w:r>
        <w:instrText xml:space="preserve"> TITLE   \* MERGEFORMAT </w:instrText>
      </w:r>
      <w:r>
        <w:fldChar w:fldCharType="separate"/>
      </w:r>
      <w:r>
        <w:t>CHCYTH002 Work effectively with young people in the youth work context</w:t>
      </w:r>
      <w:r>
        <w:fldChar w:fldCharType="end"/>
      </w:r>
    </w:p>
    <w:p w:rsidR="00532416" w:rsidP="00532416">
      <w:pPr>
        <w:pStyle w:val="Version"/>
        <w:sectPr w:rsidSect="000E25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E2525" w:rsidP="000E2525">
      <w:pPr>
        <w:pStyle w:val="SuperHeading"/>
      </w:pPr>
      <w:r w:rsidRPr="000E2525">
        <w:t>CHCYTH002 Work effectively with young people in the youth work context</w:t>
      </w:r>
    </w:p>
    <w:p w:rsidR="00000000" w:rsidRPr="000E2525" w:rsidP="000E2525">
      <w:pPr>
        <w:pStyle w:val="Heading1"/>
      </w:pPr>
      <w:bookmarkStart w:id="1" w:name="O_740043"/>
      <w:bookmarkEnd w:id="1"/>
      <w:r w:rsidRPr="000E2525">
        <w:t>Modification History</w:t>
      </w:r>
    </w:p>
    <w:tbl>
      <w:tblPr>
        <w:tblW w:w="0" w:type="auto"/>
        <w:tblLayout w:type="fixed"/>
        <w:tblCellMar>
          <w:left w:w="62" w:type="dxa"/>
          <w:right w:w="62" w:type="dxa"/>
        </w:tblCellMar>
        <w:tblLook w:val="0000"/>
      </w:tblPr>
      <w:tblGrid>
        <w:gridCol w:w="3060"/>
        <w:gridCol w:w="6074"/>
      </w:tblGrid>
      <w:tr w:rsidTr="000E2525">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E2525" w:rsidP="000E2525">
            <w:pPr>
              <w:pStyle w:val="BodyText"/>
            </w:pPr>
            <w:r w:rsidRPr="000E2525">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E2525">
            <w:pPr>
              <w:pStyle w:val="BodyText"/>
              <w:rPr>
                <w:lang w:val="en-NZ"/>
              </w:rPr>
            </w:pPr>
            <w:r w:rsidRPr="000E2525">
              <w:rPr>
                <w:rStyle w:val="SpecialBold"/>
              </w:rPr>
              <w:t>Comments</w:t>
            </w:r>
          </w:p>
        </w:tc>
      </w:tr>
      <w:tr w:rsidTr="000E2525">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E2525">
            <w:pPr>
              <w:pStyle w:val="BodyText"/>
              <w:rPr>
                <w:lang w:val="en-NZ"/>
              </w:rPr>
            </w:pPr>
            <w:r w:rsidRPr="000E2525">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E2525" w:rsidP="000E2525">
            <w:pPr>
              <w:pStyle w:val="BodyText"/>
            </w:pPr>
            <w:r w:rsidRPr="000E2525">
              <w:t>Updated:</w:t>
            </w:r>
          </w:p>
          <w:p w:rsidR="00000000" w:rsidRPr="000E2525" w:rsidP="000E2525">
            <w:pPr>
              <w:pStyle w:val="ListBullet"/>
            </w:pPr>
            <w:r w:rsidRPr="000E2525">
              <w:t>assessor requirements statement</w:t>
            </w:r>
          </w:p>
          <w:p w:rsidR="00000000" w:rsidRPr="000E2525" w:rsidP="000E2525">
            <w:pPr>
              <w:pStyle w:val="ListBullet"/>
            </w:pPr>
            <w:r w:rsidRPr="000E2525">
              <w:t>foundation skills lead in statement</w:t>
            </w:r>
          </w:p>
          <w:p w:rsidR="00000000" w:rsidRPr="000E2525" w:rsidP="000E2525">
            <w:pPr>
              <w:pStyle w:val="ListBullet"/>
            </w:pPr>
            <w:r w:rsidRPr="000E2525">
              <w:t>licensing statement</w:t>
            </w:r>
          </w:p>
          <w:p w:rsidR="00000000" w:rsidRPr="000E2525" w:rsidP="000E2525">
            <w:pPr>
              <w:pStyle w:val="ListBullet"/>
            </w:pPr>
            <w:r w:rsidRPr="000E2525">
              <w:t>modification history to reflect 2012 standards</w:t>
            </w:r>
          </w:p>
          <w:p w:rsidR="00000000" w:rsidP="000E2525">
            <w:pPr>
              <w:pStyle w:val="BodyText"/>
              <w:rPr>
                <w:lang w:val="en-NZ"/>
              </w:rPr>
            </w:pPr>
            <w:r w:rsidRPr="000E2525">
              <w:t>Equivalent outcome.</w:t>
            </w:r>
          </w:p>
        </w:tc>
      </w:tr>
      <w:tr w:rsidTr="000E2525">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E2525">
            <w:pPr>
              <w:pStyle w:val="BodyText"/>
              <w:rPr>
                <w:lang w:val="en-NZ"/>
              </w:rPr>
            </w:pPr>
            <w:r w:rsidRPr="000E2525">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E2525" w:rsidP="000E2525">
            <w:pPr>
              <w:pStyle w:val="BodyText"/>
            </w:pPr>
            <w:r w:rsidRPr="000E2525">
              <w:t xml:space="preserve">This version was released in </w:t>
            </w:r>
            <w:r w:rsidRPr="000E2525">
              <w:rPr>
                <w:rStyle w:val="Emphasis"/>
              </w:rPr>
              <w:t>CHC Community Services Training Package release 1.0</w:t>
            </w:r>
            <w:r w:rsidRPr="000E2525">
              <w:t xml:space="preserve"> and meets the requirements of the 2012 Standards for Training Packages.</w:t>
            </w:r>
          </w:p>
          <w:p w:rsidR="00000000" w:rsidRPr="000E2525" w:rsidP="000E2525">
            <w:pPr>
              <w:pStyle w:val="BodyText"/>
            </w:pPr>
            <w:r w:rsidRPr="000E2525">
              <w:t>Cha</w:t>
            </w:r>
            <w:r w:rsidRPr="000E2525">
              <w:t xml:space="preserve">nges to elements and performance criteria. </w:t>
            </w:r>
          </w:p>
          <w:p w:rsidR="00000000" w:rsidRPr="000E2525" w:rsidP="000E2525">
            <w:pPr>
              <w:pStyle w:val="BodyText"/>
            </w:pPr>
            <w:r w:rsidRPr="000E2525">
              <w:t>New evidence requirements for assessment.</w:t>
            </w:r>
          </w:p>
        </w:tc>
      </w:tr>
    </w:tbl>
    <w:p w:rsidR="00000000" w:rsidRPr="000E2525" w:rsidP="000E2525">
      <w:pPr>
        <w:pStyle w:val="BodyText"/>
      </w:pPr>
    </w:p>
    <w:p w:rsidR="00000000" w:rsidRPr="000E2525" w:rsidP="000E2525">
      <w:pPr>
        <w:pStyle w:val="AllowPageBreak"/>
      </w:pPr>
    </w:p>
    <w:p w:rsidR="00000000" w:rsidRPr="000E2525" w:rsidP="000E2525">
      <w:pPr>
        <w:pStyle w:val="Heading1"/>
      </w:pPr>
      <w:bookmarkStart w:id="2" w:name="O_740042"/>
      <w:bookmarkEnd w:id="2"/>
      <w:r w:rsidRPr="000E2525">
        <w:t>Application</w:t>
      </w:r>
    </w:p>
    <w:p w:rsidR="00000000" w:rsidRPr="000E2525" w:rsidP="00532416">
      <w:pPr>
        <w:pStyle w:val="BodyText"/>
      </w:pPr>
      <w:r w:rsidRPr="000E2525">
        <w:t>This unit describes the skills and knowledge required to work in the youth work context.</w:t>
      </w:r>
    </w:p>
    <w:p w:rsidR="00000000" w:rsidRPr="000E2525" w:rsidP="00532416">
      <w:pPr>
        <w:pStyle w:val="BodyText"/>
      </w:pPr>
      <w:r w:rsidRPr="000E2525">
        <w:t>The unit focuses on historical and contemporary y</w:t>
      </w:r>
      <w:r w:rsidRPr="000E2525">
        <w:t>outh sector practice and understanding of the current status of young people.</w:t>
      </w:r>
    </w:p>
    <w:p w:rsidR="00000000" w:rsidRPr="000E2525" w:rsidP="00532416">
      <w:pPr>
        <w:pStyle w:val="BodyText"/>
      </w:pPr>
      <w:r w:rsidRPr="000E2525">
        <w:t>This unit applies to work undertaken in all youth work roles where the young person is the primary client.</w:t>
      </w:r>
    </w:p>
    <w:p w:rsidR="00532416" w:rsidRPr="00532416" w:rsidP="00532416">
      <w:pPr>
        <w:pStyle w:val="BodyText"/>
        <w:rPr>
          <w:i/>
        </w:rPr>
      </w:pPr>
      <w:r w:rsidRPr="00532416">
        <w:rPr>
          <w:rStyle w:val="Emphasis"/>
        </w:rPr>
        <w:t>The skills in this unit must be applied in accordance with Commonweal</w:t>
      </w:r>
      <w:r w:rsidRPr="00532416">
        <w:rPr>
          <w:rStyle w:val="Emphasis"/>
        </w:rPr>
        <w:t>th and State/Territory legislation, Australian/New Zealand standards and industry codes of practice</w:t>
      </w:r>
      <w:r w:rsidRPr="00532416">
        <w:rPr>
          <w:i/>
        </w:rPr>
        <w:t>.</w:t>
      </w:r>
    </w:p>
    <w:p w:rsidR="00000000" w:rsidRPr="000E2525" w:rsidP="000E2525">
      <w:pPr>
        <w:pStyle w:val="Heading1"/>
      </w:pPr>
      <w:bookmarkStart w:id="3" w:name="O_740041"/>
      <w:bookmarkEnd w:id="3"/>
      <w:r w:rsidRPr="000E2525">
        <w:t>Elements and Performance Criteria</w:t>
      </w:r>
    </w:p>
    <w:tbl>
      <w:tblPr>
        <w:tblW w:w="0" w:type="auto"/>
        <w:tblLayout w:type="fixed"/>
        <w:tblCellMar>
          <w:left w:w="62" w:type="dxa"/>
          <w:right w:w="62" w:type="dxa"/>
        </w:tblCellMar>
        <w:tblLook w:val="0000"/>
      </w:tblPr>
      <w:tblGrid>
        <w:gridCol w:w="3261"/>
        <w:gridCol w:w="5702"/>
      </w:tblGrid>
      <w:tr w:rsidTr="000E252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E2525" w:rsidP="000E2525">
            <w:pPr>
              <w:pStyle w:val="BodyText"/>
            </w:pPr>
            <w:r w:rsidRPr="000E252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E2525">
            <w:pPr>
              <w:pStyle w:val="BodyText"/>
              <w:rPr>
                <w:lang w:val="en-NZ"/>
              </w:rPr>
            </w:pPr>
            <w:r w:rsidRPr="000E2525">
              <w:rPr>
                <w:rStyle w:val="SpecialBold"/>
              </w:rPr>
              <w:t>PERFORMANCE CRITERIA</w:t>
            </w:r>
          </w:p>
        </w:tc>
      </w:tr>
      <w:tr w:rsidTr="000E252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E2525" w:rsidP="000E2525">
            <w:pPr>
              <w:pStyle w:val="BodyText"/>
            </w:pPr>
            <w:r w:rsidRPr="000E2525">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0E2525">
            <w:pPr>
              <w:pStyle w:val="BodyText"/>
              <w:rPr>
                <w:lang w:val="en-NZ"/>
              </w:rPr>
            </w:pPr>
            <w:r w:rsidRPr="000E2525">
              <w:rPr>
                <w:rStyle w:val="Emphasis"/>
              </w:rPr>
              <w:t>Performance criteria specify the level of performance needed to demonstrate achievement of the element.</w:t>
            </w:r>
          </w:p>
        </w:tc>
      </w:tr>
      <w:tr w:rsidTr="000E252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E2525">
            <w:pPr>
              <w:pStyle w:val="BodyText"/>
              <w:rPr>
                <w:lang w:val="en-NZ"/>
              </w:rPr>
            </w:pPr>
            <w:r w:rsidRPr="000E2525">
              <w:t>1. Apply understanding of the social, historical, economic, legal and political contexts of young people</w:t>
            </w:r>
          </w:p>
        </w:tc>
        <w:tc>
          <w:tcPr>
            <w:tcW w:w="5702" w:type="dxa"/>
            <w:tcBorders>
              <w:top w:val="nil"/>
              <w:left w:val="nil"/>
              <w:bottom w:val="nil"/>
              <w:right w:val="nil"/>
            </w:tcBorders>
            <w:tcMar>
              <w:top w:w="0" w:type="dxa"/>
              <w:left w:w="62" w:type="dxa"/>
              <w:bottom w:w="0" w:type="dxa"/>
              <w:right w:w="62" w:type="dxa"/>
            </w:tcMar>
          </w:tcPr>
          <w:p w:rsidR="00000000" w:rsidRPr="000E2525" w:rsidP="000E2525">
            <w:pPr>
              <w:pStyle w:val="BodyText"/>
            </w:pPr>
            <w:r w:rsidRPr="000E2525">
              <w:t>1.1</w:t>
            </w:r>
            <w:r w:rsidRPr="000E2525">
              <w:tab/>
              <w:t>Assess and respond to the needs of young p</w:t>
            </w:r>
            <w:r w:rsidRPr="000E2525">
              <w:t>eople within the context of their experiences</w:t>
            </w:r>
          </w:p>
          <w:p w:rsidR="00000000" w:rsidRPr="000E2525" w:rsidP="000E2525">
            <w:pPr>
              <w:pStyle w:val="BodyText"/>
            </w:pPr>
            <w:r w:rsidRPr="000E2525">
              <w:t>1.2</w:t>
            </w:r>
            <w:r w:rsidRPr="000E2525">
              <w:tab/>
              <w:t>Research, analyse and maintain up-to-date knowledge and awareness of the social, political, economic and legal contexts of young people</w:t>
            </w:r>
          </w:p>
          <w:p w:rsidR="00000000" w:rsidRPr="000E2525" w:rsidP="000E2525">
            <w:pPr>
              <w:pStyle w:val="BodyText"/>
            </w:pPr>
            <w:r w:rsidRPr="000E2525">
              <w:t>1.3</w:t>
            </w:r>
            <w:r w:rsidRPr="000E2525">
              <w:tab/>
              <w:t>Research, analyse and apply understanding of youth policy in pract</w:t>
            </w:r>
            <w:r w:rsidRPr="000E2525">
              <w:t>ices of youth work</w:t>
            </w:r>
          </w:p>
          <w:p w:rsidR="00000000" w:rsidP="000E2525">
            <w:pPr>
              <w:pStyle w:val="BodyText"/>
              <w:rPr>
                <w:lang w:val="en-NZ"/>
              </w:rPr>
            </w:pPr>
            <w:r w:rsidRPr="000E2525">
              <w:t>1.4</w:t>
            </w:r>
            <w:r w:rsidRPr="000E2525">
              <w:tab/>
              <w:t>Apply understanding of the historical and cultural constructs of youth and the changing context of young people</w:t>
            </w:r>
          </w:p>
        </w:tc>
      </w:tr>
      <w:tr w:rsidTr="000E252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E2525">
            <w:pPr>
              <w:pStyle w:val="BodyText"/>
              <w:rPr>
                <w:lang w:val="en-NZ"/>
              </w:rPr>
            </w:pPr>
          </w:p>
        </w:tc>
      </w:tr>
      <w:tr w:rsidTr="000E252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E2525">
            <w:pPr>
              <w:pStyle w:val="BodyText"/>
              <w:rPr>
                <w:lang w:val="en-NZ"/>
              </w:rPr>
            </w:pPr>
            <w:r w:rsidRPr="000E2525">
              <w:t>2. Apply understanding of the context of youth work</w:t>
            </w:r>
          </w:p>
        </w:tc>
        <w:tc>
          <w:tcPr>
            <w:tcW w:w="5702" w:type="dxa"/>
            <w:tcBorders>
              <w:top w:val="nil"/>
              <w:left w:val="nil"/>
              <w:bottom w:val="nil"/>
              <w:right w:val="nil"/>
            </w:tcBorders>
            <w:tcMar>
              <w:top w:w="0" w:type="dxa"/>
              <w:left w:w="62" w:type="dxa"/>
              <w:bottom w:w="0" w:type="dxa"/>
              <w:right w:w="62" w:type="dxa"/>
            </w:tcMar>
          </w:tcPr>
          <w:p w:rsidR="00000000" w:rsidRPr="000E2525" w:rsidP="000E2525">
            <w:pPr>
              <w:pStyle w:val="BodyText"/>
            </w:pPr>
            <w:r w:rsidRPr="000E2525">
              <w:t>2.1</w:t>
            </w:r>
            <w:r w:rsidRPr="000E2525">
              <w:tab/>
              <w:t>Apply knowledge of youth contexts to youth work practice</w:t>
            </w:r>
          </w:p>
          <w:p w:rsidR="00000000" w:rsidRPr="000E2525" w:rsidP="000E2525">
            <w:pPr>
              <w:pStyle w:val="BodyText"/>
            </w:pPr>
            <w:r w:rsidRPr="000E2525">
              <w:t>2.2</w:t>
            </w:r>
            <w:r w:rsidRPr="000E2525">
              <w:tab/>
            </w:r>
            <w:r w:rsidRPr="000E2525">
              <w:t>Identify legal frameworks which impact on context of youth work</w:t>
            </w:r>
          </w:p>
          <w:p w:rsidR="00000000" w:rsidRPr="000E2525" w:rsidP="000E2525">
            <w:pPr>
              <w:pStyle w:val="BodyText"/>
            </w:pPr>
            <w:r w:rsidRPr="000E2525">
              <w:t>2.3</w:t>
            </w:r>
            <w:r w:rsidRPr="000E2525">
              <w:tab/>
              <w:t>Research, maintain and apply models and frameworks of youth work in a variety of youth work contexts</w:t>
            </w:r>
          </w:p>
          <w:p w:rsidR="00000000" w:rsidP="000E2525">
            <w:pPr>
              <w:pStyle w:val="BodyText"/>
              <w:rPr>
                <w:lang w:val="en-NZ"/>
              </w:rPr>
            </w:pPr>
            <w:r w:rsidRPr="000E2525">
              <w:t>2.4</w:t>
            </w:r>
            <w:r w:rsidRPr="000E2525">
              <w:tab/>
              <w:t>Develop a comprehensive understanding of the youth sector</w:t>
            </w:r>
          </w:p>
        </w:tc>
      </w:tr>
      <w:tr w:rsidTr="000E252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E2525">
            <w:pPr>
              <w:pStyle w:val="BodyText"/>
              <w:rPr>
                <w:lang w:val="en-NZ"/>
              </w:rPr>
            </w:pPr>
          </w:p>
        </w:tc>
      </w:tr>
      <w:tr w:rsidTr="000E252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E2525">
            <w:pPr>
              <w:pStyle w:val="BodyText"/>
              <w:rPr>
                <w:lang w:val="en-NZ"/>
              </w:rPr>
            </w:pPr>
            <w:r w:rsidRPr="000E2525">
              <w:t>3. Work within the core values and practice frameworks of youth work</w:t>
            </w:r>
          </w:p>
        </w:tc>
        <w:tc>
          <w:tcPr>
            <w:tcW w:w="5702" w:type="dxa"/>
            <w:tcBorders>
              <w:top w:val="nil"/>
              <w:left w:val="nil"/>
              <w:bottom w:val="nil"/>
              <w:right w:val="nil"/>
            </w:tcBorders>
            <w:tcMar>
              <w:top w:w="0" w:type="dxa"/>
              <w:left w:w="62" w:type="dxa"/>
              <w:bottom w:w="0" w:type="dxa"/>
              <w:right w:w="62" w:type="dxa"/>
            </w:tcMar>
          </w:tcPr>
          <w:p w:rsidR="00000000" w:rsidRPr="000E2525" w:rsidP="000E2525">
            <w:pPr>
              <w:pStyle w:val="BodyText"/>
            </w:pPr>
            <w:r w:rsidRPr="000E2525">
              <w:t>3.1</w:t>
            </w:r>
            <w:r w:rsidRPr="000E2525">
              <w:tab/>
              <w:t xml:space="preserve">Assess core youth work practice values to ensure supports and interventions are young person-centred </w:t>
            </w:r>
          </w:p>
          <w:p w:rsidR="00000000" w:rsidRPr="000E2525" w:rsidP="000E2525">
            <w:pPr>
              <w:pStyle w:val="BodyText"/>
            </w:pPr>
            <w:r w:rsidRPr="000E2525">
              <w:t>3.2</w:t>
            </w:r>
            <w:r w:rsidRPr="000E2525">
              <w:tab/>
              <w:t>Apply practice frameworks to maximise support for the young person as a uniqu</w:t>
            </w:r>
            <w:r w:rsidRPr="000E2525">
              <w:t>e individual</w:t>
            </w:r>
          </w:p>
          <w:p w:rsidR="00000000" w:rsidP="000E2525">
            <w:pPr>
              <w:pStyle w:val="BodyText"/>
              <w:rPr>
                <w:lang w:val="en-NZ"/>
              </w:rPr>
            </w:pPr>
            <w:r w:rsidRPr="000E2525">
              <w:t>3.3</w:t>
            </w:r>
            <w:r w:rsidRPr="000E2525">
              <w:tab/>
              <w:t>Demonstrate support for the young person’s rights and safety including access and equity of services</w:t>
            </w:r>
          </w:p>
        </w:tc>
      </w:tr>
      <w:tr w:rsidTr="000E252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E2525">
            <w:pPr>
              <w:pStyle w:val="BodyText"/>
              <w:rPr>
                <w:lang w:val="en-NZ"/>
              </w:rPr>
            </w:pPr>
          </w:p>
        </w:tc>
      </w:tr>
      <w:tr w:rsidTr="000E252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E2525">
            <w:pPr>
              <w:pStyle w:val="BodyText"/>
              <w:rPr>
                <w:lang w:val="en-NZ"/>
              </w:rPr>
            </w:pPr>
            <w:r w:rsidRPr="000E2525">
              <w:t>4.</w:t>
            </w:r>
            <w:r w:rsidRPr="000E2525">
              <w:tab/>
              <w:t>Work with understanding of the impact of values in determining the approach to working with young people</w:t>
            </w:r>
          </w:p>
        </w:tc>
        <w:tc>
          <w:tcPr>
            <w:tcW w:w="5702" w:type="dxa"/>
            <w:tcBorders>
              <w:top w:val="nil"/>
              <w:left w:val="nil"/>
              <w:bottom w:val="nil"/>
              <w:right w:val="nil"/>
            </w:tcBorders>
            <w:tcMar>
              <w:top w:w="0" w:type="dxa"/>
              <w:left w:w="62" w:type="dxa"/>
              <w:bottom w:w="0" w:type="dxa"/>
              <w:right w:w="62" w:type="dxa"/>
            </w:tcMar>
          </w:tcPr>
          <w:p w:rsidR="00000000" w:rsidRPr="000E2525" w:rsidP="000E2525">
            <w:pPr>
              <w:pStyle w:val="BodyText"/>
            </w:pPr>
            <w:r w:rsidRPr="000E2525">
              <w:t>4.1</w:t>
            </w:r>
            <w:r w:rsidRPr="000E2525">
              <w:tab/>
              <w:t>Identify and reflect o</w:t>
            </w:r>
            <w:r w:rsidRPr="000E2525">
              <w:t>n own values and experiences which may impact on approaches to youth work</w:t>
            </w:r>
          </w:p>
          <w:p w:rsidR="00000000" w:rsidRPr="000E2525" w:rsidP="000E2525">
            <w:pPr>
              <w:pStyle w:val="BodyText"/>
            </w:pPr>
            <w:r w:rsidRPr="000E2525">
              <w:t>4.2</w:t>
            </w:r>
            <w:r w:rsidRPr="000E2525">
              <w:tab/>
              <w:t>Work with awareness of organisation’s values</w:t>
            </w:r>
          </w:p>
          <w:p w:rsidR="00000000" w:rsidRPr="000E2525" w:rsidP="000E2525">
            <w:pPr>
              <w:pStyle w:val="BodyText"/>
            </w:pPr>
            <w:r w:rsidRPr="000E2525">
              <w:t>4.3</w:t>
            </w:r>
            <w:r w:rsidRPr="000E2525">
              <w:tab/>
              <w:t>Make sure interventions and supports are appropriate to the young person’s own values</w:t>
            </w:r>
          </w:p>
        </w:tc>
      </w:tr>
    </w:tbl>
    <w:p w:rsidR="00000000" w:rsidRPr="000E2525" w:rsidP="000E2525">
      <w:pPr>
        <w:pStyle w:val="BodyText"/>
      </w:pPr>
    </w:p>
    <w:p w:rsidR="00000000" w:rsidRPr="000E2525" w:rsidP="000E2525">
      <w:pPr>
        <w:pStyle w:val="AllowPageBreak"/>
      </w:pPr>
    </w:p>
    <w:p w:rsidR="00000000" w:rsidRPr="000E2525" w:rsidP="000E2525">
      <w:pPr>
        <w:pStyle w:val="Heading1"/>
      </w:pPr>
      <w:bookmarkStart w:id="4" w:name="O_740040"/>
      <w:bookmarkEnd w:id="4"/>
      <w:r w:rsidRPr="000E2525">
        <w:t>Foundation Skills</w:t>
      </w:r>
    </w:p>
    <w:tbl>
      <w:tblPr>
        <w:tblW w:w="0" w:type="auto"/>
        <w:tblLayout w:type="fixed"/>
        <w:tblCellMar>
          <w:left w:w="62" w:type="dxa"/>
          <w:right w:w="62" w:type="dxa"/>
        </w:tblCellMar>
        <w:tblLook w:val="0000"/>
      </w:tblPr>
      <w:tblGrid>
        <w:gridCol w:w="8964"/>
      </w:tblGrid>
      <w:tr w:rsidTr="000E2525">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0E2525">
            <w:pPr>
              <w:pStyle w:val="BodyText"/>
              <w:rPr>
                <w:lang w:val="en-NZ"/>
              </w:rPr>
            </w:pPr>
            <w:r w:rsidRPr="000E2525">
              <w:rPr>
                <w:rStyle w:val="Emphasis"/>
              </w:rPr>
              <w:t>The Fo</w:t>
            </w:r>
            <w:r w:rsidRPr="000E2525">
              <w:rPr>
                <w:rStyle w:val="Emphasis"/>
              </w:rPr>
              <w:t>undation Skills describe those required skills (language, literacy, numeracy and employment skills) that are essential to performance.</w:t>
            </w:r>
          </w:p>
        </w:tc>
      </w:tr>
      <w:tr w:rsidTr="000E2525">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0E2525" w:rsidP="000E2525">
            <w:pPr>
              <w:pStyle w:val="BodyText"/>
            </w:pPr>
            <w:r w:rsidRPr="000E2525">
              <w:t>Foundation skills essential to performance are explicit in the performance criteria of this unit of competency.</w:t>
            </w:r>
          </w:p>
        </w:tc>
      </w:tr>
    </w:tbl>
    <w:p w:rsidR="00000000" w:rsidRPr="000E2525" w:rsidP="000E2525">
      <w:pPr>
        <w:pStyle w:val="BodyText"/>
      </w:pPr>
    </w:p>
    <w:p w:rsidR="00000000" w:rsidRPr="000E2525" w:rsidP="000E2525">
      <w:pPr>
        <w:pStyle w:val="AllowPageBreak"/>
      </w:pPr>
    </w:p>
    <w:p w:rsidR="00000000" w:rsidRPr="000E2525" w:rsidP="000E2525">
      <w:pPr>
        <w:pStyle w:val="Heading1"/>
      </w:pPr>
      <w:bookmarkStart w:id="5" w:name="O_740039"/>
      <w:bookmarkEnd w:id="5"/>
      <w:r w:rsidRPr="000E2525">
        <w:t>Range of Conditions</w:t>
      </w:r>
    </w:p>
    <w:tbl>
      <w:tblPr>
        <w:tblW w:w="0" w:type="auto"/>
        <w:tblLayout w:type="fixed"/>
        <w:tblCellMar>
          <w:left w:w="62" w:type="dxa"/>
          <w:right w:w="62" w:type="dxa"/>
        </w:tblCellMar>
        <w:tblLook w:val="0000"/>
      </w:tblPr>
      <w:tblGrid>
        <w:gridCol w:w="2694"/>
        <w:gridCol w:w="6270"/>
      </w:tblGrid>
      <w:tr w:rsidTr="00532416">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RPr="000E2525" w:rsidP="000E2525">
            <w:pPr>
              <w:pStyle w:val="BodyText"/>
            </w:pPr>
            <w:r w:rsidRPr="000E2525">
              <w:rPr>
                <w:rStyle w:val="Emphasis"/>
              </w:rPr>
              <w:t>Specifies different work environments and conditions that may affect performance. Essential operating conditions that may be present (depending on the work situation, needs of the candidate, accessibility of the item, an</w:t>
            </w:r>
            <w:r w:rsidRPr="000E2525">
              <w:rPr>
                <w:rStyle w:val="Emphasis"/>
              </w:rPr>
              <w:t>d local industry and regional contexts) are included.</w:t>
            </w:r>
          </w:p>
          <w:p w:rsidR="00000000" w:rsidP="000E2525">
            <w:pPr>
              <w:pStyle w:val="BodyText"/>
              <w:rPr>
                <w:lang w:val="en-NZ"/>
              </w:rPr>
            </w:pPr>
            <w:r w:rsidRPr="000E2525">
              <w:rPr>
                <w:rStyle w:val="Emphasis"/>
              </w:rPr>
              <w:t>Range is restricted to essential operating conditions and any other variables essential to the work environment.</w:t>
            </w:r>
          </w:p>
        </w:tc>
      </w:tr>
      <w:tr w:rsidTr="00532416">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0E2525">
            <w:pPr>
              <w:pStyle w:val="BodyText"/>
              <w:rPr>
                <w:lang w:val="en-NZ"/>
              </w:rPr>
            </w:pPr>
          </w:p>
        </w:tc>
      </w:tr>
      <w:tr w:rsidTr="0053241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RPr="000E2525" w:rsidP="000E2525">
            <w:pPr>
              <w:pStyle w:val="BodyText"/>
            </w:pPr>
            <w:r w:rsidRPr="000E2525">
              <w:t>Context for youth work must include one or more of the following:</w:t>
            </w:r>
          </w:p>
          <w:p w:rsidR="00000000" w:rsidP="000E2525">
            <w:pPr>
              <w:pStyle w:val="BodyText"/>
              <w:rPr>
                <w:lang w:val="en-NZ"/>
              </w:rPr>
            </w:pPr>
          </w:p>
        </w:tc>
        <w:tc>
          <w:tcPr>
            <w:tcW w:w="6270" w:type="dxa"/>
            <w:tcBorders>
              <w:top w:val="nil"/>
              <w:left w:val="nil"/>
              <w:bottom w:val="nil"/>
              <w:right w:val="nil"/>
            </w:tcBorders>
            <w:tcMar>
              <w:top w:w="0" w:type="dxa"/>
              <w:left w:w="62" w:type="dxa"/>
              <w:bottom w:w="0" w:type="dxa"/>
              <w:right w:w="62" w:type="dxa"/>
            </w:tcMar>
          </w:tcPr>
          <w:p w:rsidR="00000000" w:rsidRPr="000E2525" w:rsidP="000E2525">
            <w:pPr>
              <w:pStyle w:val="ListBullet"/>
            </w:pPr>
            <w:r w:rsidRPr="000E2525">
              <w:t>centre-based wor</w:t>
            </w:r>
            <w:r w:rsidRPr="000E2525">
              <w:t>k</w:t>
            </w:r>
          </w:p>
          <w:p w:rsidR="00000000" w:rsidRPr="000E2525" w:rsidP="000E2525">
            <w:pPr>
              <w:pStyle w:val="ListBullet"/>
            </w:pPr>
            <w:r w:rsidRPr="000E2525">
              <w:t>drop-in centres, recreational facilities</w:t>
            </w:r>
          </w:p>
          <w:p w:rsidR="00000000" w:rsidRPr="000E2525" w:rsidP="000E2525">
            <w:pPr>
              <w:pStyle w:val="ListBullet"/>
            </w:pPr>
            <w:r w:rsidRPr="000E2525">
              <w:t>housing and residential services</w:t>
            </w:r>
          </w:p>
          <w:p w:rsidR="00000000" w:rsidRPr="000E2525" w:rsidP="000E2525">
            <w:pPr>
              <w:pStyle w:val="ListBullet"/>
            </w:pPr>
            <w:r w:rsidRPr="000E2525">
              <w:t>outreach and home visits, street, parks</w:t>
            </w:r>
          </w:p>
          <w:p w:rsidR="00000000" w:rsidRPr="000E2525" w:rsidP="000E2525">
            <w:pPr>
              <w:pStyle w:val="ListBullet"/>
            </w:pPr>
            <w:r w:rsidRPr="000E2525">
              <w:t>schools</w:t>
            </w:r>
          </w:p>
          <w:p w:rsidR="00000000" w:rsidRPr="000E2525" w:rsidP="000E2525">
            <w:pPr>
              <w:pStyle w:val="ListBullet"/>
            </w:pPr>
            <w:r w:rsidRPr="000E2525">
              <w:t>online youth work, web-based, emails, discussion rooms</w:t>
            </w:r>
          </w:p>
          <w:p w:rsidR="00000000" w:rsidRPr="000E2525" w:rsidP="000E2525">
            <w:pPr>
              <w:pStyle w:val="ListBullet"/>
            </w:pPr>
            <w:r w:rsidRPr="000E2525">
              <w:t>telephone contact</w:t>
            </w:r>
          </w:p>
        </w:tc>
      </w:tr>
    </w:tbl>
    <w:p w:rsidR="00000000" w:rsidRPr="000E2525" w:rsidP="000E2525">
      <w:pPr>
        <w:pStyle w:val="BodyText"/>
      </w:pPr>
    </w:p>
    <w:p w:rsidR="00000000" w:rsidRPr="000E2525" w:rsidP="000E2525">
      <w:pPr>
        <w:pStyle w:val="AllowPageBreak"/>
      </w:pPr>
    </w:p>
    <w:p w:rsidR="00000000" w:rsidRPr="000E2525" w:rsidP="000E2525">
      <w:pPr>
        <w:pStyle w:val="Heading1"/>
      </w:pPr>
      <w:bookmarkStart w:id="6" w:name="O_740038"/>
      <w:bookmarkEnd w:id="6"/>
      <w:r w:rsidRPr="000E2525">
        <w:t>Unit Mapping Information</w:t>
      </w:r>
    </w:p>
    <w:p w:rsidR="00000000" w:rsidRPr="000E2525" w:rsidP="00532416">
      <w:pPr>
        <w:pStyle w:val="BodyText"/>
      </w:pPr>
      <w:r w:rsidRPr="000E2525">
        <w:t>No equivalent unit.</w:t>
      </w:r>
    </w:p>
    <w:p w:rsidR="00000000" w:rsidRPr="000E2525" w:rsidP="000E2525">
      <w:pPr>
        <w:pStyle w:val="Heading1"/>
      </w:pPr>
      <w:bookmarkStart w:id="7" w:name="O_740044"/>
      <w:bookmarkEnd w:id="7"/>
      <w:r w:rsidRPr="000E2525">
        <w:t>Links</w:t>
      </w:r>
    </w:p>
    <w:p w:rsidR="00000000" w:rsidRPr="000E2525" w:rsidP="00532416">
      <w:pPr>
        <w:pStyle w:val="BodyText"/>
      </w:pPr>
      <w:r w:rsidRPr="000E252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8110B">
        <w:rPr>
          <w:rStyle w:val="Hyperlink"/>
        </w:rPr>
        <w:t>https://vetnet.gov.au/Pages/TrainingDocs.aspx?q=5e0c25cc-3d9d-4b43-80d3-bd22cc4f1e53</w:t>
      </w:r>
      <w:r>
        <w:fldChar w:fldCharType="end"/>
      </w:r>
    </w:p>
    <w:p w:rsidR="00000000" w:rsidRPr="000E2525" w:rsidP="000E2525"/>
    <w:sectPr w:rsidSect="000E252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5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525" w:rsidRPr="00532416" w:rsidP="005324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5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416" w:rsidP="000E25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2416" w:rsidP="000E252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32416" w:rsidP="000E25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5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4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2525" w:rsidRPr="00532416" w:rsidP="005324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5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416" w:rsidRPr="002D2AF8" w:rsidP="000E2525">
    <w:pPr>
      <w:pStyle w:val="Header"/>
      <w:framePr w:wrap="around"/>
    </w:pPr>
    <w:r>
      <w:fldChar w:fldCharType="begin"/>
    </w:r>
    <w:r>
      <w:instrText xml:space="preserve"> TITLE   \* MERGEFORMAT </w:instrText>
    </w:r>
    <w:r>
      <w:fldChar w:fldCharType="separate"/>
    </w:r>
    <w:r>
      <w:t>CHCYTH002 Work effectively with young people in the youth work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532416" w:rsidP="000E25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2A9B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528B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5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2525"/>
    <w:pPr>
      <w:spacing w:before="360" w:after="60"/>
      <w:outlineLvl w:val="0"/>
    </w:pPr>
    <w:rPr>
      <w:sz w:val="32"/>
    </w:rPr>
  </w:style>
  <w:style w:type="paragraph" w:styleId="Heading2">
    <w:name w:val="heading 2"/>
    <w:basedOn w:val="HeadingBase"/>
    <w:next w:val="BodyText"/>
    <w:link w:val="Heading2Char"/>
    <w:qFormat/>
    <w:rsid w:val="000E2525"/>
    <w:pPr>
      <w:keepLines/>
      <w:spacing w:before="240" w:after="120"/>
      <w:outlineLvl w:val="1"/>
    </w:pPr>
    <w:rPr>
      <w:sz w:val="28"/>
      <w:szCs w:val="40"/>
    </w:rPr>
  </w:style>
  <w:style w:type="paragraph" w:styleId="Heading3">
    <w:name w:val="heading 3"/>
    <w:basedOn w:val="HeadingBase"/>
    <w:next w:val="BodyText"/>
    <w:link w:val="Heading3Char"/>
    <w:qFormat/>
    <w:rsid w:val="000E2525"/>
    <w:pPr>
      <w:spacing w:before="180" w:after="120"/>
      <w:outlineLvl w:val="2"/>
    </w:pPr>
    <w:rPr>
      <w:spacing w:val="-10"/>
      <w:kern w:val="32"/>
    </w:rPr>
  </w:style>
  <w:style w:type="paragraph" w:styleId="Heading4">
    <w:name w:val="heading 4"/>
    <w:basedOn w:val="HeadingBase"/>
    <w:next w:val="BodyText"/>
    <w:link w:val="Heading4Char"/>
    <w:qFormat/>
    <w:rsid w:val="000E2525"/>
    <w:pPr>
      <w:spacing w:before="160" w:after="120"/>
      <w:outlineLvl w:val="3"/>
    </w:pPr>
    <w:rPr>
      <w:sz w:val="22"/>
    </w:rPr>
  </w:style>
  <w:style w:type="paragraph" w:styleId="Heading5">
    <w:name w:val="heading 5"/>
    <w:basedOn w:val="HeadingBase"/>
    <w:next w:val="Normal"/>
    <w:link w:val="Heading5Char"/>
    <w:qFormat/>
    <w:rsid w:val="000E2525"/>
    <w:pPr>
      <w:spacing w:before="80"/>
      <w:outlineLvl w:val="4"/>
    </w:pPr>
    <w:rPr>
      <w:color w:val="918585"/>
      <w:sz w:val="20"/>
    </w:rPr>
  </w:style>
  <w:style w:type="paragraph" w:styleId="Heading6">
    <w:name w:val="heading 6"/>
    <w:basedOn w:val="HeadingBase"/>
    <w:next w:val="Normal"/>
    <w:link w:val="Heading6Char"/>
    <w:qFormat/>
    <w:rsid w:val="000E2525"/>
    <w:pPr>
      <w:spacing w:before="60"/>
      <w:outlineLvl w:val="5"/>
    </w:pPr>
    <w:rPr>
      <w:color w:val="918585"/>
      <w:sz w:val="20"/>
    </w:rPr>
  </w:style>
  <w:style w:type="paragraph" w:styleId="Heading7">
    <w:name w:val="heading 7"/>
    <w:basedOn w:val="Normal"/>
    <w:next w:val="Normal"/>
    <w:link w:val="Heading7Char"/>
    <w:qFormat/>
    <w:rsid w:val="000E2525"/>
    <w:pPr>
      <w:ind w:left="720"/>
      <w:outlineLvl w:val="6"/>
    </w:pPr>
    <w:rPr>
      <w:i/>
    </w:rPr>
  </w:style>
  <w:style w:type="paragraph" w:styleId="Heading8">
    <w:name w:val="heading 8"/>
    <w:basedOn w:val="Normal"/>
    <w:next w:val="Normal"/>
    <w:link w:val="Heading8Char"/>
    <w:qFormat/>
    <w:rsid w:val="000E2525"/>
    <w:pPr>
      <w:ind w:left="720"/>
      <w:outlineLvl w:val="7"/>
    </w:pPr>
    <w:rPr>
      <w:i/>
    </w:rPr>
  </w:style>
  <w:style w:type="paragraph" w:styleId="Heading9">
    <w:name w:val="heading 9"/>
    <w:basedOn w:val="Normal"/>
    <w:next w:val="Normal"/>
    <w:link w:val="Heading9Char"/>
    <w:qFormat/>
    <w:rsid w:val="000E2525"/>
    <w:pPr>
      <w:ind w:left="720"/>
      <w:outlineLvl w:val="8"/>
    </w:pPr>
    <w:rPr>
      <w:i/>
    </w:rPr>
  </w:style>
  <w:style w:type="character" w:default="1" w:styleId="DefaultParagraphFont">
    <w:name w:val="Default Paragraph Font"/>
    <w:uiPriority w:val="1"/>
    <w:unhideWhenUsed/>
    <w:rsid w:val="000E25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2525"/>
  </w:style>
  <w:style w:type="character" w:customStyle="1" w:styleId="Heading1Char">
    <w:name w:val="Heading 1 Char"/>
    <w:basedOn w:val="DefaultParagraphFont"/>
    <w:link w:val="Heading1"/>
    <w:rsid w:val="000E2525"/>
    <w:rPr>
      <w:rFonts w:ascii="Times New Roman" w:eastAsia="Times New Roman" w:hAnsi="Times New Roman" w:cs="Times New Roman"/>
      <w:b/>
      <w:sz w:val="32"/>
      <w:szCs w:val="20"/>
      <w:lang w:eastAsia="en-US"/>
    </w:rPr>
  </w:style>
  <w:style w:type="paragraph" w:styleId="BodyText">
    <w:name w:val="Body Text"/>
    <w:basedOn w:val="Normal"/>
    <w:link w:val="BodyTextChar"/>
    <w:rsid w:val="000E25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2525"/>
    <w:rPr>
      <w:rFonts w:ascii="Times New Roman" w:eastAsia="Times New Roman" w:hAnsi="Times New Roman" w:cs="Times New Roman"/>
      <w:sz w:val="24"/>
      <w:lang w:eastAsia="en-US"/>
    </w:rPr>
  </w:style>
  <w:style w:type="paragraph" w:styleId="ListBullet">
    <w:name w:val="List Bullet"/>
    <w:basedOn w:val="List"/>
    <w:rsid w:val="000E2525"/>
    <w:pPr>
      <w:numPr>
        <w:numId w:val="11"/>
      </w:numPr>
      <w:tabs>
        <w:tab w:val="clear" w:pos="340"/>
      </w:tabs>
      <w:spacing w:before="40" w:after="40"/>
    </w:pPr>
  </w:style>
  <w:style w:type="character" w:customStyle="1" w:styleId="SpecialBold">
    <w:name w:val="Special Bold"/>
    <w:basedOn w:val="DefaultParagraphFont"/>
    <w:rsid w:val="000E2525"/>
    <w:rPr>
      <w:b/>
      <w:spacing w:val="0"/>
    </w:rPr>
  </w:style>
  <w:style w:type="character" w:styleId="Emphasis">
    <w:name w:val="Emphasis"/>
    <w:basedOn w:val="DefaultParagraphFont"/>
    <w:qFormat/>
    <w:rsid w:val="000E2525"/>
    <w:rPr>
      <w:i/>
    </w:rPr>
  </w:style>
  <w:style w:type="paragraph" w:customStyle="1" w:styleId="SuperHeading">
    <w:name w:val="SuperHeading"/>
    <w:basedOn w:val="Normal"/>
    <w:rsid w:val="000E2525"/>
    <w:pPr>
      <w:spacing w:before="240" w:after="120"/>
      <w:outlineLvl w:val="0"/>
    </w:pPr>
    <w:rPr>
      <w:rFonts w:ascii="Times New Roman" w:hAnsi="Times New Roman"/>
      <w:b/>
      <w:sz w:val="32"/>
    </w:rPr>
  </w:style>
  <w:style w:type="paragraph" w:customStyle="1" w:styleId="AllowPageBreak">
    <w:name w:val="AllowPageBreak"/>
    <w:rsid w:val="000E25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25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25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25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25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25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25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25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2525"/>
    <w:rPr>
      <w:rFonts w:ascii="Courier New" w:eastAsia="Times New Roman" w:hAnsi="Courier New" w:cs="Times New Roman"/>
      <w:i/>
      <w:szCs w:val="20"/>
      <w:lang w:eastAsia="en-US"/>
    </w:rPr>
  </w:style>
  <w:style w:type="paragraph" w:customStyle="1" w:styleId="HeadingBase">
    <w:name w:val="Heading Base"/>
    <w:rsid w:val="000E25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2525"/>
    <w:pPr>
      <w:tabs>
        <w:tab w:val="right" w:leader="dot" w:pos="9072"/>
      </w:tabs>
      <w:ind w:left="567"/>
    </w:pPr>
    <w:rPr>
      <w:szCs w:val="22"/>
    </w:rPr>
  </w:style>
  <w:style w:type="paragraph" w:customStyle="1" w:styleId="TOCBase">
    <w:name w:val="TOC Base"/>
    <w:rsid w:val="000E25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2525"/>
    <w:pPr>
      <w:tabs>
        <w:tab w:val="right" w:leader="dot" w:pos="9072"/>
      </w:tabs>
      <w:spacing w:before="40" w:after="40"/>
      <w:ind w:left="284"/>
    </w:pPr>
    <w:rPr>
      <w:rFonts w:ascii="Times New Roman" w:hAnsi="Times New Roman"/>
    </w:rPr>
  </w:style>
  <w:style w:type="paragraph" w:styleId="TOC1">
    <w:name w:val="toc 1"/>
    <w:basedOn w:val="TOCBase"/>
    <w:next w:val="Normal"/>
    <w:rsid w:val="000E25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25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2525"/>
    <w:rPr>
      <w:rFonts w:ascii="Times New Roman" w:eastAsia="Times New Roman" w:hAnsi="Times New Roman" w:cs="Times New Roman"/>
      <w:sz w:val="16"/>
      <w:lang w:eastAsia="en-US"/>
    </w:rPr>
  </w:style>
  <w:style w:type="paragraph" w:styleId="Title">
    <w:name w:val="Title"/>
    <w:basedOn w:val="HeadingBase"/>
    <w:link w:val="TitleChar"/>
    <w:qFormat/>
    <w:rsid w:val="000E2525"/>
    <w:pPr>
      <w:spacing w:before="5040"/>
      <w:jc w:val="center"/>
    </w:pPr>
    <w:rPr>
      <w:sz w:val="48"/>
      <w:szCs w:val="72"/>
      <w:lang w:val="en-US"/>
    </w:rPr>
  </w:style>
  <w:style w:type="character" w:customStyle="1" w:styleId="TitleChar">
    <w:name w:val="Title Char"/>
    <w:basedOn w:val="DefaultParagraphFont"/>
    <w:link w:val="Title"/>
    <w:rsid w:val="000E25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2525"/>
    <w:pPr>
      <w:tabs>
        <w:tab w:val="left" w:pos="3600"/>
        <w:tab w:val="left" w:pos="3958"/>
      </w:tabs>
    </w:pPr>
  </w:style>
  <w:style w:type="paragraph" w:styleId="List">
    <w:name w:val="List"/>
    <w:basedOn w:val="BodyText"/>
    <w:next w:val="BodyText"/>
    <w:rsid w:val="000E2525"/>
    <w:pPr>
      <w:tabs>
        <w:tab w:val="left" w:pos="340"/>
      </w:tabs>
      <w:spacing w:before="60" w:after="60"/>
      <w:ind w:left="340" w:hanging="340"/>
    </w:pPr>
  </w:style>
  <w:style w:type="paragraph" w:customStyle="1" w:styleId="Note">
    <w:name w:val="Note"/>
    <w:basedOn w:val="BodyText"/>
    <w:rsid w:val="000E25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2525"/>
    <w:pPr>
      <w:framePr w:wrap="auto" w:hAnchor="text" w:y="6049"/>
    </w:pPr>
    <w:rPr>
      <w:color w:val="000000"/>
      <w:sz w:val="40"/>
    </w:rPr>
  </w:style>
  <w:style w:type="paragraph" w:customStyle="1" w:styleId="TOCTitle">
    <w:name w:val="TOCTitle"/>
    <w:basedOn w:val="Heading1"/>
    <w:rsid w:val="000E2525"/>
    <w:pPr>
      <w:spacing w:after="240"/>
      <w:jc w:val="center"/>
      <w:outlineLvl w:val="9"/>
    </w:pPr>
    <w:rPr>
      <w:caps/>
    </w:rPr>
  </w:style>
  <w:style w:type="paragraph" w:customStyle="1" w:styleId="Version">
    <w:name w:val="Version"/>
    <w:rsid w:val="000E25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2525"/>
    <w:pPr>
      <w:numPr>
        <w:numId w:val="12"/>
      </w:numPr>
      <w:tabs>
        <w:tab w:val="clear" w:pos="680"/>
      </w:tabs>
    </w:pPr>
  </w:style>
  <w:style w:type="paragraph" w:styleId="Index1">
    <w:name w:val="index 1"/>
    <w:basedOn w:val="Normal"/>
    <w:next w:val="Normal"/>
    <w:semiHidden/>
    <w:rsid w:val="000E2525"/>
    <w:pPr>
      <w:keepNext w:val="0"/>
      <w:tabs>
        <w:tab w:val="right" w:pos="4176"/>
      </w:tabs>
      <w:ind w:left="198" w:hanging="198"/>
    </w:pPr>
    <w:rPr>
      <w:rFonts w:ascii="Garamond" w:hAnsi="Garamond"/>
    </w:rPr>
  </w:style>
  <w:style w:type="paragraph" w:styleId="IndexHeading">
    <w:name w:val="index heading"/>
    <w:basedOn w:val="Normal"/>
    <w:next w:val="Index1"/>
    <w:semiHidden/>
    <w:rsid w:val="000E2525"/>
    <w:pPr>
      <w:spacing w:before="120" w:after="120"/>
    </w:pPr>
    <w:rPr>
      <w:rFonts w:ascii="Arial" w:hAnsi="Arial"/>
      <w:b/>
      <w:color w:val="918585"/>
      <w:sz w:val="24"/>
    </w:rPr>
  </w:style>
  <w:style w:type="paragraph" w:styleId="Header">
    <w:name w:val="header"/>
    <w:basedOn w:val="Normal"/>
    <w:link w:val="HeaderChar"/>
    <w:rsid w:val="000E25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2525"/>
    <w:rPr>
      <w:rFonts w:ascii="Times New Roman" w:eastAsia="Times New Roman" w:hAnsi="Times New Roman" w:cs="Times New Roman"/>
      <w:sz w:val="16"/>
      <w:szCs w:val="20"/>
      <w:lang w:val="en-GB" w:eastAsia="en-US"/>
    </w:rPr>
  </w:style>
  <w:style w:type="paragraph" w:customStyle="1" w:styleId="Chapter">
    <w:name w:val="Chapter"/>
    <w:basedOn w:val="Normal"/>
    <w:rsid w:val="000E2525"/>
    <w:pPr>
      <w:spacing w:before="240"/>
    </w:pPr>
    <w:rPr>
      <w:rFonts w:ascii="Times New Roman" w:hAnsi="Times New Roman"/>
      <w:smallCaps/>
      <w:spacing w:val="80"/>
      <w:sz w:val="28"/>
    </w:rPr>
  </w:style>
  <w:style w:type="paragraph" w:customStyle="1" w:styleId="InChapter">
    <w:name w:val="InChapter"/>
    <w:basedOn w:val="Heading3"/>
    <w:rsid w:val="000E2525"/>
    <w:pPr>
      <w:spacing w:after="240"/>
      <w:outlineLvl w:val="9"/>
    </w:pPr>
    <w:rPr>
      <w:noProof/>
    </w:rPr>
  </w:style>
  <w:style w:type="paragraph" w:styleId="Index2">
    <w:name w:val="index 2"/>
    <w:basedOn w:val="Normal"/>
    <w:next w:val="Normal"/>
    <w:semiHidden/>
    <w:rsid w:val="000E2525"/>
    <w:pPr>
      <w:tabs>
        <w:tab w:val="right" w:pos="4176"/>
      </w:tabs>
      <w:ind w:left="568" w:hanging="284"/>
    </w:pPr>
    <w:rPr>
      <w:rFonts w:ascii="Garamond" w:hAnsi="Garamond"/>
    </w:rPr>
  </w:style>
  <w:style w:type="paragraph" w:customStyle="1" w:styleId="Byline">
    <w:name w:val="Byline"/>
    <w:rsid w:val="000E25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2525"/>
    <w:pPr>
      <w:tabs>
        <w:tab w:val="clear" w:pos="3600"/>
        <w:tab w:val="clear" w:pos="3958"/>
      </w:tabs>
      <w:jc w:val="right"/>
    </w:pPr>
  </w:style>
  <w:style w:type="paragraph" w:styleId="Caption">
    <w:name w:val="caption"/>
    <w:basedOn w:val="BodyText"/>
    <w:next w:val="Normal"/>
    <w:qFormat/>
    <w:rsid w:val="000E2525"/>
    <w:pPr>
      <w:framePr w:w="2268" w:hSpace="181" w:vSpace="181" w:wrap="around" w:vAnchor="text" w:hAnchor="page" w:x="1135" w:y="285" w:anchorLock="1"/>
    </w:pPr>
    <w:rPr>
      <w:i/>
    </w:rPr>
  </w:style>
  <w:style w:type="paragraph" w:customStyle="1" w:styleId="MiniTOCTitle">
    <w:name w:val="MiniTOCTitle"/>
    <w:basedOn w:val="Heading4"/>
    <w:rsid w:val="000E2525"/>
    <w:pPr>
      <w:spacing w:before="240"/>
      <w:outlineLvl w:val="9"/>
    </w:pPr>
    <w:rPr>
      <w:noProof/>
      <w:sz w:val="24"/>
    </w:rPr>
  </w:style>
  <w:style w:type="paragraph" w:customStyle="1" w:styleId="MiniTOCItem">
    <w:name w:val="MiniTOCItem"/>
    <w:basedOn w:val="ListBullet"/>
    <w:rsid w:val="000E2525"/>
    <w:pPr>
      <w:numPr>
        <w:numId w:val="0"/>
      </w:numPr>
      <w:tabs>
        <w:tab w:val="right" w:leader="dot" w:pos="6521"/>
      </w:tabs>
      <w:spacing w:before="0" w:after="0"/>
    </w:pPr>
  </w:style>
  <w:style w:type="paragraph" w:customStyle="1" w:styleId="TOFTitle">
    <w:name w:val="TOFTitle"/>
    <w:basedOn w:val="TOCTitle"/>
    <w:rsid w:val="000E2525"/>
  </w:style>
  <w:style w:type="paragraph" w:styleId="TableofFigures">
    <w:name w:val="table of figures"/>
    <w:basedOn w:val="Normal"/>
    <w:next w:val="Normal"/>
    <w:semiHidden/>
    <w:rsid w:val="000E2525"/>
    <w:pPr>
      <w:tabs>
        <w:tab w:val="right" w:leader="dot" w:pos="9072"/>
      </w:tabs>
      <w:ind w:left="970" w:hanging="403"/>
    </w:pPr>
    <w:rPr>
      <w:rFonts w:ascii="Times New Roman" w:hAnsi="Times New Roman"/>
      <w:b/>
    </w:rPr>
  </w:style>
  <w:style w:type="paragraph" w:styleId="ListNumber">
    <w:name w:val="List Number"/>
    <w:basedOn w:val="List"/>
    <w:rsid w:val="000E2525"/>
    <w:pPr>
      <w:numPr>
        <w:numId w:val="14"/>
      </w:numPr>
      <w:tabs>
        <w:tab w:val="clear" w:pos="340"/>
      </w:tabs>
    </w:pPr>
  </w:style>
  <w:style w:type="character" w:customStyle="1" w:styleId="WingdingSymbols">
    <w:name w:val="Wingding Symbols"/>
    <w:rsid w:val="000E2525"/>
    <w:rPr>
      <w:rFonts w:ascii="Wingdings" w:hAnsi="Wingdings"/>
    </w:rPr>
  </w:style>
  <w:style w:type="paragraph" w:customStyle="1" w:styleId="TableHeading">
    <w:name w:val="Table Heading"/>
    <w:basedOn w:val="HeadingBase"/>
    <w:rsid w:val="000E2525"/>
    <w:pPr>
      <w:keepLines/>
      <w:pBdr>
        <w:bottom w:val="single" w:sz="6" w:space="1" w:color="918585"/>
      </w:pBdr>
      <w:spacing w:before="240"/>
    </w:pPr>
  </w:style>
  <w:style w:type="character" w:customStyle="1" w:styleId="HotSpot">
    <w:name w:val="HotSpot"/>
    <w:rsid w:val="000E2525"/>
    <w:rPr>
      <w:color w:val="0033CC"/>
      <w:u w:val="none"/>
    </w:rPr>
  </w:style>
  <w:style w:type="paragraph" w:customStyle="1" w:styleId="BodyTextRight">
    <w:name w:val="Body Text Right"/>
    <w:basedOn w:val="BodyText"/>
    <w:rsid w:val="000E2525"/>
    <w:pPr>
      <w:spacing w:before="0" w:after="0"/>
      <w:jc w:val="right"/>
    </w:pPr>
  </w:style>
  <w:style w:type="paragraph" w:styleId="Index3">
    <w:name w:val="index 3"/>
    <w:basedOn w:val="ListNumber2"/>
    <w:next w:val="Normal"/>
    <w:semiHidden/>
    <w:rsid w:val="000E2525"/>
    <w:pPr>
      <w:numPr>
        <w:numId w:val="0"/>
      </w:numPr>
      <w:tabs>
        <w:tab w:val="right" w:leader="dot" w:pos="4176"/>
      </w:tabs>
    </w:pPr>
  </w:style>
  <w:style w:type="paragraph" w:styleId="ListNumber2">
    <w:name w:val="List Number 2"/>
    <w:basedOn w:val="List2"/>
    <w:rsid w:val="000E2525"/>
    <w:pPr>
      <w:numPr>
        <w:numId w:val="9"/>
      </w:numPr>
      <w:tabs>
        <w:tab w:val="clear" w:pos="1060"/>
      </w:tabs>
    </w:pPr>
  </w:style>
  <w:style w:type="paragraph" w:customStyle="1" w:styleId="MarginNote">
    <w:name w:val="Margin Note"/>
    <w:basedOn w:val="BodyText"/>
    <w:rsid w:val="000E25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25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25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2525"/>
    <w:rPr>
      <w:sz w:val="32"/>
    </w:rPr>
  </w:style>
  <w:style w:type="paragraph" w:customStyle="1" w:styleId="HeadingProcedure">
    <w:name w:val="Heading Procedure"/>
    <w:basedOn w:val="HeadingBase"/>
    <w:next w:val="Normal"/>
    <w:rsid w:val="000E2525"/>
    <w:pPr>
      <w:tabs>
        <w:tab w:val="left" w:pos="0"/>
      </w:tabs>
      <w:spacing w:before="120" w:after="60"/>
    </w:pPr>
    <w:rPr>
      <w:i/>
      <w:color w:val="918585"/>
      <w:sz w:val="22"/>
    </w:rPr>
  </w:style>
  <w:style w:type="paragraph" w:customStyle="1" w:styleId="TableBodyText">
    <w:name w:val="Table Body Text"/>
    <w:basedOn w:val="BodyText"/>
    <w:rsid w:val="000E2525"/>
    <w:pPr>
      <w:spacing w:before="60" w:after="60"/>
    </w:pPr>
  </w:style>
  <w:style w:type="paragraph" w:styleId="ListContinue">
    <w:name w:val="List Continue"/>
    <w:basedOn w:val="List"/>
    <w:rsid w:val="000E2525"/>
    <w:pPr>
      <w:ind w:firstLine="0"/>
    </w:pPr>
  </w:style>
  <w:style w:type="paragraph" w:customStyle="1" w:styleId="ListNote">
    <w:name w:val="List Note"/>
    <w:basedOn w:val="List"/>
    <w:rsid w:val="000E2525"/>
    <w:pPr>
      <w:pBdr>
        <w:top w:val="single" w:sz="6" w:space="2" w:color="918585"/>
        <w:bottom w:val="single" w:sz="6" w:space="2" w:color="918585"/>
      </w:pBdr>
      <w:tabs>
        <w:tab w:val="left" w:pos="1021"/>
      </w:tabs>
      <w:ind w:firstLine="0"/>
    </w:pPr>
  </w:style>
  <w:style w:type="paragraph" w:customStyle="1" w:styleId="Warning">
    <w:name w:val="Warning"/>
    <w:basedOn w:val="BodyText"/>
    <w:rsid w:val="000E2525"/>
    <w:pPr>
      <w:shd w:val="clear" w:color="auto" w:fill="D9D9D9"/>
      <w:tabs>
        <w:tab w:val="left" w:pos="992"/>
      </w:tabs>
      <w:ind w:left="119" w:right="119"/>
    </w:pPr>
    <w:rPr>
      <w:sz w:val="20"/>
    </w:rPr>
  </w:style>
  <w:style w:type="paragraph" w:customStyle="1" w:styleId="MarginIcons">
    <w:name w:val="Margin Icons"/>
    <w:basedOn w:val="BodyText"/>
    <w:rsid w:val="000E25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2525"/>
    <w:rPr>
      <w:rFonts w:ascii="Courier New" w:hAnsi="Courier New"/>
    </w:rPr>
  </w:style>
  <w:style w:type="paragraph" w:customStyle="1" w:styleId="NoteBullet">
    <w:name w:val="Note Bullet"/>
    <w:basedOn w:val="Note"/>
    <w:rsid w:val="000E2525"/>
    <w:pPr>
      <w:tabs>
        <w:tab w:val="clear" w:pos="680"/>
      </w:tabs>
      <w:spacing w:before="60" w:after="60"/>
    </w:pPr>
  </w:style>
  <w:style w:type="paragraph" w:customStyle="1" w:styleId="SubHeading2">
    <w:name w:val="SubHeading2"/>
    <w:basedOn w:val="HeadingBase"/>
    <w:rsid w:val="000E2525"/>
    <w:pPr>
      <w:spacing w:before="240" w:after="60"/>
    </w:pPr>
    <w:rPr>
      <w:sz w:val="20"/>
    </w:rPr>
  </w:style>
  <w:style w:type="paragraph" w:customStyle="1" w:styleId="SubHeading1">
    <w:name w:val="SubHeading1"/>
    <w:basedOn w:val="HeadingBase"/>
    <w:rsid w:val="000E2525"/>
    <w:pPr>
      <w:spacing w:before="240" w:after="60"/>
    </w:pPr>
    <w:rPr>
      <w:color w:val="918585"/>
      <w:sz w:val="22"/>
    </w:rPr>
  </w:style>
  <w:style w:type="paragraph" w:customStyle="1" w:styleId="SideHeading">
    <w:name w:val="Side Heading"/>
    <w:basedOn w:val="HeadingBase"/>
    <w:rsid w:val="000E25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2525"/>
    <w:pPr>
      <w:numPr>
        <w:numId w:val="10"/>
      </w:numPr>
    </w:pPr>
  </w:style>
  <w:style w:type="paragraph" w:styleId="PlainText">
    <w:name w:val="Plain Text"/>
    <w:basedOn w:val="Normal"/>
    <w:link w:val="PlainTextChar"/>
    <w:rsid w:val="000E2525"/>
    <w:rPr>
      <w:sz w:val="20"/>
    </w:rPr>
  </w:style>
  <w:style w:type="character" w:customStyle="1" w:styleId="PlainTextChar">
    <w:name w:val="Plain Text Char"/>
    <w:basedOn w:val="DefaultParagraphFont"/>
    <w:link w:val="PlainText"/>
    <w:rsid w:val="000E2525"/>
    <w:rPr>
      <w:rFonts w:ascii="Courier New" w:eastAsia="Times New Roman" w:hAnsi="Courier New" w:cs="Times New Roman"/>
      <w:sz w:val="20"/>
      <w:szCs w:val="20"/>
      <w:lang w:eastAsia="en-US"/>
    </w:rPr>
  </w:style>
  <w:style w:type="character" w:customStyle="1" w:styleId="MenuOption">
    <w:name w:val="Menu Option"/>
    <w:basedOn w:val="DefaultParagraphFont"/>
    <w:rsid w:val="000E2525"/>
    <w:rPr>
      <w:b/>
      <w:smallCaps/>
    </w:rPr>
  </w:style>
  <w:style w:type="paragraph" w:customStyle="1" w:styleId="TableListNumber">
    <w:name w:val="Table List Number"/>
    <w:basedOn w:val="ListNumber"/>
    <w:rsid w:val="000E2525"/>
    <w:pPr>
      <w:numPr>
        <w:numId w:val="0"/>
      </w:numPr>
    </w:pPr>
  </w:style>
  <w:style w:type="paragraph" w:styleId="TOC4">
    <w:name w:val="toc 4"/>
    <w:basedOn w:val="TOCBase"/>
    <w:next w:val="Normal"/>
    <w:semiHidden/>
    <w:rsid w:val="000E2525"/>
    <w:pPr>
      <w:tabs>
        <w:tab w:val="right" w:leader="dot" w:pos="9071"/>
      </w:tabs>
      <w:ind w:left="1701"/>
    </w:pPr>
  </w:style>
  <w:style w:type="paragraph" w:customStyle="1" w:styleId="ListAlpha">
    <w:name w:val="List Alpha"/>
    <w:basedOn w:val="List"/>
    <w:rsid w:val="000E2525"/>
    <w:pPr>
      <w:numPr>
        <w:numId w:val="8"/>
      </w:numPr>
    </w:pPr>
  </w:style>
  <w:style w:type="paragraph" w:customStyle="1" w:styleId="ListAlpha2">
    <w:name w:val="List Alpha 2"/>
    <w:basedOn w:val="List2"/>
    <w:rsid w:val="000E2525"/>
    <w:pPr>
      <w:numPr>
        <w:numId w:val="7"/>
      </w:numPr>
    </w:pPr>
  </w:style>
  <w:style w:type="paragraph" w:styleId="List2">
    <w:name w:val="List 2"/>
    <w:basedOn w:val="BodyText"/>
    <w:rsid w:val="000E2525"/>
    <w:pPr>
      <w:tabs>
        <w:tab w:val="left" w:pos="680"/>
      </w:tabs>
      <w:spacing w:before="60" w:after="60"/>
      <w:ind w:left="680" w:hanging="340"/>
    </w:pPr>
  </w:style>
  <w:style w:type="paragraph" w:styleId="List3">
    <w:name w:val="List 3"/>
    <w:basedOn w:val="BodyText"/>
    <w:rsid w:val="000E2525"/>
    <w:pPr>
      <w:tabs>
        <w:tab w:val="left" w:pos="1021"/>
      </w:tabs>
      <w:spacing w:before="60" w:after="60"/>
      <w:ind w:left="1020" w:hanging="340"/>
    </w:pPr>
  </w:style>
  <w:style w:type="paragraph" w:styleId="List4">
    <w:name w:val="List 4"/>
    <w:basedOn w:val="BodyText"/>
    <w:rsid w:val="000E2525"/>
    <w:pPr>
      <w:tabs>
        <w:tab w:val="left" w:pos="1361"/>
      </w:tabs>
      <w:spacing w:before="60" w:after="60"/>
      <w:ind w:left="1361" w:hanging="340"/>
    </w:pPr>
  </w:style>
  <w:style w:type="paragraph" w:styleId="List5">
    <w:name w:val="List 5"/>
    <w:basedOn w:val="BodyText"/>
    <w:rsid w:val="000E2525"/>
    <w:pPr>
      <w:tabs>
        <w:tab w:val="left" w:pos="1701"/>
      </w:tabs>
      <w:spacing w:before="60" w:after="60"/>
      <w:ind w:left="1701" w:hanging="340"/>
    </w:pPr>
  </w:style>
  <w:style w:type="paragraph" w:styleId="ListBullet3">
    <w:name w:val="List Bullet 3"/>
    <w:basedOn w:val="List3"/>
    <w:rsid w:val="000E2525"/>
    <w:pPr>
      <w:numPr>
        <w:numId w:val="13"/>
      </w:numPr>
      <w:tabs>
        <w:tab w:val="clear" w:pos="1021"/>
      </w:tabs>
      <w:ind w:left="1037" w:hanging="357"/>
    </w:pPr>
  </w:style>
  <w:style w:type="paragraph" w:styleId="ListBullet4">
    <w:name w:val="List Bullet 4"/>
    <w:basedOn w:val="List4"/>
    <w:rsid w:val="000E2525"/>
    <w:pPr>
      <w:numPr>
        <w:numId w:val="2"/>
      </w:numPr>
      <w:tabs>
        <w:tab w:val="clear" w:pos="1361"/>
      </w:tabs>
    </w:pPr>
  </w:style>
  <w:style w:type="paragraph" w:styleId="ListBullet5">
    <w:name w:val="List Bullet 5"/>
    <w:basedOn w:val="List5"/>
    <w:rsid w:val="000E2525"/>
    <w:pPr>
      <w:numPr>
        <w:numId w:val="3"/>
      </w:numPr>
    </w:pPr>
  </w:style>
  <w:style w:type="paragraph" w:styleId="ListContinue2">
    <w:name w:val="List Continue 2"/>
    <w:basedOn w:val="List2"/>
    <w:rsid w:val="000E2525"/>
    <w:pPr>
      <w:ind w:firstLine="0"/>
    </w:pPr>
  </w:style>
  <w:style w:type="paragraph" w:styleId="ListContinue3">
    <w:name w:val="List Continue 3"/>
    <w:basedOn w:val="List3"/>
    <w:rsid w:val="000E2525"/>
    <w:pPr>
      <w:ind w:left="1021" w:firstLine="0"/>
    </w:pPr>
  </w:style>
  <w:style w:type="paragraph" w:styleId="ListContinue4">
    <w:name w:val="List Continue 4"/>
    <w:basedOn w:val="List4"/>
    <w:rsid w:val="000E2525"/>
    <w:pPr>
      <w:ind w:firstLine="0"/>
    </w:pPr>
  </w:style>
  <w:style w:type="paragraph" w:styleId="ListContinue5">
    <w:name w:val="List Continue 5"/>
    <w:basedOn w:val="List5"/>
    <w:rsid w:val="000E2525"/>
    <w:pPr>
      <w:ind w:firstLine="0"/>
    </w:pPr>
  </w:style>
  <w:style w:type="paragraph" w:styleId="ListNumber3">
    <w:name w:val="List Number 3"/>
    <w:basedOn w:val="List3"/>
    <w:rsid w:val="000E2525"/>
    <w:pPr>
      <w:numPr>
        <w:numId w:val="4"/>
      </w:numPr>
    </w:pPr>
  </w:style>
  <w:style w:type="paragraph" w:styleId="ListNumber4">
    <w:name w:val="List Number 4"/>
    <w:basedOn w:val="List4"/>
    <w:rsid w:val="000E2525"/>
    <w:pPr>
      <w:numPr>
        <w:numId w:val="5"/>
      </w:numPr>
    </w:pPr>
  </w:style>
  <w:style w:type="paragraph" w:styleId="ListNumber5">
    <w:name w:val="List Number 5"/>
    <w:basedOn w:val="List5"/>
    <w:rsid w:val="000E2525"/>
    <w:pPr>
      <w:numPr>
        <w:numId w:val="6"/>
      </w:numPr>
    </w:pPr>
  </w:style>
  <w:style w:type="paragraph" w:styleId="BlockText">
    <w:name w:val="Block Text"/>
    <w:basedOn w:val="Normal"/>
    <w:rsid w:val="000E2525"/>
    <w:pPr>
      <w:spacing w:after="120"/>
      <w:ind w:left="1440" w:right="1440"/>
    </w:pPr>
  </w:style>
  <w:style w:type="character" w:customStyle="1" w:styleId="Subscript">
    <w:name w:val="Subscript"/>
    <w:basedOn w:val="DefaultParagraphFont"/>
    <w:rsid w:val="000E2525"/>
    <w:rPr>
      <w:sz w:val="16"/>
      <w:vertAlign w:val="subscript"/>
    </w:rPr>
  </w:style>
  <w:style w:type="character" w:customStyle="1" w:styleId="Superscript">
    <w:name w:val="Superscript"/>
    <w:basedOn w:val="DefaultParagraphFont"/>
    <w:rsid w:val="000E2525"/>
    <w:rPr>
      <w:sz w:val="16"/>
      <w:vertAlign w:val="superscript"/>
    </w:rPr>
  </w:style>
  <w:style w:type="character" w:customStyle="1" w:styleId="Symbols">
    <w:name w:val="Symbols"/>
    <w:basedOn w:val="DefaultParagraphFont"/>
    <w:rsid w:val="000E2525"/>
    <w:rPr>
      <w:rFonts w:ascii="Symbol" w:hAnsi="Symbol"/>
    </w:rPr>
  </w:style>
  <w:style w:type="character" w:customStyle="1" w:styleId="MenuOptions">
    <w:name w:val="Menu Options"/>
    <w:basedOn w:val="DefaultParagraphFont"/>
    <w:rsid w:val="000E2525"/>
    <w:rPr>
      <w:rFonts w:ascii="Arial Narrow" w:hAnsi="Arial Narrow"/>
      <w:smallCaps/>
    </w:rPr>
  </w:style>
  <w:style w:type="character" w:customStyle="1" w:styleId="Buttons">
    <w:name w:val="Buttons"/>
    <w:basedOn w:val="DefaultParagraphFont"/>
    <w:rsid w:val="000E2525"/>
    <w:rPr>
      <w:b/>
    </w:rPr>
  </w:style>
  <w:style w:type="character" w:customStyle="1" w:styleId="Underlined">
    <w:name w:val="Underlined"/>
    <w:basedOn w:val="DefaultParagraphFont"/>
    <w:rsid w:val="000E2525"/>
    <w:rPr>
      <w:u w:val="single"/>
    </w:rPr>
  </w:style>
  <w:style w:type="paragraph" w:customStyle="1" w:styleId="TableBodyTextRight">
    <w:name w:val="Table Body Text Right"/>
    <w:basedOn w:val="TableBodyText"/>
    <w:rsid w:val="000E2525"/>
    <w:pPr>
      <w:widowControl w:val="0"/>
      <w:autoSpaceDE w:val="0"/>
      <w:autoSpaceDN w:val="0"/>
      <w:adjustRightInd w:val="0"/>
      <w:jc w:val="right"/>
    </w:pPr>
    <w:rPr>
      <w:rFonts w:cs="Arial"/>
      <w:szCs w:val="18"/>
    </w:rPr>
  </w:style>
  <w:style w:type="paragraph" w:customStyle="1" w:styleId="CopyrightText">
    <w:name w:val="Copyright Text"/>
    <w:basedOn w:val="BodyText"/>
    <w:rsid w:val="000E2525"/>
    <w:rPr>
      <w:sz w:val="18"/>
    </w:rPr>
  </w:style>
  <w:style w:type="paragraph" w:customStyle="1" w:styleId="BodySmallRight">
    <w:name w:val="Body Small Right"/>
    <w:basedOn w:val="BodyTextRight"/>
    <w:rsid w:val="000E2525"/>
    <w:rPr>
      <w:sz w:val="18"/>
      <w:szCs w:val="18"/>
    </w:rPr>
  </w:style>
  <w:style w:type="paragraph" w:customStyle="1" w:styleId="MarginEdition">
    <w:name w:val="Margin Edition"/>
    <w:basedOn w:val="MarginNote"/>
    <w:rsid w:val="000E2525"/>
    <w:pPr>
      <w:spacing w:before="0" w:after="0"/>
    </w:pPr>
    <w:rPr>
      <w:rFonts w:ascii="Times New Roman" w:hAnsi="Times New Roman"/>
      <w:color w:val="999999"/>
    </w:rPr>
  </w:style>
  <w:style w:type="paragraph" w:customStyle="1" w:styleId="Spacer">
    <w:name w:val="Spacer"/>
    <w:basedOn w:val="Normal"/>
    <w:rsid w:val="000E2525"/>
    <w:rPr>
      <w:sz w:val="2"/>
      <w:szCs w:val="2"/>
    </w:rPr>
  </w:style>
  <w:style w:type="character" w:customStyle="1" w:styleId="Small">
    <w:name w:val="Small"/>
    <w:basedOn w:val="DefaultParagraphFont"/>
    <w:rsid w:val="000E2525"/>
    <w:rPr>
      <w:sz w:val="16"/>
    </w:rPr>
  </w:style>
  <w:style w:type="paragraph" w:customStyle="1" w:styleId="WideTable">
    <w:name w:val="Wide Table"/>
    <w:basedOn w:val="Normal"/>
    <w:rsid w:val="000E2525"/>
    <w:pPr>
      <w:ind w:left="-1418"/>
    </w:pPr>
    <w:rPr>
      <w:sz w:val="2"/>
      <w:szCs w:val="2"/>
    </w:rPr>
  </w:style>
  <w:style w:type="character" w:styleId="PageNumber">
    <w:name w:val="page number"/>
    <w:basedOn w:val="DefaultParagraphFont"/>
    <w:rsid w:val="000E2525"/>
  </w:style>
  <w:style w:type="paragraph" w:styleId="Quote">
    <w:name w:val="Quote"/>
    <w:basedOn w:val="Heading1"/>
    <w:link w:val="QuoteChar"/>
    <w:qFormat/>
    <w:rsid w:val="000E2525"/>
    <w:rPr>
      <w:b w:val="0"/>
      <w:sz w:val="72"/>
      <w:szCs w:val="72"/>
      <w:lang w:val="en-NZ"/>
    </w:rPr>
  </w:style>
  <w:style w:type="character" w:customStyle="1" w:styleId="QuoteChar">
    <w:name w:val="Quote Char"/>
    <w:basedOn w:val="DefaultParagraphFont"/>
    <w:link w:val="Quote"/>
    <w:rsid w:val="000E25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2525"/>
    <w:pPr>
      <w:pageBreakBefore/>
    </w:pPr>
  </w:style>
  <w:style w:type="paragraph" w:customStyle="1" w:styleId="Border">
    <w:name w:val="Border"/>
    <w:basedOn w:val="Normal"/>
    <w:qFormat/>
    <w:rsid w:val="000E25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2525"/>
    <w:rPr>
      <w:b/>
      <w:bCs/>
      <w:i/>
      <w:iCs/>
      <w:color w:val="auto"/>
    </w:rPr>
  </w:style>
  <w:style w:type="paragraph" w:styleId="IntenseQuote">
    <w:name w:val="Intense Quote"/>
    <w:basedOn w:val="Normal"/>
    <w:next w:val="Normal"/>
    <w:link w:val="IntenseQuoteChar"/>
    <w:uiPriority w:val="30"/>
    <w:qFormat/>
    <w:rsid w:val="000E25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25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2525"/>
    <w:rPr>
      <w:smallCaps/>
      <w:color w:val="auto"/>
      <w:u w:val="single"/>
    </w:rPr>
  </w:style>
  <w:style w:type="character" w:styleId="IntenseReference">
    <w:name w:val="Intense Reference"/>
    <w:basedOn w:val="DefaultParagraphFont"/>
    <w:uiPriority w:val="32"/>
    <w:qFormat/>
    <w:rsid w:val="000E2525"/>
    <w:rPr>
      <w:b/>
      <w:bCs/>
      <w:smallCaps/>
      <w:color w:val="auto"/>
      <w:spacing w:val="5"/>
      <w:u w:val="single"/>
    </w:rPr>
  </w:style>
  <w:style w:type="paragraph" w:customStyle="1" w:styleId="2ColumnHeading">
    <w:name w:val="2Column Heading"/>
    <w:basedOn w:val="BodyText"/>
    <w:qFormat/>
    <w:rsid w:val="000E2525"/>
    <w:pPr>
      <w:spacing w:after="60"/>
      <w:ind w:left="-2268"/>
    </w:pPr>
    <w:rPr>
      <w:b/>
    </w:rPr>
  </w:style>
  <w:style w:type="paragraph" w:customStyle="1" w:styleId="Heading1TOC">
    <w:name w:val="Heading1 TOC"/>
    <w:basedOn w:val="Normal"/>
    <w:qFormat/>
    <w:rsid w:val="000E2525"/>
    <w:pPr>
      <w:spacing w:before="240" w:after="120"/>
    </w:pPr>
    <w:rPr>
      <w:rFonts w:ascii="Times New Roman" w:hAnsi="Times New Roman"/>
      <w:b/>
      <w:sz w:val="32"/>
    </w:rPr>
  </w:style>
  <w:style w:type="paragraph" w:customStyle="1" w:styleId="Heading2TOC">
    <w:name w:val="Heading2 TOC"/>
    <w:basedOn w:val="Normal"/>
    <w:qFormat/>
    <w:rsid w:val="000E2525"/>
    <w:pPr>
      <w:spacing w:before="240" w:after="60"/>
    </w:pPr>
    <w:rPr>
      <w:rFonts w:ascii="Times New Roman" w:hAnsi="Times New Roman"/>
      <w:b/>
      <w:sz w:val="28"/>
    </w:rPr>
  </w:style>
  <w:style w:type="character" w:customStyle="1" w:styleId="Underline">
    <w:name w:val="Underline"/>
    <w:basedOn w:val="DefaultParagraphFont"/>
    <w:qFormat/>
    <w:rsid w:val="000E2525"/>
    <w:rPr>
      <w:u w:val="single"/>
    </w:rPr>
  </w:style>
  <w:style w:type="character" w:customStyle="1" w:styleId="BoldandItalics">
    <w:name w:val="Bold and Italics"/>
    <w:qFormat/>
    <w:rsid w:val="000E2525"/>
    <w:rPr>
      <w:b/>
      <w:i/>
      <w:u w:val="none"/>
    </w:rPr>
  </w:style>
  <w:style w:type="paragraph" w:styleId="BalloonText">
    <w:name w:val="Balloon Text"/>
    <w:basedOn w:val="Normal"/>
    <w:link w:val="BalloonTextChar"/>
    <w:rsid w:val="000E2525"/>
    <w:rPr>
      <w:rFonts w:ascii="Tahoma" w:hAnsi="Tahoma" w:cs="Tahoma"/>
      <w:sz w:val="16"/>
      <w:szCs w:val="16"/>
    </w:rPr>
  </w:style>
  <w:style w:type="character" w:customStyle="1" w:styleId="BalloonTextChar">
    <w:name w:val="Balloon Text Char"/>
    <w:basedOn w:val="DefaultParagraphFont"/>
    <w:link w:val="BalloonText"/>
    <w:rsid w:val="000E25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25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25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2525"/>
    <w:rPr>
      <w:b/>
      <w:color w:val="660033"/>
      <w:spacing w:val="0"/>
    </w:rPr>
  </w:style>
  <w:style w:type="paragraph" w:customStyle="1" w:styleId="Nameditemlist">
    <w:name w:val="Named item list"/>
    <w:basedOn w:val="BodyText"/>
    <w:qFormat/>
    <w:rsid w:val="000E2525"/>
    <w:pPr>
      <w:tabs>
        <w:tab w:val="left" w:pos="2835"/>
      </w:tabs>
      <w:ind w:left="2835" w:hanging="2835"/>
    </w:pPr>
  </w:style>
  <w:style w:type="paragraph" w:customStyle="1" w:styleId="BodyTextnopadding">
    <w:name w:val="Body Text no padding"/>
    <w:basedOn w:val="BodyText"/>
    <w:qFormat/>
    <w:rsid w:val="000E2525"/>
    <w:pPr>
      <w:spacing w:before="0" w:after="0"/>
    </w:pPr>
  </w:style>
  <w:style w:type="paragraph" w:customStyle="1" w:styleId="BodyTextBold">
    <w:name w:val="Body Text Bold"/>
    <w:basedOn w:val="BodyText"/>
    <w:qFormat/>
    <w:rsid w:val="000E2525"/>
    <w:rPr>
      <w:b/>
    </w:rPr>
  </w:style>
  <w:style w:type="character" w:styleId="Hyperlink">
    <w:name w:val="Hyperlink"/>
    <w:basedOn w:val="DefaultParagraphFont"/>
    <w:uiPriority w:val="99"/>
    <w:unhideWhenUsed/>
    <w:rsid w:val="005324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618</Words>
  <Characters>3680</Characters>
  <Application>Microsoft Office Word</Application>
  <DocSecurity>0</DocSecurity>
  <Lines>136</Lines>
  <Paragraphs>76</Paragraphs>
  <ScaleCrop>false</ScaleCrop>
  <Company>Author-it Software Corporation Ltd.</Company>
  <LinksUpToDate>false</LinksUpToDate>
  <CharactersWithSpaces>4222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CHCYTH002 Work effectively with young people in the youth work context</dc:title>
  <dc:subject>Approved</dc:subject>
  <dc:creator>SkillsIQ</dc:creator>
  <cp:keywords>Release: 2</cp:keywords>
  <dc:description>Review Date: 12 April 2008</dc:description>
  <cp:lastModifiedBy>HSD_TPCMSd.prod</cp:lastModifiedBy>
  <cp:revision>3</cp:revision>
  <dcterms:created xsi:type="dcterms:W3CDTF">2023-07-01T03:17:00Z</dcterms:created>
  <dcterms:modified xsi:type="dcterms:W3CDTF">2023-07-01T03:17:00Z</dcterms:modified>
</cp:coreProperties>
</file>