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57095" w:rsidP="00D5709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CHCSOH015 Manage housing application and allocation processes</w:t>
      </w:r>
      <w:r>
        <w:fldChar w:fldCharType="end"/>
      </w:r>
    </w:p>
    <w:p w:rsidR="00D57095" w:rsidP="00D57095">
      <w:pPr>
        <w:pStyle w:val="Version"/>
        <w:sectPr w:rsidSect="000F7EF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F7EFC" w:rsidP="000F7EFC">
      <w:pPr>
        <w:pStyle w:val="SuperHeading"/>
      </w:pPr>
      <w:r w:rsidRPr="000F7EFC">
        <w:t>CHCSOH015 Manage housing application and allocation processes</w:t>
      </w:r>
    </w:p>
    <w:p w:rsidR="00000000" w:rsidRPr="000F7EFC" w:rsidP="000F7EFC">
      <w:pPr>
        <w:pStyle w:val="Heading1"/>
      </w:pPr>
      <w:bookmarkStart w:id="1" w:name="O_1181204"/>
      <w:bookmarkEnd w:id="1"/>
      <w:r w:rsidRPr="000F7EFC">
        <w:t>Modification History</w:t>
      </w:r>
    </w:p>
    <w:p w:rsidR="00000000" w:rsidRPr="000F7EFC" w:rsidP="00D57095">
      <w:pPr>
        <w:pStyle w:val="BodyText"/>
      </w:pPr>
      <w:r w:rsidRPr="000F7EFC">
        <w:t xml:space="preserve">Release 1. CHCSOH015 Manage housing application and allocation processes supersedes and is not equivalent to CHCSOH003 Manage housing application processes and CHCSOH004 Manage housing allocations. </w:t>
      </w:r>
    </w:p>
    <w:p w:rsidR="00000000" w:rsidRPr="000F7EFC" w:rsidP="000F7EFC">
      <w:pPr>
        <w:pStyle w:val="Heading1"/>
      </w:pPr>
      <w:bookmarkStart w:id="2" w:name="O_1181205"/>
      <w:bookmarkEnd w:id="2"/>
      <w:r w:rsidRPr="000F7EFC">
        <w:t>Application</w:t>
      </w:r>
    </w:p>
    <w:p w:rsidR="00000000" w:rsidRPr="000F7EFC" w:rsidP="00D57095">
      <w:pPr>
        <w:pStyle w:val="BodyText"/>
      </w:pPr>
      <w:r w:rsidRPr="000F7EFC">
        <w:t>This unit describes the performance outcomes, skills and knowledge required to assist clients, process housing application forms and administer housing allocation.</w:t>
      </w:r>
    </w:p>
    <w:p w:rsidR="00000000" w:rsidRPr="000F7EFC" w:rsidP="00D57095">
      <w:pPr>
        <w:pStyle w:val="BodyText"/>
      </w:pPr>
      <w:r w:rsidRPr="000F7EFC">
        <w:t xml:space="preserve">This unit applies to individuals who work in a social housing context. </w:t>
      </w:r>
      <w:r w:rsidRPr="000F7EFC">
        <w:t>Workers exercise judgement and sensitivity when working with clients within clearly defined processes and procedures.</w:t>
      </w:r>
    </w:p>
    <w:p w:rsidR="00000000" w:rsidRPr="000F7EFC" w:rsidP="00D57095">
      <w:pPr>
        <w:pStyle w:val="BodyText"/>
      </w:pPr>
      <w:r w:rsidRPr="000F7EFC">
        <w:t>The skills in this unit must be applied in accordance with Commonwealth and State/Territory legislation, Australian standards and industry</w:t>
      </w:r>
      <w:r w:rsidRPr="000F7EFC">
        <w:t xml:space="preserve"> codes of practice.</w:t>
      </w:r>
    </w:p>
    <w:p w:rsidR="00000000" w:rsidRPr="000F7EFC" w:rsidP="00D57095">
      <w:pPr>
        <w:pStyle w:val="BodyText"/>
      </w:pPr>
      <w:r w:rsidRPr="000F7EFC">
        <w:t>No occupational licensing, certification or specific legislative requirements apply to this unit at the time of publication.</w:t>
      </w:r>
    </w:p>
    <w:p w:rsidR="00000000" w:rsidRPr="000F7EFC" w:rsidP="000F7EFC">
      <w:pPr>
        <w:pStyle w:val="Heading1"/>
      </w:pPr>
      <w:bookmarkStart w:id="3" w:name="O_1181206"/>
      <w:bookmarkEnd w:id="3"/>
      <w:r w:rsidRPr="000F7EFC">
        <w:t>Pre-requisite Unit</w:t>
      </w:r>
    </w:p>
    <w:p w:rsidR="00000000" w:rsidRPr="000F7EFC" w:rsidP="00D57095">
      <w:pPr>
        <w:pStyle w:val="BodyText"/>
      </w:pPr>
      <w:r w:rsidRPr="000F7EFC">
        <w:t>Nil</w:t>
      </w:r>
    </w:p>
    <w:p w:rsidR="00000000" w:rsidRPr="000F7EFC" w:rsidP="000F7EFC">
      <w:pPr>
        <w:pStyle w:val="Heading1"/>
      </w:pPr>
      <w:bookmarkStart w:id="4" w:name="O_1181207"/>
      <w:bookmarkEnd w:id="4"/>
      <w:r w:rsidRPr="000F7EFC">
        <w:t>Competency Field</w:t>
      </w:r>
    </w:p>
    <w:p w:rsidR="00000000" w:rsidRPr="000F7EFC" w:rsidP="00D57095">
      <w:pPr>
        <w:pStyle w:val="BodyText"/>
      </w:pPr>
      <w:r w:rsidRPr="000F7EFC">
        <w:t>Social Housing</w:t>
      </w:r>
    </w:p>
    <w:p w:rsidR="00000000" w:rsidRPr="000F7EFC" w:rsidP="000F7EFC">
      <w:pPr>
        <w:pStyle w:val="Heading1"/>
      </w:pPr>
      <w:bookmarkStart w:id="5" w:name="O_1181208"/>
      <w:bookmarkEnd w:id="5"/>
      <w:r w:rsidRPr="000F7EFC">
        <w:t>Unit Sector</w:t>
      </w:r>
    </w:p>
    <w:p w:rsidR="00000000" w:rsidRPr="000F7EFC" w:rsidP="00D57095">
      <w:pPr>
        <w:pStyle w:val="BodyText"/>
      </w:pPr>
      <w:r w:rsidRPr="000F7EFC">
        <w:t>Community Services</w:t>
      </w:r>
    </w:p>
    <w:p w:rsidR="00000000" w:rsidRPr="000F7EFC" w:rsidP="000F7EFC">
      <w:pPr>
        <w:pStyle w:val="Heading1"/>
      </w:pPr>
      <w:bookmarkStart w:id="6" w:name="O_1181209"/>
      <w:bookmarkEnd w:id="6"/>
      <w:r w:rsidRPr="000F7EF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0F7E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EFC" w:rsidP="000F7EFC">
            <w:pPr>
              <w:pStyle w:val="BodyText"/>
            </w:pPr>
            <w:r w:rsidRPr="000F7EFC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EFC">
            <w:pPr>
              <w:pStyle w:val="BodyText"/>
              <w:rPr>
                <w:lang w:val="en-NZ"/>
              </w:rPr>
            </w:pPr>
            <w:r w:rsidRPr="000F7EFC">
              <w:rPr>
                <w:rStyle w:val="SpecialBold"/>
              </w:rPr>
              <w:t>PERFORMANCE</w:t>
            </w:r>
            <w:r w:rsidRPr="000F7EFC">
              <w:t xml:space="preserve"> </w:t>
            </w:r>
            <w:r w:rsidRPr="000F7EFC">
              <w:rPr>
                <w:rStyle w:val="SpecialBold"/>
              </w:rPr>
              <w:t>CRITERIA</w:t>
            </w:r>
          </w:p>
        </w:tc>
      </w:tr>
      <w:tr w:rsidTr="000F7E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EFC" w:rsidP="000F7EFC">
            <w:pPr>
              <w:pStyle w:val="BodyText"/>
            </w:pPr>
            <w:r w:rsidRPr="000F7EFC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EFC">
            <w:pPr>
              <w:pStyle w:val="BodyText"/>
              <w:rPr>
                <w:lang w:val="en-NZ"/>
              </w:rPr>
            </w:pPr>
            <w:r w:rsidRPr="000F7EF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F7E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EFC">
            <w:pPr>
              <w:pStyle w:val="List"/>
              <w:rPr>
                <w:lang w:val="en-NZ"/>
              </w:rPr>
            </w:pPr>
            <w:r w:rsidRPr="000F7EFC">
              <w:t>1.  Receive and receipt housing application.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EFC" w:rsidP="000F7EFC">
            <w:pPr>
              <w:pStyle w:val="List"/>
            </w:pPr>
            <w:r w:rsidRPr="000F7EFC">
              <w:t>1.1. Read and confirm housing application is complete.</w:t>
            </w:r>
          </w:p>
          <w:p w:rsidR="00000000" w:rsidRPr="000F7EFC" w:rsidP="000F7EFC">
            <w:pPr>
              <w:pStyle w:val="List"/>
            </w:pPr>
            <w:r w:rsidRPr="000F7EFC">
              <w:t xml:space="preserve">1.2. Provide feedback to client requesting missing or incomplete </w:t>
            </w:r>
            <w:r w:rsidRPr="000F7EFC">
              <w:t>information.</w:t>
            </w:r>
          </w:p>
          <w:p w:rsidR="00000000" w:rsidRPr="000F7EFC" w:rsidP="000F7EFC">
            <w:pPr>
              <w:pStyle w:val="List"/>
            </w:pPr>
            <w:r w:rsidRPr="000F7EFC">
              <w:t>1.3. Obtain missing information and correct incorrect information.</w:t>
            </w:r>
          </w:p>
          <w:p w:rsidR="00000000" w:rsidRPr="000F7EFC" w:rsidP="000F7EFC">
            <w:pPr>
              <w:pStyle w:val="List"/>
            </w:pPr>
            <w:r w:rsidRPr="000F7EFC">
              <w:t>1.4. Identi</w:t>
            </w:r>
            <w:r w:rsidRPr="000F7EFC">
              <w:t>fy and investigate false statements.</w:t>
            </w:r>
          </w:p>
          <w:p w:rsidR="00000000" w:rsidP="000F7EFC">
            <w:pPr>
              <w:pStyle w:val="List"/>
              <w:rPr>
                <w:lang w:val="en-NZ"/>
              </w:rPr>
            </w:pPr>
            <w:r w:rsidRPr="000F7EFC">
              <w:t>1.5. Receipt housing application according to organisational policies and procedures.</w:t>
            </w:r>
          </w:p>
        </w:tc>
      </w:tr>
      <w:tr w:rsidTr="000F7E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EFC">
            <w:pPr>
              <w:pStyle w:val="List"/>
              <w:rPr>
                <w:lang w:val="en-NZ"/>
              </w:rPr>
            </w:pPr>
            <w:r w:rsidRPr="000F7EFC">
              <w:t>2.  Match resources to client needs and implement housing criteria.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EFC" w:rsidP="000F7EFC">
            <w:pPr>
              <w:pStyle w:val="List"/>
            </w:pPr>
            <w:r w:rsidRPr="000F7EFC">
              <w:t>2.1. Interview client to identify needs according to organisational policies and procedures.</w:t>
            </w:r>
          </w:p>
          <w:p w:rsidR="00000000" w:rsidRPr="000F7EFC" w:rsidP="000F7EFC">
            <w:pPr>
              <w:pStyle w:val="List"/>
            </w:pPr>
            <w:r w:rsidRPr="000F7EFC">
              <w:t>2.2. Read and review client-supporting documentation according to organisational policies and procedures.</w:t>
            </w:r>
          </w:p>
          <w:p w:rsidR="00000000" w:rsidP="000F7EFC">
            <w:pPr>
              <w:pStyle w:val="List"/>
              <w:rPr>
                <w:lang w:val="en-NZ"/>
              </w:rPr>
            </w:pPr>
            <w:r w:rsidRPr="000F7EFC">
              <w:t xml:space="preserve">2.3. Assess client needs against organisational products </w:t>
            </w:r>
            <w:r w:rsidRPr="000F7EFC">
              <w:t>and services.</w:t>
            </w:r>
          </w:p>
        </w:tc>
      </w:tr>
      <w:tr w:rsidTr="000F7E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6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EFC">
            <w:pPr>
              <w:pStyle w:val="List"/>
              <w:rPr>
                <w:lang w:val="en-NZ"/>
              </w:rPr>
            </w:pPr>
            <w:r w:rsidRPr="000F7EFC">
              <w:t>3.  Assess application for funding.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EFC" w:rsidP="000F7EFC">
            <w:pPr>
              <w:pStyle w:val="List"/>
            </w:pPr>
            <w:r w:rsidRPr="000F7EFC">
              <w:t>3.1. Complete assessment checklist and explain processes and entitlements to client.</w:t>
            </w:r>
          </w:p>
          <w:p w:rsidR="00000000" w:rsidRPr="000F7EFC" w:rsidP="000F7EFC">
            <w:pPr>
              <w:pStyle w:val="List"/>
            </w:pPr>
            <w:r w:rsidRPr="000F7EFC">
              <w:t>3.2. Apply application assessment guidelines to determine client eligibility.</w:t>
            </w:r>
          </w:p>
          <w:p w:rsidR="00000000" w:rsidRPr="000F7EFC" w:rsidP="000F7EFC">
            <w:pPr>
              <w:pStyle w:val="List"/>
            </w:pPr>
            <w:r w:rsidRPr="000F7EFC">
              <w:t>3.3. Assess application to determine clien</w:t>
            </w:r>
            <w:r w:rsidRPr="000F7EFC">
              <w:t>t’s choice of location, dwelling type and special requirements.</w:t>
            </w:r>
          </w:p>
          <w:p w:rsidR="00000000" w:rsidRPr="000F7EFC" w:rsidP="000F7EFC">
            <w:pPr>
              <w:pStyle w:val="List"/>
            </w:pPr>
            <w:r w:rsidRPr="000F7EFC">
              <w:t>3.4. Access and interpret organisational records to determine client application, assistance and tenant history relevant to current assessment.</w:t>
            </w:r>
          </w:p>
          <w:p w:rsidR="00000000" w:rsidRPr="000F7EFC" w:rsidP="000F7EFC">
            <w:pPr>
              <w:pStyle w:val="List"/>
            </w:pPr>
            <w:r w:rsidRPr="000F7EFC">
              <w:t>3.5. Assess household complement to determine be</w:t>
            </w:r>
            <w:r w:rsidRPr="000F7EFC">
              <w:t>droom entitlement within organisational guidelines.</w:t>
            </w:r>
          </w:p>
          <w:p w:rsidR="00000000" w:rsidRPr="000F7EFC" w:rsidP="000F7EFC">
            <w:pPr>
              <w:pStyle w:val="List"/>
            </w:pPr>
            <w:r w:rsidRPr="000F7EFC">
              <w:t>3.6. Provide all clients with equal access and opportunities to organisational services.</w:t>
            </w:r>
          </w:p>
          <w:p w:rsidR="00000000" w:rsidP="000F7EFC">
            <w:pPr>
              <w:pStyle w:val="List"/>
              <w:rPr>
                <w:lang w:val="en-NZ"/>
              </w:rPr>
            </w:pPr>
            <w:r w:rsidRPr="000F7EFC">
              <w:t>3.7. Complete housing allocation to client according to organisational policies and procedures for decision making.</w:t>
            </w:r>
            <w:r w:rsidRPr="000F7EFC">
              <w:t xml:space="preserve">  </w:t>
            </w:r>
          </w:p>
        </w:tc>
      </w:tr>
      <w:tr w:rsidTr="000F7E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EFC">
            <w:pPr>
              <w:pStyle w:val="List"/>
              <w:rPr>
                <w:lang w:val="en-NZ"/>
              </w:rPr>
            </w:pPr>
            <w:r w:rsidRPr="000F7EFC">
              <w:t>4.  Coordinate rehousing application and waiting list.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EFC" w:rsidP="000F7EFC">
            <w:pPr>
              <w:pStyle w:val="List"/>
            </w:pPr>
            <w:r w:rsidRPr="000F7EFC">
              <w:t>4.1. Assess rehousing approvals to ensure organisational guidelines are met.</w:t>
            </w:r>
          </w:p>
          <w:p w:rsidR="00000000" w:rsidRPr="000F7EFC" w:rsidP="000F7EFC">
            <w:pPr>
              <w:pStyle w:val="List"/>
            </w:pPr>
            <w:r w:rsidRPr="000F7EFC">
              <w:t>4.2. Advise clients of rehousing decision making process and right of appeal, if declined.</w:t>
            </w:r>
          </w:p>
          <w:p w:rsidR="00000000" w:rsidRPr="000F7EFC" w:rsidP="000F7EFC">
            <w:pPr>
              <w:pStyle w:val="List"/>
            </w:pPr>
            <w:r w:rsidRPr="000F7EFC">
              <w:t>4.3. Provide client alterna</w:t>
            </w:r>
            <w:r w:rsidRPr="000F7EFC">
              <w:t>tive options or refer client to outside agencies if rehousing is declined according to organisational policies and procedures.</w:t>
            </w:r>
          </w:p>
          <w:p w:rsidR="00000000" w:rsidRPr="000F7EFC" w:rsidP="000F7EFC">
            <w:pPr>
              <w:pStyle w:val="List"/>
            </w:pPr>
            <w:r w:rsidRPr="000F7EFC">
              <w:t>4.4. Place client on the rehousing waiting list according to eligibility.</w:t>
            </w:r>
          </w:p>
          <w:p w:rsidR="00000000" w:rsidP="000F7EFC">
            <w:pPr>
              <w:pStyle w:val="List"/>
              <w:rPr>
                <w:lang w:val="en-NZ"/>
              </w:rPr>
            </w:pPr>
            <w:r w:rsidRPr="000F7EFC">
              <w:t>4.5. Document decision according to organisational poli</w:t>
            </w:r>
            <w:r w:rsidRPr="000F7EFC">
              <w:t>cies and procedures.</w:t>
            </w:r>
          </w:p>
        </w:tc>
      </w:tr>
      <w:tr w:rsidTr="000F7E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7EFC">
            <w:pPr>
              <w:pStyle w:val="List"/>
              <w:rPr>
                <w:lang w:val="en-NZ"/>
              </w:rPr>
            </w:pPr>
            <w:r w:rsidRPr="000F7EFC">
              <w:t>5.  Coordinate tenant relocation.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7EFC" w:rsidP="000F7EFC">
            <w:pPr>
              <w:pStyle w:val="List"/>
            </w:pPr>
            <w:r w:rsidRPr="000F7EFC">
              <w:t>5.1. Liaise with client, agencies and community workers to assess relocation options and client needs during redevelopment, decanting or emergency situations.</w:t>
            </w:r>
          </w:p>
          <w:p w:rsidR="00000000" w:rsidRPr="000F7EFC" w:rsidP="000F7EFC">
            <w:pPr>
              <w:pStyle w:val="List"/>
            </w:pPr>
            <w:r w:rsidRPr="000F7EFC">
              <w:t>5.2. Organise physical relocation accordi</w:t>
            </w:r>
            <w:r w:rsidRPr="000F7EFC">
              <w:t>ng to organisational policies and procedures.</w:t>
            </w:r>
          </w:p>
          <w:p w:rsidR="00000000" w:rsidRPr="000F7EFC" w:rsidP="000F7EFC">
            <w:pPr>
              <w:pStyle w:val="List"/>
            </w:pPr>
            <w:r w:rsidRPr="000F7EFC">
              <w:t>5.3. Record client outcomes according to organisational policies and procedures.</w:t>
            </w:r>
          </w:p>
        </w:tc>
      </w:tr>
    </w:tbl>
    <w:p w:rsidR="00000000" w:rsidRPr="000F7EFC" w:rsidP="000F7EFC">
      <w:pPr>
        <w:pStyle w:val="BodyText"/>
      </w:pPr>
    </w:p>
    <w:p w:rsidR="00000000" w:rsidRPr="000F7EFC" w:rsidP="000F7EFC">
      <w:pPr>
        <w:pStyle w:val="AllowPageBreak"/>
      </w:pPr>
    </w:p>
    <w:p w:rsidR="00000000" w:rsidRPr="000F7EFC" w:rsidP="000F7EFC">
      <w:pPr>
        <w:pStyle w:val="Heading1"/>
      </w:pPr>
      <w:bookmarkStart w:id="7" w:name="O_1181210"/>
      <w:bookmarkEnd w:id="7"/>
      <w:r w:rsidRPr="000F7EFC">
        <w:t>Foundation Skills</w:t>
      </w:r>
    </w:p>
    <w:p w:rsidR="00000000" w:rsidRPr="000F7EFC" w:rsidP="00D57095">
      <w:pPr>
        <w:pStyle w:val="BodyText"/>
      </w:pPr>
      <w:r w:rsidRPr="000F7EFC">
        <w:t>Foundation skills essential to performance are explicit in the performance criteria of this unit of competency.</w:t>
      </w:r>
    </w:p>
    <w:p w:rsidR="00000000" w:rsidRPr="000F7EFC" w:rsidP="000F7EFC">
      <w:pPr>
        <w:pStyle w:val="Heading1"/>
      </w:pPr>
      <w:bookmarkStart w:id="8" w:name="O_1181212"/>
      <w:bookmarkEnd w:id="8"/>
      <w:r w:rsidRPr="000F7EFC">
        <w:t>Unit Mapping Information</w:t>
      </w:r>
    </w:p>
    <w:p w:rsidR="00000000" w:rsidRPr="000F7EFC" w:rsidP="00D57095">
      <w:pPr>
        <w:pStyle w:val="BodyText"/>
      </w:pPr>
      <w:r w:rsidRPr="000F7EFC">
        <w:t>Release 1. CHCSOH015 Manage housing application and allocation processes supersedes and is not equiv</w:t>
      </w:r>
      <w:r w:rsidRPr="000F7EFC">
        <w:t xml:space="preserve">alent to CHCSOH003 Manage housing application processes and CHCSOH004 Manage housing allocations. </w:t>
      </w:r>
    </w:p>
    <w:p w:rsidR="00000000" w:rsidRPr="000F7EFC" w:rsidP="000F7EFC">
      <w:pPr>
        <w:pStyle w:val="Heading1"/>
      </w:pPr>
      <w:bookmarkStart w:id="9" w:name="O_1181219"/>
      <w:bookmarkEnd w:id="9"/>
      <w:r w:rsidRPr="000F7EFC">
        <w:t>Links</w:t>
      </w:r>
    </w:p>
    <w:p w:rsidR="00000000" w:rsidRPr="000F7EFC" w:rsidP="00D57095">
      <w:pPr>
        <w:pStyle w:val="BodyText"/>
      </w:pPr>
      <w:r w:rsidRPr="000F7EF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F65C3C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0F7EFC" w:rsidP="000F7EFC"/>
    <w:sectPr w:rsidSect="000F7EF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EF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EFC" w:rsidRPr="00D57095" w:rsidP="00D5709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EF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095" w:rsidP="000F7E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57095" w:rsidP="000F7E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57095" w:rsidP="000F7EF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EF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09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F7EFC" w:rsidRPr="00D57095" w:rsidP="00D5709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EF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095" w:rsidRPr="002D2AF8" w:rsidP="000F7E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CHCSOH015 Manage housing application and allocation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D57095" w:rsidP="000F7EF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7EF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F7EF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7EF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7EF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7EF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7EF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7EF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7EF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7EF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7EF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7EF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7EFC"/>
  </w:style>
  <w:style w:type="character" w:customStyle="1" w:styleId="Heading1Char">
    <w:name w:val="Heading 1 Char"/>
    <w:basedOn w:val="DefaultParagraphFont"/>
    <w:link w:val="Heading1"/>
    <w:rsid w:val="000F7EF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F7EF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7EF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F7EFC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0F7EFC"/>
    <w:rPr>
      <w:b/>
      <w:spacing w:val="0"/>
    </w:rPr>
  </w:style>
  <w:style w:type="character" w:styleId="Emphasis">
    <w:name w:val="Emphasis"/>
    <w:basedOn w:val="DefaultParagraphFont"/>
    <w:qFormat/>
    <w:rsid w:val="000F7EFC"/>
    <w:rPr>
      <w:i/>
    </w:rPr>
  </w:style>
  <w:style w:type="paragraph" w:customStyle="1" w:styleId="SuperHeading">
    <w:name w:val="SuperHeading"/>
    <w:basedOn w:val="Normal"/>
    <w:rsid w:val="000F7EF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F7EF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F7EF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7EF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7EF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7E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7E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7E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F7E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F7EF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F7EF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7EF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7EF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7EF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7EF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F7EF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7EF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F7EF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7EF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7EFC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0F7EF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F7EF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F7EF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7EF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7EF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F7EF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F7EF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7EF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F7EF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7EF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F7EF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7EF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7EF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7EF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7EF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F7EF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7EF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7EF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7EFC"/>
  </w:style>
  <w:style w:type="paragraph" w:styleId="TableofFigures">
    <w:name w:val="table of figures"/>
    <w:basedOn w:val="Normal"/>
    <w:next w:val="Normal"/>
    <w:semiHidden/>
    <w:rsid w:val="000F7EF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7EF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F7EFC"/>
    <w:rPr>
      <w:rFonts w:ascii="Wingdings" w:hAnsi="Wingdings"/>
    </w:rPr>
  </w:style>
  <w:style w:type="paragraph" w:customStyle="1" w:styleId="TableHeading">
    <w:name w:val="Table Heading"/>
    <w:basedOn w:val="HeadingBase"/>
    <w:rsid w:val="000F7EF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F7EFC"/>
    <w:rPr>
      <w:color w:val="0033CC"/>
      <w:u w:val="none"/>
    </w:rPr>
  </w:style>
  <w:style w:type="paragraph" w:customStyle="1" w:styleId="BodyTextRight">
    <w:name w:val="Body Text Right"/>
    <w:basedOn w:val="BodyText"/>
    <w:rsid w:val="000F7EF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7EF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7EF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7EF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7EF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7EF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F7EFC"/>
    <w:rPr>
      <w:sz w:val="32"/>
    </w:rPr>
  </w:style>
  <w:style w:type="paragraph" w:customStyle="1" w:styleId="HeadingProcedure">
    <w:name w:val="Heading Procedure"/>
    <w:basedOn w:val="HeadingBase"/>
    <w:next w:val="Normal"/>
    <w:rsid w:val="000F7EF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7EFC"/>
    <w:pPr>
      <w:spacing w:before="60" w:after="60"/>
    </w:pPr>
  </w:style>
  <w:style w:type="paragraph" w:styleId="ListContinue">
    <w:name w:val="List Continue"/>
    <w:basedOn w:val="List"/>
    <w:rsid w:val="000F7EFC"/>
    <w:pPr>
      <w:ind w:firstLine="0"/>
    </w:pPr>
  </w:style>
  <w:style w:type="paragraph" w:customStyle="1" w:styleId="ListNote">
    <w:name w:val="List Note"/>
    <w:basedOn w:val="List"/>
    <w:rsid w:val="000F7EF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7EF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7EF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7EFC"/>
    <w:rPr>
      <w:rFonts w:ascii="Courier New" w:hAnsi="Courier New"/>
    </w:rPr>
  </w:style>
  <w:style w:type="paragraph" w:customStyle="1" w:styleId="NoteBullet">
    <w:name w:val="Note Bullet"/>
    <w:basedOn w:val="Note"/>
    <w:rsid w:val="000F7EF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7EF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7EF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7EF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7EF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F7EF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7EF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F7EFC"/>
    <w:rPr>
      <w:b/>
      <w:smallCaps/>
    </w:rPr>
  </w:style>
  <w:style w:type="paragraph" w:customStyle="1" w:styleId="TableListNumber">
    <w:name w:val="Table List Number"/>
    <w:basedOn w:val="ListNumber"/>
    <w:rsid w:val="000F7EF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7EF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7EFC"/>
    <w:pPr>
      <w:numPr>
        <w:numId w:val="7"/>
      </w:numPr>
    </w:pPr>
  </w:style>
  <w:style w:type="paragraph" w:customStyle="1" w:styleId="ListAlpha2">
    <w:name w:val="List Alpha 2"/>
    <w:basedOn w:val="List2"/>
    <w:rsid w:val="000F7EFC"/>
    <w:pPr>
      <w:numPr>
        <w:numId w:val="6"/>
      </w:numPr>
    </w:pPr>
  </w:style>
  <w:style w:type="paragraph" w:styleId="List2">
    <w:name w:val="List 2"/>
    <w:basedOn w:val="BodyText"/>
    <w:rsid w:val="000F7EF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F7EF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7EF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7EF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F7EF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F7EF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F7EFC"/>
    <w:pPr>
      <w:numPr>
        <w:numId w:val="2"/>
      </w:numPr>
    </w:pPr>
  </w:style>
  <w:style w:type="paragraph" w:styleId="ListContinue2">
    <w:name w:val="List Continue 2"/>
    <w:basedOn w:val="List2"/>
    <w:rsid w:val="000F7EFC"/>
    <w:pPr>
      <w:ind w:firstLine="0"/>
    </w:pPr>
  </w:style>
  <w:style w:type="paragraph" w:styleId="ListContinue3">
    <w:name w:val="List Continue 3"/>
    <w:basedOn w:val="List3"/>
    <w:rsid w:val="000F7EFC"/>
    <w:pPr>
      <w:ind w:left="1021" w:firstLine="0"/>
    </w:pPr>
  </w:style>
  <w:style w:type="paragraph" w:styleId="ListContinue4">
    <w:name w:val="List Continue 4"/>
    <w:basedOn w:val="List4"/>
    <w:rsid w:val="000F7EFC"/>
    <w:pPr>
      <w:ind w:firstLine="0"/>
    </w:pPr>
  </w:style>
  <w:style w:type="paragraph" w:styleId="ListContinue5">
    <w:name w:val="List Continue 5"/>
    <w:basedOn w:val="List5"/>
    <w:rsid w:val="000F7EFC"/>
    <w:pPr>
      <w:ind w:firstLine="0"/>
    </w:pPr>
  </w:style>
  <w:style w:type="paragraph" w:styleId="ListNumber3">
    <w:name w:val="List Number 3"/>
    <w:basedOn w:val="List3"/>
    <w:rsid w:val="000F7EFC"/>
    <w:pPr>
      <w:numPr>
        <w:numId w:val="3"/>
      </w:numPr>
    </w:pPr>
  </w:style>
  <w:style w:type="paragraph" w:styleId="ListNumber4">
    <w:name w:val="List Number 4"/>
    <w:basedOn w:val="List4"/>
    <w:rsid w:val="000F7EFC"/>
    <w:pPr>
      <w:numPr>
        <w:numId w:val="4"/>
      </w:numPr>
    </w:pPr>
  </w:style>
  <w:style w:type="paragraph" w:styleId="ListNumber5">
    <w:name w:val="List Number 5"/>
    <w:basedOn w:val="List5"/>
    <w:rsid w:val="000F7EFC"/>
    <w:pPr>
      <w:numPr>
        <w:numId w:val="5"/>
      </w:numPr>
    </w:pPr>
  </w:style>
  <w:style w:type="paragraph" w:styleId="BlockText">
    <w:name w:val="Block Text"/>
    <w:basedOn w:val="Normal"/>
    <w:rsid w:val="000F7EF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7EF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7EFC"/>
    <w:rPr>
      <w:sz w:val="16"/>
      <w:vertAlign w:val="superscript"/>
    </w:rPr>
  </w:style>
  <w:style w:type="character" w:customStyle="1" w:styleId="Symbols">
    <w:name w:val="Symbols"/>
    <w:basedOn w:val="DefaultParagraphFont"/>
    <w:rsid w:val="000F7EFC"/>
    <w:rPr>
      <w:rFonts w:ascii="Symbol" w:hAnsi="Symbol"/>
    </w:rPr>
  </w:style>
  <w:style w:type="character" w:customStyle="1" w:styleId="MenuOptions">
    <w:name w:val="Menu Options"/>
    <w:basedOn w:val="DefaultParagraphFont"/>
    <w:rsid w:val="000F7EF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7EFC"/>
    <w:rPr>
      <w:b/>
    </w:rPr>
  </w:style>
  <w:style w:type="character" w:customStyle="1" w:styleId="Underlined">
    <w:name w:val="Underlined"/>
    <w:basedOn w:val="DefaultParagraphFont"/>
    <w:rsid w:val="000F7EFC"/>
    <w:rPr>
      <w:u w:val="single"/>
    </w:rPr>
  </w:style>
  <w:style w:type="paragraph" w:customStyle="1" w:styleId="TableBodyTextRight">
    <w:name w:val="Table Body Text Right"/>
    <w:basedOn w:val="TableBodyText"/>
    <w:rsid w:val="000F7EF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7EFC"/>
    <w:rPr>
      <w:sz w:val="18"/>
    </w:rPr>
  </w:style>
  <w:style w:type="paragraph" w:customStyle="1" w:styleId="BodySmallRight">
    <w:name w:val="Body Small Right"/>
    <w:basedOn w:val="BodyTextRight"/>
    <w:rsid w:val="000F7EFC"/>
    <w:rPr>
      <w:sz w:val="18"/>
      <w:szCs w:val="18"/>
    </w:rPr>
  </w:style>
  <w:style w:type="paragraph" w:customStyle="1" w:styleId="MarginEdition">
    <w:name w:val="Margin Edition"/>
    <w:basedOn w:val="MarginNote"/>
    <w:rsid w:val="000F7EF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7EFC"/>
    <w:rPr>
      <w:sz w:val="2"/>
      <w:szCs w:val="2"/>
    </w:rPr>
  </w:style>
  <w:style w:type="character" w:customStyle="1" w:styleId="Small">
    <w:name w:val="Small"/>
    <w:basedOn w:val="DefaultParagraphFont"/>
    <w:rsid w:val="000F7EFC"/>
    <w:rPr>
      <w:sz w:val="16"/>
    </w:rPr>
  </w:style>
  <w:style w:type="paragraph" w:customStyle="1" w:styleId="WideTable">
    <w:name w:val="Wide Table"/>
    <w:basedOn w:val="Normal"/>
    <w:rsid w:val="000F7EF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7EFC"/>
  </w:style>
  <w:style w:type="paragraph" w:styleId="Quote">
    <w:name w:val="Quote"/>
    <w:basedOn w:val="Heading1"/>
    <w:link w:val="QuoteChar"/>
    <w:qFormat/>
    <w:rsid w:val="000F7EF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7EF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7EFC"/>
    <w:pPr>
      <w:pageBreakBefore/>
    </w:pPr>
  </w:style>
  <w:style w:type="paragraph" w:customStyle="1" w:styleId="Border">
    <w:name w:val="Border"/>
    <w:basedOn w:val="Normal"/>
    <w:qFormat/>
    <w:rsid w:val="000F7EF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7EF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7EF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7EF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F7EF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7EF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7EF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7EF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7EF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F7EFC"/>
    <w:rPr>
      <w:u w:val="single"/>
    </w:rPr>
  </w:style>
  <w:style w:type="character" w:customStyle="1" w:styleId="BoldandItalics">
    <w:name w:val="Bold and Italics"/>
    <w:qFormat/>
    <w:rsid w:val="000F7EFC"/>
    <w:rPr>
      <w:b/>
      <w:i/>
      <w:u w:val="none"/>
    </w:rPr>
  </w:style>
  <w:style w:type="paragraph" w:styleId="BalloonText">
    <w:name w:val="Balloon Text"/>
    <w:basedOn w:val="Normal"/>
    <w:link w:val="BalloonTextChar"/>
    <w:rsid w:val="000F7E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7EF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F7EF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7EF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F7EF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F7EF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F7EFC"/>
    <w:pPr>
      <w:spacing w:before="0" w:after="0"/>
    </w:pPr>
  </w:style>
  <w:style w:type="paragraph" w:customStyle="1" w:styleId="BodyTextBold">
    <w:name w:val="Body Text Bold"/>
    <w:basedOn w:val="BodyText"/>
    <w:qFormat/>
    <w:rsid w:val="000F7EFC"/>
    <w:rPr>
      <w:b/>
    </w:rPr>
  </w:style>
  <w:style w:type="character" w:styleId="Hyperlink">
    <w:name w:val="Hyperlink"/>
    <w:basedOn w:val="DefaultParagraphFont"/>
    <w:uiPriority w:val="99"/>
    <w:unhideWhenUsed/>
    <w:rsid w:val="00D5709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550</Words>
  <Characters>3787</Characters>
  <Application>Microsoft Office Word</Application>
  <DocSecurity>0</DocSecurity>
  <Lines>118</Lines>
  <Paragraphs>65</Paragraphs>
  <ScaleCrop>false</ScaleCrop>
  <Company>Author-it Software Corporation Ltd.</Company>
  <LinksUpToDate>false</LinksUpToDate>
  <CharactersWithSpaces>4272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CHCSOH015 Manage housing application and allocation processes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2023-07-01T04:15:00Z</dcterms:created>
  <dcterms:modified xsi:type="dcterms:W3CDTF">2023-07-01T04:15:00Z</dcterms:modified>
</cp:coreProperties>
</file>