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ED1" w:rsidP="00A96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CHCSOH014 Manage and maintain tenancy agreements and services</w:t>
      </w:r>
      <w:r>
        <w:fldChar w:fldCharType="end"/>
      </w:r>
    </w:p>
    <w:p w:rsidR="00A96ED1" w:rsidP="00A96ED1">
      <w:pPr>
        <w:pStyle w:val="Version"/>
        <w:sectPr w:rsidSect="00197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739" w:rsidP="00197739">
      <w:pPr>
        <w:pStyle w:val="SuperHeading"/>
      </w:pPr>
      <w:r w:rsidRPr="00197739">
        <w:t>Assessment Requirements for CHCSOH014 Manage and maintain tenancy agreements and services</w:t>
      </w:r>
    </w:p>
    <w:p w:rsidR="00000000" w:rsidRPr="00197739" w:rsidP="00197739">
      <w:pPr>
        <w:pStyle w:val="Heading1"/>
      </w:pPr>
      <w:bookmarkStart w:id="1" w:name="O_1181195"/>
      <w:bookmarkEnd w:id="1"/>
      <w:r w:rsidRPr="00197739">
        <w:t>Modification History</w:t>
      </w:r>
    </w:p>
    <w:p w:rsidR="00000000" w:rsidRPr="00197739" w:rsidP="00A96ED1">
      <w:pPr>
        <w:pStyle w:val="BodyText"/>
      </w:pPr>
      <w:r w:rsidRPr="00197739">
        <w:t>Release 1. CHCSOH014 Manage and maintain tenancy agreem</w:t>
      </w:r>
      <w:r w:rsidRPr="00197739">
        <w:t>ents and services supersedes and is not equivalent to CHCSOH002 Manage and maintain tenancy agreements and services.</w:t>
      </w:r>
    </w:p>
    <w:p w:rsidR="00000000" w:rsidRPr="00197739" w:rsidP="00197739">
      <w:pPr>
        <w:pStyle w:val="Heading1"/>
      </w:pPr>
      <w:bookmarkStart w:id="2" w:name="O_1181196"/>
      <w:bookmarkEnd w:id="2"/>
      <w:r w:rsidRPr="00197739">
        <w:t>Performance Evidence</w:t>
      </w:r>
    </w:p>
    <w:p w:rsidR="00000000" w:rsidRPr="00197739" w:rsidP="00A96ED1">
      <w:pPr>
        <w:pStyle w:val="BodyText"/>
      </w:pPr>
      <w:r w:rsidRPr="00197739">
        <w:t>Evidence of the ability to complete tasks outlined in elements and performance criteria of this uni</w:t>
      </w:r>
      <w:r w:rsidRPr="00197739">
        <w:t>t in the context of the job role, and:</w:t>
      </w:r>
    </w:p>
    <w:p w:rsidR="00000000" w:rsidRPr="00197739" w:rsidP="00197739">
      <w:pPr>
        <w:pStyle w:val="ListBullet"/>
      </w:pPr>
      <w:r w:rsidRPr="00197739">
        <w:t xml:space="preserve">complete one tenancy agreement and explain housing services and the rights and responsibilities of all parties </w:t>
      </w:r>
    </w:p>
    <w:p w:rsidR="00000000" w:rsidRPr="00197739" w:rsidP="00197739">
      <w:pPr>
        <w:pStyle w:val="ListBullet"/>
      </w:pPr>
      <w:r w:rsidRPr="00197739">
        <w:t>identify, prioritise and respond to the needs of one tenant with changing needs and circumstances</w:t>
      </w:r>
    </w:p>
    <w:p w:rsidR="00000000" w:rsidRPr="00197739" w:rsidP="00197739">
      <w:pPr>
        <w:pStyle w:val="ListBullet"/>
      </w:pPr>
      <w:r w:rsidRPr="00197739">
        <w:t>respon</w:t>
      </w:r>
      <w:r w:rsidRPr="00197739">
        <w:t xml:space="preserve">d to one complaint: </w:t>
      </w:r>
    </w:p>
    <w:p w:rsidR="00000000" w:rsidRPr="00197739" w:rsidP="00197739">
      <w:pPr>
        <w:pStyle w:val="ListBullet2"/>
      </w:pPr>
      <w:r w:rsidRPr="00197739">
        <w:t xml:space="preserve">about a tenant </w:t>
      </w:r>
    </w:p>
    <w:p w:rsidR="00000000" w:rsidRPr="00197739" w:rsidP="00197739">
      <w:pPr>
        <w:pStyle w:val="ListBullet2"/>
      </w:pPr>
      <w:r w:rsidRPr="00197739">
        <w:t>by a tenant</w:t>
      </w:r>
    </w:p>
    <w:p w:rsidR="00000000" w:rsidRPr="00197739" w:rsidP="00197739">
      <w:pPr>
        <w:pStyle w:val="ListBullet"/>
      </w:pPr>
      <w:r w:rsidRPr="00197739">
        <w:t>respond to one appeal according to organisational policies and procedures</w:t>
      </w:r>
    </w:p>
    <w:p w:rsidR="00000000" w:rsidRPr="00197739" w:rsidP="00197739">
      <w:pPr>
        <w:pStyle w:val="ListBullet"/>
      </w:pPr>
      <w:r w:rsidRPr="00197739">
        <w:t xml:space="preserve">respond to one crisis situation according to organisational policies and procedures </w:t>
      </w:r>
    </w:p>
    <w:p w:rsidR="00000000" w:rsidRPr="00197739" w:rsidP="00197739">
      <w:pPr>
        <w:pStyle w:val="ListBullet"/>
      </w:pPr>
      <w:r w:rsidRPr="00197739">
        <w:t>terminate one tenancy agreement according to o</w:t>
      </w:r>
      <w:r w:rsidRPr="00197739">
        <w:t>rganisational policies and procedures and legislative requirements</w:t>
      </w:r>
    </w:p>
    <w:p w:rsidR="00000000" w:rsidRPr="00197739" w:rsidP="00197739">
      <w:pPr>
        <w:pStyle w:val="ListBullet"/>
      </w:pPr>
      <w:r w:rsidRPr="00197739">
        <w:t>follow organisational eviction policies and procedures for one client</w:t>
      </w:r>
    </w:p>
    <w:p w:rsidR="00000000" w:rsidRPr="00197739" w:rsidP="00197739">
      <w:pPr>
        <w:pStyle w:val="ListBullet"/>
      </w:pPr>
      <w:r w:rsidRPr="00197739">
        <w:t>parties from whom information may be collected during complaint investigation:</w:t>
      </w:r>
    </w:p>
    <w:p w:rsidR="00000000" w:rsidRPr="00197739" w:rsidP="00197739">
      <w:pPr>
        <w:pStyle w:val="ListBullet2"/>
      </w:pPr>
      <w:r w:rsidRPr="00197739">
        <w:t>tenant</w:t>
      </w:r>
    </w:p>
    <w:p w:rsidR="00000000" w:rsidRPr="00197739" w:rsidP="00197739">
      <w:pPr>
        <w:pStyle w:val="ListBullet2"/>
      </w:pPr>
      <w:r w:rsidRPr="00197739">
        <w:t>neighbours</w:t>
      </w:r>
    </w:p>
    <w:p w:rsidR="00000000" w:rsidRPr="00197739" w:rsidP="00197739">
      <w:pPr>
        <w:pStyle w:val="ListBullet2"/>
      </w:pPr>
      <w:r w:rsidRPr="00197739">
        <w:t>colleagues</w:t>
      </w:r>
    </w:p>
    <w:p w:rsidR="00000000" w:rsidRPr="00197739" w:rsidP="00197739">
      <w:pPr>
        <w:pStyle w:val="ListBullet2"/>
      </w:pPr>
      <w:r w:rsidRPr="00197739">
        <w:t>police</w:t>
      </w:r>
    </w:p>
    <w:p w:rsidR="00000000" w:rsidRPr="00197739" w:rsidP="00197739">
      <w:pPr>
        <w:pStyle w:val="ListBullet2"/>
      </w:pPr>
      <w:r w:rsidRPr="00197739">
        <w:t>tenant groups.</w:t>
      </w:r>
    </w:p>
    <w:p w:rsidR="00000000" w:rsidRPr="00197739" w:rsidP="00197739">
      <w:pPr>
        <w:pStyle w:val="AllowPageBreak"/>
      </w:pPr>
    </w:p>
    <w:p w:rsidR="00000000" w:rsidRPr="00197739" w:rsidP="00197739">
      <w:pPr>
        <w:pStyle w:val="Heading1"/>
      </w:pPr>
      <w:bookmarkStart w:id="3" w:name="O_1181197"/>
      <w:bookmarkEnd w:id="3"/>
      <w:r w:rsidRPr="00197739">
        <w:t>Knowledge Evidence</w:t>
      </w:r>
    </w:p>
    <w:p w:rsidR="00000000" w:rsidRPr="00197739" w:rsidP="00A96ED1">
      <w:pPr>
        <w:pStyle w:val="BodyText"/>
      </w:pPr>
      <w:r w:rsidRPr="00197739">
        <w:t>Demonstrated knowledge required to complete the tasks outlined in elements and performance criteria of this unit:</w:t>
      </w:r>
    </w:p>
    <w:p w:rsidR="00000000" w:rsidRPr="00197739" w:rsidP="00197739">
      <w:pPr>
        <w:pStyle w:val="ListBullet"/>
      </w:pPr>
      <w:r w:rsidRPr="00197739">
        <w:t>organisational policies and procedures applicable to managing and maintaining tenancy ag</w:t>
      </w:r>
      <w:r w:rsidRPr="00197739">
        <w:t>reements and services</w:t>
      </w:r>
    </w:p>
    <w:p w:rsidR="00000000" w:rsidRPr="00197739" w:rsidP="00197739">
      <w:pPr>
        <w:pStyle w:val="ListBullet"/>
      </w:pPr>
      <w:r w:rsidRPr="00197739">
        <w:t>legislative reporting requirements applicable to managing and maintaining tenancy agreements and services</w:t>
      </w:r>
    </w:p>
    <w:p w:rsidR="00000000" w:rsidRPr="00197739" w:rsidP="00197739">
      <w:pPr>
        <w:pStyle w:val="ListBullet"/>
      </w:pPr>
      <w:r w:rsidRPr="00197739">
        <w:t xml:space="preserve">Commonwealth and State or Territory smoke alarm legislation for individual, group and shared housing </w:t>
      </w:r>
    </w:p>
    <w:p w:rsidR="00000000" w:rsidRPr="00197739" w:rsidP="00197739">
      <w:pPr>
        <w:pStyle w:val="ListBullet"/>
      </w:pPr>
      <w:r w:rsidRPr="00197739">
        <w:t>rights and responsibilitie</w:t>
      </w:r>
      <w:r w:rsidRPr="00197739">
        <w:t xml:space="preserve">s of young people as per relevant State or Territory legislation </w:t>
      </w:r>
    </w:p>
    <w:p w:rsidR="00000000" w:rsidRPr="00197739" w:rsidP="00197739">
      <w:pPr>
        <w:pStyle w:val="ListBullet"/>
      </w:pPr>
      <w:r w:rsidRPr="00197739">
        <w:t>principles of mediation and dispute resolution</w:t>
      </w:r>
    </w:p>
    <w:p w:rsidR="00000000" w:rsidRPr="00197739" w:rsidP="00197739">
      <w:pPr>
        <w:pStyle w:val="ListBullet"/>
      </w:pPr>
      <w:r w:rsidRPr="00197739">
        <w:t>rental system including residential tenancy legislation</w:t>
      </w:r>
    </w:p>
    <w:p w:rsidR="00000000" w:rsidRPr="00197739" w:rsidP="00197739">
      <w:pPr>
        <w:pStyle w:val="ListBullet"/>
      </w:pPr>
      <w:r w:rsidRPr="00197739">
        <w:t>rights and responsibilities of the client and organisation</w:t>
      </w:r>
    </w:p>
    <w:p w:rsidR="00000000" w:rsidRPr="00197739" w:rsidP="00197739">
      <w:pPr>
        <w:pStyle w:val="ListBullet"/>
      </w:pPr>
      <w:r w:rsidRPr="00197739">
        <w:t xml:space="preserve">organisational policies and procedures for complaints </w:t>
      </w:r>
    </w:p>
    <w:p w:rsidR="00000000" w:rsidRPr="00197739" w:rsidP="00197739">
      <w:pPr>
        <w:pStyle w:val="ListBullet"/>
      </w:pPr>
      <w:r w:rsidRPr="00197739">
        <w:t xml:space="preserve">appeal process and tenant right of appeal </w:t>
      </w:r>
    </w:p>
    <w:p w:rsidR="00000000" w:rsidRPr="00197739" w:rsidP="00197739">
      <w:pPr>
        <w:pStyle w:val="ListBullet"/>
      </w:pPr>
      <w:r w:rsidRPr="00197739">
        <w:t>principles of sustaining tenancies</w:t>
      </w:r>
    </w:p>
    <w:p w:rsidR="00000000" w:rsidRPr="00197739" w:rsidP="00197739">
      <w:pPr>
        <w:pStyle w:val="ListBullet"/>
      </w:pPr>
      <w:r w:rsidRPr="00197739">
        <w:t>socioeconomic impact of homelessness</w:t>
      </w:r>
    </w:p>
    <w:p w:rsidR="00000000" w:rsidRPr="00197739" w:rsidP="00197739">
      <w:pPr>
        <w:pStyle w:val="ListBullet"/>
      </w:pPr>
      <w:r w:rsidRPr="00197739">
        <w:t>primary, secondary and tertiary definitions of homelessness</w:t>
      </w:r>
    </w:p>
    <w:p w:rsidR="00000000" w:rsidRPr="00197739" w:rsidP="00197739">
      <w:pPr>
        <w:pStyle w:val="ListBullet"/>
      </w:pPr>
      <w:r w:rsidRPr="00197739">
        <w:t>difference between, and re</w:t>
      </w:r>
      <w:r w:rsidRPr="00197739">
        <w:t>asons for, termination and eviction.</w:t>
      </w:r>
    </w:p>
    <w:p w:rsidR="00000000" w:rsidRPr="00197739" w:rsidP="00197739">
      <w:pPr>
        <w:pStyle w:val="AllowPageBreak"/>
      </w:pPr>
    </w:p>
    <w:p w:rsidR="00000000" w:rsidRPr="00197739" w:rsidP="00197739">
      <w:pPr>
        <w:pStyle w:val="Heading1"/>
      </w:pPr>
      <w:bookmarkStart w:id="4" w:name="O_1181198"/>
      <w:bookmarkEnd w:id="4"/>
      <w:r w:rsidRPr="00197739">
        <w:t>Assessment Conditions</w:t>
      </w:r>
    </w:p>
    <w:p w:rsidR="00000000" w:rsidRPr="00197739" w:rsidP="00A96ED1">
      <w:pPr>
        <w:pStyle w:val="BodyText"/>
      </w:pPr>
      <w:r w:rsidRPr="00197739">
        <w:t>Skills must be demonstrated in the workplace or in a simulated environment that reflects workplace conditions.</w:t>
      </w:r>
    </w:p>
    <w:p w:rsidR="00000000" w:rsidRPr="00197739" w:rsidP="00A96ED1">
      <w:pPr>
        <w:pStyle w:val="BodyText"/>
      </w:pPr>
      <w:r w:rsidRPr="00197739">
        <w:t>Assessment must ensure:</w:t>
      </w:r>
    </w:p>
    <w:p w:rsidR="00000000" w:rsidRPr="00197739" w:rsidP="00197739">
      <w:pPr>
        <w:pStyle w:val="ListBullet"/>
      </w:pPr>
      <w:r w:rsidRPr="00197739">
        <w:t>access to facilities, equipment and resour</w:t>
      </w:r>
      <w:r w:rsidRPr="00197739">
        <w:t>ces that reflect real working conditions and model industry operating conditions and contingencies</w:t>
      </w:r>
    </w:p>
    <w:p w:rsidR="00000000" w:rsidRPr="00197739" w:rsidP="00197739">
      <w:pPr>
        <w:pStyle w:val="ListBullet"/>
      </w:pPr>
      <w:r w:rsidRPr="00197739">
        <w:t>access to organisational policies and procedures</w:t>
      </w:r>
    </w:p>
    <w:p w:rsidR="00000000" w:rsidRPr="00197739" w:rsidP="00197739">
      <w:pPr>
        <w:pStyle w:val="ListBullet"/>
      </w:pPr>
      <w:r w:rsidRPr="00197739">
        <w:t>opportunities for engagement with clients and multiple agencies.</w:t>
      </w:r>
    </w:p>
    <w:p w:rsidR="00000000" w:rsidRPr="00197739" w:rsidP="00A96ED1">
      <w:pPr>
        <w:pStyle w:val="BodyText"/>
      </w:pPr>
      <w:r w:rsidRPr="00197739">
        <w:t>Assessors must satisfy the Standards for Re</w:t>
      </w:r>
      <w:r w:rsidRPr="00197739">
        <w:t>gistered Training Organisations’ requirements for assessors.</w:t>
      </w:r>
    </w:p>
    <w:p w:rsidR="00000000" w:rsidRPr="00197739" w:rsidP="00197739">
      <w:pPr>
        <w:pStyle w:val="Heading1"/>
      </w:pPr>
      <w:bookmarkStart w:id="5" w:name="O_1181201"/>
      <w:bookmarkEnd w:id="5"/>
      <w:r w:rsidRPr="00197739">
        <w:t>Links</w:t>
      </w:r>
    </w:p>
    <w:p w:rsidR="00000000" w:rsidRPr="00197739" w:rsidP="00A96ED1">
      <w:pPr>
        <w:pStyle w:val="BodyText"/>
      </w:pPr>
      <w:r w:rsidRPr="001977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322E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97739" w:rsidP="00197739"/>
    <w:sectPr w:rsidSect="001977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739" w:rsidRPr="00A96ED1" w:rsidP="00A96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D1" w:rsidP="00197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6ED1" w:rsidP="00197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6ED1" w:rsidP="00197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739" w:rsidRPr="00A96ED1" w:rsidP="00A96E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D1" w:rsidRPr="002D2AF8" w:rsidP="00197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CHCSOH014 Manage and maintain tenancy agreements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96ED1" w:rsidP="00197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A67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702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D4A0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739"/>
  </w:style>
  <w:style w:type="character" w:customStyle="1" w:styleId="Heading1Char">
    <w:name w:val="Heading 1 Char"/>
    <w:basedOn w:val="DefaultParagraphFont"/>
    <w:link w:val="Heading1"/>
    <w:rsid w:val="00197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7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7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77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7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7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739"/>
    <w:rPr>
      <w:b/>
      <w:spacing w:val="0"/>
    </w:rPr>
  </w:style>
  <w:style w:type="paragraph" w:customStyle="1" w:styleId="SuperTitle">
    <w:name w:val="SuperTitle"/>
    <w:basedOn w:val="Title"/>
    <w:rsid w:val="00197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7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7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739"/>
    <w:rPr>
      <w:i/>
    </w:rPr>
  </w:style>
  <w:style w:type="paragraph" w:styleId="Caption">
    <w:name w:val="caption"/>
    <w:basedOn w:val="BodyText"/>
    <w:next w:val="Normal"/>
    <w:qFormat/>
    <w:rsid w:val="00197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739"/>
  </w:style>
  <w:style w:type="paragraph" w:styleId="TableofFigures">
    <w:name w:val="table of figures"/>
    <w:basedOn w:val="Normal"/>
    <w:next w:val="Normal"/>
    <w:semiHidden/>
    <w:rsid w:val="00197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7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7739"/>
    <w:rPr>
      <w:rFonts w:ascii="Wingdings" w:hAnsi="Wingdings"/>
    </w:rPr>
  </w:style>
  <w:style w:type="paragraph" w:customStyle="1" w:styleId="TableHeading">
    <w:name w:val="Table Heading"/>
    <w:basedOn w:val="HeadingBase"/>
    <w:rsid w:val="00197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739"/>
    <w:rPr>
      <w:color w:val="0033CC"/>
      <w:u w:val="none"/>
    </w:rPr>
  </w:style>
  <w:style w:type="paragraph" w:customStyle="1" w:styleId="BodyTextRight">
    <w:name w:val="Body Text Right"/>
    <w:basedOn w:val="BodyText"/>
    <w:rsid w:val="00197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7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739"/>
    <w:rPr>
      <w:sz w:val="32"/>
    </w:rPr>
  </w:style>
  <w:style w:type="paragraph" w:customStyle="1" w:styleId="HeadingProcedure">
    <w:name w:val="Heading Procedure"/>
    <w:basedOn w:val="HeadingBase"/>
    <w:next w:val="Normal"/>
    <w:rsid w:val="00197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739"/>
    <w:pPr>
      <w:spacing w:before="60" w:after="60"/>
    </w:pPr>
  </w:style>
  <w:style w:type="paragraph" w:styleId="ListContinue">
    <w:name w:val="List Continue"/>
    <w:basedOn w:val="List"/>
    <w:rsid w:val="00197739"/>
    <w:pPr>
      <w:ind w:firstLine="0"/>
    </w:pPr>
  </w:style>
  <w:style w:type="paragraph" w:customStyle="1" w:styleId="ListNote">
    <w:name w:val="List Note"/>
    <w:basedOn w:val="List"/>
    <w:rsid w:val="00197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739"/>
    <w:rPr>
      <w:rFonts w:ascii="Courier New" w:hAnsi="Courier New"/>
    </w:rPr>
  </w:style>
  <w:style w:type="paragraph" w:customStyle="1" w:styleId="NoteBullet">
    <w:name w:val="Note Bullet"/>
    <w:basedOn w:val="Note"/>
    <w:rsid w:val="00197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7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7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739"/>
    <w:rPr>
      <w:b/>
      <w:smallCaps/>
    </w:rPr>
  </w:style>
  <w:style w:type="paragraph" w:customStyle="1" w:styleId="TableListNumber">
    <w:name w:val="Table List Number"/>
    <w:basedOn w:val="ListNumber"/>
    <w:rsid w:val="00197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739"/>
    <w:pPr>
      <w:numPr>
        <w:numId w:val="9"/>
      </w:numPr>
    </w:pPr>
  </w:style>
  <w:style w:type="paragraph" w:customStyle="1" w:styleId="ListAlpha2">
    <w:name w:val="List Alpha 2"/>
    <w:basedOn w:val="List2"/>
    <w:rsid w:val="00197739"/>
    <w:pPr>
      <w:numPr>
        <w:numId w:val="8"/>
      </w:numPr>
    </w:pPr>
  </w:style>
  <w:style w:type="paragraph" w:styleId="List2">
    <w:name w:val="List 2"/>
    <w:basedOn w:val="BodyText"/>
    <w:rsid w:val="00197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7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7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7739"/>
    <w:pPr>
      <w:numPr>
        <w:numId w:val="4"/>
      </w:numPr>
    </w:pPr>
  </w:style>
  <w:style w:type="paragraph" w:styleId="ListContinue2">
    <w:name w:val="List Continue 2"/>
    <w:basedOn w:val="List2"/>
    <w:rsid w:val="00197739"/>
    <w:pPr>
      <w:ind w:firstLine="0"/>
    </w:pPr>
  </w:style>
  <w:style w:type="paragraph" w:styleId="ListContinue3">
    <w:name w:val="List Continue 3"/>
    <w:basedOn w:val="List3"/>
    <w:rsid w:val="00197739"/>
    <w:pPr>
      <w:ind w:left="1021" w:firstLine="0"/>
    </w:pPr>
  </w:style>
  <w:style w:type="paragraph" w:styleId="ListContinue4">
    <w:name w:val="List Continue 4"/>
    <w:basedOn w:val="List4"/>
    <w:rsid w:val="00197739"/>
    <w:pPr>
      <w:ind w:firstLine="0"/>
    </w:pPr>
  </w:style>
  <w:style w:type="paragraph" w:styleId="ListContinue5">
    <w:name w:val="List Continue 5"/>
    <w:basedOn w:val="List5"/>
    <w:rsid w:val="00197739"/>
    <w:pPr>
      <w:ind w:firstLine="0"/>
    </w:pPr>
  </w:style>
  <w:style w:type="paragraph" w:styleId="ListNumber3">
    <w:name w:val="List Number 3"/>
    <w:basedOn w:val="List3"/>
    <w:rsid w:val="00197739"/>
    <w:pPr>
      <w:numPr>
        <w:numId w:val="5"/>
      </w:numPr>
    </w:pPr>
  </w:style>
  <w:style w:type="paragraph" w:styleId="ListNumber4">
    <w:name w:val="List Number 4"/>
    <w:basedOn w:val="List4"/>
    <w:rsid w:val="00197739"/>
    <w:pPr>
      <w:numPr>
        <w:numId w:val="6"/>
      </w:numPr>
    </w:pPr>
  </w:style>
  <w:style w:type="paragraph" w:styleId="ListNumber5">
    <w:name w:val="List Number 5"/>
    <w:basedOn w:val="List5"/>
    <w:rsid w:val="00197739"/>
    <w:pPr>
      <w:numPr>
        <w:numId w:val="7"/>
      </w:numPr>
    </w:pPr>
  </w:style>
  <w:style w:type="paragraph" w:styleId="BlockText">
    <w:name w:val="Block Text"/>
    <w:basedOn w:val="Normal"/>
    <w:rsid w:val="00197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739"/>
    <w:rPr>
      <w:sz w:val="16"/>
      <w:vertAlign w:val="superscript"/>
    </w:rPr>
  </w:style>
  <w:style w:type="character" w:customStyle="1" w:styleId="Symbols">
    <w:name w:val="Symbols"/>
    <w:basedOn w:val="DefaultParagraphFont"/>
    <w:rsid w:val="00197739"/>
    <w:rPr>
      <w:rFonts w:ascii="Symbol" w:hAnsi="Symbol"/>
    </w:rPr>
  </w:style>
  <w:style w:type="character" w:customStyle="1" w:styleId="MenuOptions">
    <w:name w:val="Menu Options"/>
    <w:basedOn w:val="DefaultParagraphFont"/>
    <w:rsid w:val="00197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739"/>
    <w:rPr>
      <w:b/>
    </w:rPr>
  </w:style>
  <w:style w:type="character" w:customStyle="1" w:styleId="Underlined">
    <w:name w:val="Underlined"/>
    <w:basedOn w:val="DefaultParagraphFont"/>
    <w:rsid w:val="00197739"/>
    <w:rPr>
      <w:u w:val="single"/>
    </w:rPr>
  </w:style>
  <w:style w:type="paragraph" w:customStyle="1" w:styleId="TableBodyTextRight">
    <w:name w:val="Table Body Text Right"/>
    <w:basedOn w:val="TableBodyText"/>
    <w:rsid w:val="00197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739"/>
    <w:rPr>
      <w:sz w:val="18"/>
    </w:rPr>
  </w:style>
  <w:style w:type="paragraph" w:customStyle="1" w:styleId="BodySmallRight">
    <w:name w:val="Body Small Right"/>
    <w:basedOn w:val="BodyTextRight"/>
    <w:rsid w:val="00197739"/>
    <w:rPr>
      <w:sz w:val="18"/>
      <w:szCs w:val="18"/>
    </w:rPr>
  </w:style>
  <w:style w:type="paragraph" w:customStyle="1" w:styleId="MarginEdition">
    <w:name w:val="Margin Edition"/>
    <w:basedOn w:val="MarginNote"/>
    <w:rsid w:val="00197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739"/>
    <w:rPr>
      <w:sz w:val="2"/>
      <w:szCs w:val="2"/>
    </w:rPr>
  </w:style>
  <w:style w:type="character" w:customStyle="1" w:styleId="Small">
    <w:name w:val="Small"/>
    <w:basedOn w:val="DefaultParagraphFont"/>
    <w:rsid w:val="00197739"/>
    <w:rPr>
      <w:sz w:val="16"/>
    </w:rPr>
  </w:style>
  <w:style w:type="paragraph" w:customStyle="1" w:styleId="WideTable">
    <w:name w:val="Wide Table"/>
    <w:basedOn w:val="Normal"/>
    <w:rsid w:val="00197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739"/>
  </w:style>
  <w:style w:type="paragraph" w:styleId="Quote">
    <w:name w:val="Quote"/>
    <w:basedOn w:val="Heading1"/>
    <w:link w:val="QuoteChar"/>
    <w:qFormat/>
    <w:rsid w:val="00197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739"/>
    <w:pPr>
      <w:pageBreakBefore/>
    </w:pPr>
  </w:style>
  <w:style w:type="paragraph" w:customStyle="1" w:styleId="Border">
    <w:name w:val="Border"/>
    <w:basedOn w:val="Normal"/>
    <w:qFormat/>
    <w:rsid w:val="00197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739"/>
    <w:rPr>
      <w:u w:val="single"/>
    </w:rPr>
  </w:style>
  <w:style w:type="character" w:customStyle="1" w:styleId="BoldandItalics">
    <w:name w:val="Bold and Italics"/>
    <w:qFormat/>
    <w:rsid w:val="00197739"/>
    <w:rPr>
      <w:b/>
      <w:i/>
      <w:u w:val="none"/>
    </w:rPr>
  </w:style>
  <w:style w:type="paragraph" w:styleId="BalloonText">
    <w:name w:val="Balloon Text"/>
    <w:basedOn w:val="Normal"/>
    <w:link w:val="BalloonTextChar"/>
    <w:rsid w:val="00197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739"/>
    <w:pPr>
      <w:spacing w:before="0" w:after="0"/>
    </w:pPr>
  </w:style>
  <w:style w:type="paragraph" w:customStyle="1" w:styleId="BodyTextBold">
    <w:name w:val="Body Text Bold"/>
    <w:basedOn w:val="BodyText"/>
    <w:qFormat/>
    <w:rsid w:val="00197739"/>
    <w:rPr>
      <w:b/>
    </w:rPr>
  </w:style>
  <w:style w:type="character" w:styleId="Hyperlink">
    <w:name w:val="Hyperlink"/>
    <w:basedOn w:val="DefaultParagraphFont"/>
    <w:uiPriority w:val="99"/>
    <w:unhideWhenUsed/>
    <w:rsid w:val="00A96E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2722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CHCSOH014 Manage and maintain tenancy agreements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2023-07-01T02:55:00Z</dcterms:created>
  <dcterms:modified xsi:type="dcterms:W3CDTF">2023-07-01T02:55:00Z</dcterms:modified>
</cp:coreProperties>
</file>