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882" w:rsidP="00512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CHCSOH012 Acquire properties by purchase or transfer</w:t>
      </w:r>
      <w:r>
        <w:fldChar w:fldCharType="end"/>
      </w:r>
    </w:p>
    <w:p w:rsidR="00512882" w:rsidP="00512882">
      <w:pPr>
        <w:pStyle w:val="Version"/>
        <w:sectPr w:rsidSect="00347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2C1" w:rsidP="003472C1">
      <w:pPr>
        <w:pStyle w:val="SuperHeading"/>
      </w:pPr>
      <w:r w:rsidRPr="003472C1">
        <w:t>CHCSOH012 Acquire properties by purchase or transfer</w:t>
      </w:r>
    </w:p>
    <w:p w:rsidR="00000000" w:rsidRPr="003472C1" w:rsidP="003472C1">
      <w:pPr>
        <w:pStyle w:val="Heading1"/>
      </w:pPr>
      <w:bookmarkStart w:id="1" w:name="O_655190"/>
      <w:bookmarkEnd w:id="1"/>
      <w:r w:rsidRPr="003472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12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 xml:space="preserve">Comments </w:t>
            </w:r>
          </w:p>
        </w:tc>
      </w:tr>
      <w:tr w:rsidTr="00512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 xml:space="preserve">This version was released in </w:t>
            </w:r>
            <w:r w:rsidRPr="003472C1">
              <w:rPr>
                <w:rStyle w:val="Emphasis"/>
              </w:rPr>
              <w:t>CHC Community Services Training Package release 2.0</w:t>
            </w:r>
            <w:r w:rsidRPr="003472C1">
              <w:t xml:space="preserve"> and meets the requirements of the 2012 Standards for Training Packages.</w:t>
            </w:r>
          </w:p>
          <w:p w:rsidR="00000000" w:rsidRPr="003472C1" w:rsidP="003472C1">
            <w:pPr>
              <w:pStyle w:val="BodyText"/>
            </w:pPr>
            <w:r w:rsidRPr="003472C1">
              <w:t>Significant changes to performance criteria</w:t>
            </w:r>
          </w:p>
          <w:p w:rsidR="00000000" w:rsidRPr="003472C1" w:rsidP="003472C1">
            <w:pPr>
              <w:pStyle w:val="BodyText"/>
            </w:pPr>
            <w:r w:rsidRPr="003472C1">
              <w:t>New evidence requirements for assessment including volume and frequency requirements</w:t>
            </w:r>
          </w:p>
          <w:p w:rsidR="00000000" w:rsidRPr="003472C1" w:rsidP="003472C1">
            <w:pPr>
              <w:pStyle w:val="BodyText"/>
            </w:pPr>
            <w:r w:rsidRPr="003472C1">
              <w:t>Significant changes to knowledge evidence</w:t>
            </w:r>
          </w:p>
        </w:tc>
      </w:tr>
    </w:tbl>
    <w:p w:rsidR="00000000" w:rsidRPr="003472C1" w:rsidP="003472C1">
      <w:pPr>
        <w:pStyle w:val="BodyText"/>
      </w:pPr>
    </w:p>
    <w:p w:rsidR="00000000" w:rsidRPr="003472C1" w:rsidP="003472C1">
      <w:pPr>
        <w:pStyle w:val="AllowPageBreak"/>
      </w:pPr>
    </w:p>
    <w:p w:rsidR="00000000" w:rsidRPr="003472C1" w:rsidP="003472C1">
      <w:pPr>
        <w:pStyle w:val="Heading1"/>
      </w:pPr>
      <w:bookmarkStart w:id="2" w:name="O_655191"/>
      <w:bookmarkEnd w:id="2"/>
      <w:r w:rsidRPr="003472C1">
        <w:t>Application</w:t>
      </w:r>
    </w:p>
    <w:p w:rsidR="00000000" w:rsidRPr="003472C1" w:rsidP="00512882">
      <w:pPr>
        <w:pStyle w:val="BodyText"/>
      </w:pPr>
      <w:r w:rsidRPr="003472C1">
        <w:t>This unit describes the skills and knowledge required to negotiate the purchase or transfer of pro</w:t>
      </w:r>
      <w:r w:rsidRPr="003472C1">
        <w:t xml:space="preserve">perty to social housing. </w:t>
      </w:r>
    </w:p>
    <w:p w:rsidR="00000000" w:rsidRPr="003472C1" w:rsidP="00512882">
      <w:pPr>
        <w:pStyle w:val="BodyText"/>
      </w:pPr>
      <w:r w:rsidRPr="003472C1">
        <w:t xml:space="preserve">This unit applies to work in a social housing context typically carried out by senior workers working autonomously within broad guidelines. </w:t>
      </w:r>
    </w:p>
    <w:p w:rsidR="00512882" w:rsidRPr="00512882" w:rsidP="00512882">
      <w:pPr>
        <w:pStyle w:val="BodyText"/>
        <w:rPr>
          <w:i/>
        </w:rPr>
      </w:pPr>
      <w:r w:rsidRPr="00512882">
        <w:rPr>
          <w:rStyle w:val="Emphasis"/>
        </w:rPr>
        <w:t>The skills in this unit must be applied in accordance with Commonwealth and State/Terri</w:t>
      </w:r>
      <w:r w:rsidRPr="00512882">
        <w:rPr>
          <w:rStyle w:val="Emphasis"/>
        </w:rPr>
        <w:t>tory legislation, Australian/New Zealand standards and industry codes of practice.</w:t>
      </w:r>
    </w:p>
    <w:p w:rsidR="00000000" w:rsidRPr="003472C1" w:rsidP="003472C1">
      <w:pPr>
        <w:pStyle w:val="Heading1"/>
      </w:pPr>
      <w:bookmarkStart w:id="3" w:name="O_655195"/>
      <w:bookmarkEnd w:id="3"/>
      <w:r w:rsidRPr="003472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rPr>
                <w:rStyle w:val="SpecialBold"/>
              </w:rPr>
              <w:t>PERFORMANCE CRITERIA</w:t>
            </w: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>1. Formulate terms and conditions of Contract or transfer Agreement 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>1.1 Formulate draft transfer Agreement terms and conditions to protect client</w:t>
            </w:r>
            <w:r>
              <w:t>’</w:t>
            </w:r>
            <w:r w:rsidRPr="003472C1">
              <w:t>s int</w:t>
            </w:r>
            <w:r w:rsidRPr="003472C1">
              <w:t>erests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1.2 Issue instructions to legal consultants to prepare draft Agreement </w:t>
            </w:r>
          </w:p>
          <w:p w:rsidR="00000000" w:rsidRPr="003472C1" w:rsidP="003472C1">
            <w:pPr>
              <w:pStyle w:val="BodyText"/>
            </w:pPr>
            <w:r w:rsidRPr="003472C1">
              <w:t>1.3 Formulate draft Agreements to meet relevant industry, company and legislative requirements</w:t>
            </w:r>
          </w:p>
          <w:p w:rsidR="00000000" w:rsidRPr="003472C1" w:rsidP="003472C1">
            <w:pPr>
              <w:pStyle w:val="BodyText"/>
            </w:pPr>
            <w:r w:rsidRPr="003472C1">
              <w:t>1.4 Convey draft Agreement terms and conditions to the relevant party or its agent</w:t>
            </w:r>
            <w:r w:rsidRPr="003472C1">
              <w:t xml:space="preserve"> before negotiations are </w:t>
            </w:r>
            <w:r w:rsidRPr="003472C1">
              <w:t>undertaken</w:t>
            </w:r>
          </w:p>
          <w:p w:rsidR="00000000" w:rsidP="003472C1">
            <w:pPr>
              <w:pStyle w:val="BodyText"/>
              <w:rPr>
                <w:lang w:val="en-NZ"/>
              </w:rPr>
            </w:pP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>2. Negotiate Agreement terms and conditions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>2.1 Hold discussions with interested parties to enable agreement to be reached on form and contents of Agreement</w:t>
            </w:r>
          </w:p>
          <w:p w:rsidR="00000000" w:rsidRPr="003472C1" w:rsidP="003472C1">
            <w:pPr>
              <w:pStyle w:val="BodyText"/>
            </w:pPr>
            <w:r w:rsidRPr="003472C1">
              <w:t>2.2 Ensure Agreement is signed by all parties once consensus has been reached on the form and content</w:t>
            </w:r>
          </w:p>
          <w:p w:rsidR="00000000" w:rsidRPr="003472C1" w:rsidP="003472C1">
            <w:pPr>
              <w:pStyle w:val="BodyText"/>
            </w:pPr>
            <w:r w:rsidRPr="003472C1">
              <w:t>2.3 Ensure Agreement is forwarded to legal or conveyancing services</w:t>
            </w:r>
          </w:p>
          <w:p w:rsidR="00000000" w:rsidP="003472C1">
            <w:pPr>
              <w:pStyle w:val="BodyText"/>
              <w:rPr>
                <w:lang w:val="en-NZ"/>
              </w:rPr>
            </w:pP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 xml:space="preserve">3. Confirm acceptability of Agreement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>3.1 Issue instructions to relevant consultant</w:t>
            </w:r>
            <w:r w:rsidRPr="003472C1">
              <w:t>s to enable the property inspection to be effected</w:t>
            </w:r>
          </w:p>
          <w:p w:rsidR="00000000" w:rsidRPr="003472C1" w:rsidP="003472C1">
            <w:pPr>
              <w:pStyle w:val="BodyText"/>
            </w:pPr>
            <w:r w:rsidRPr="003472C1">
              <w:t>3.2 Liaise with relevant parties regarding upgrades or maintenance requirements of identified properties</w:t>
            </w:r>
          </w:p>
          <w:p w:rsidR="00000000" w:rsidRPr="003472C1" w:rsidP="003472C1">
            <w:pPr>
              <w:pStyle w:val="BodyText"/>
            </w:pPr>
            <w:r w:rsidRPr="003472C1">
              <w:t>3.3 Convey decision to interested parties in a timely manner and in writing in relation to inspectio</w:t>
            </w:r>
            <w:r w:rsidRPr="003472C1">
              <w:t xml:space="preserve">ns, upgrades and maintenance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3.4 Confirm availability of finance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3.5 Confirm satisfactory pre-purchase or transfer inspection reports </w:t>
            </w:r>
          </w:p>
          <w:p w:rsidR="00000000" w:rsidP="003472C1">
            <w:pPr>
              <w:pStyle w:val="BodyText"/>
              <w:rPr>
                <w:lang w:val="en-NZ"/>
              </w:rPr>
            </w:pP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 xml:space="preserve">4. Prepare for exchange or transfer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>4.1 Organise financial deposit if relevant</w:t>
            </w:r>
          </w:p>
          <w:p w:rsidR="00000000" w:rsidRPr="003472C1" w:rsidP="003472C1">
            <w:pPr>
              <w:pStyle w:val="BodyText"/>
            </w:pPr>
            <w:r w:rsidRPr="003472C1">
              <w:t>4.2 Confirm all required documentati</w:t>
            </w:r>
            <w:r w:rsidRPr="003472C1">
              <w:t xml:space="preserve">on and certificates </w:t>
            </w:r>
          </w:p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 xml:space="preserve">4.3 Prepare and amend Contract and/or transfer Agreement to be made ready for exchange </w:t>
            </w: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</w:p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 xml:space="preserve">5. Exchange Contract or transfer documentation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</w:p>
          <w:p w:rsidR="00000000" w:rsidRPr="003472C1" w:rsidP="003472C1">
            <w:pPr>
              <w:pStyle w:val="BodyText"/>
            </w:pPr>
            <w:r w:rsidRPr="003472C1">
              <w:t>5.1 Confirm Contracts are identical and as agreed</w:t>
            </w:r>
          </w:p>
          <w:p w:rsidR="00000000" w:rsidRPr="003472C1" w:rsidP="003472C1">
            <w:pPr>
              <w:pStyle w:val="BodyText"/>
            </w:pPr>
            <w:r w:rsidRPr="003472C1">
              <w:t>5.2 Exchange Contract and deposit if required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5.3 Date Contracts for each party </w:t>
            </w:r>
          </w:p>
          <w:p w:rsidR="00000000" w:rsidP="003472C1">
            <w:pPr>
              <w:pStyle w:val="BodyText"/>
              <w:rPr>
                <w:lang w:val="en-NZ"/>
              </w:rPr>
            </w:pP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>6. Prepare for settlement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 xml:space="preserve">6.1 Conduct or arrange all relevant statutory enquiries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6.2 Issue requisitions on title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6.3 Prepare a transfer document </w:t>
            </w:r>
          </w:p>
          <w:p w:rsidR="00000000" w:rsidRPr="003472C1" w:rsidP="003472C1">
            <w:pPr>
              <w:pStyle w:val="BodyText"/>
            </w:pPr>
            <w:r w:rsidRPr="003472C1">
              <w:t>6.4 Satisfy financial obligations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6.5 Submit stamp duty and required </w:t>
            </w:r>
            <w:r w:rsidRPr="003472C1">
              <w:t xml:space="preserve">documentation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6.6 Stamped transfer sent to vendor for execution </w:t>
            </w:r>
          </w:p>
          <w:p w:rsidR="00000000" w:rsidRPr="003472C1" w:rsidP="003472C1">
            <w:pPr>
              <w:pStyle w:val="BodyText"/>
            </w:pPr>
            <w:r w:rsidRPr="003472C1">
              <w:t>6.7 Arrange settlement time, date and finance</w:t>
            </w:r>
          </w:p>
          <w:p w:rsidR="00000000" w:rsidP="003472C1">
            <w:pPr>
              <w:pStyle w:val="BodyText"/>
              <w:rPr>
                <w:lang w:val="en-NZ"/>
              </w:rPr>
            </w:pP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>7. Confirm legal transfer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 xml:space="preserve">7.1 Attend settlement </w:t>
            </w:r>
          </w:p>
          <w:p w:rsidR="00000000" w:rsidRPr="003472C1" w:rsidP="003472C1">
            <w:pPr>
              <w:pStyle w:val="BodyText"/>
            </w:pPr>
            <w:r w:rsidRPr="003472C1">
              <w:t>7.2 Obtain final search on property for encumbrances</w:t>
            </w:r>
          </w:p>
          <w:p w:rsidR="00000000" w:rsidRPr="003472C1" w:rsidP="003472C1">
            <w:pPr>
              <w:pStyle w:val="BodyText"/>
            </w:pPr>
            <w:r w:rsidRPr="003472C1">
              <w:t>7.3 Conduct handover of title and or tr</w:t>
            </w:r>
            <w:r w:rsidRPr="003472C1">
              <w:t xml:space="preserve">ansfer documents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7.4 Check documentation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7.5 Conduct hand over of finances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7.6 Register documents with statutory authority </w:t>
            </w:r>
          </w:p>
          <w:p w:rsidR="00000000" w:rsidRPr="003472C1" w:rsidP="003472C1">
            <w:pPr>
              <w:pStyle w:val="BodyText"/>
            </w:pPr>
            <w:r w:rsidRPr="003472C1">
              <w:t>7.7 Accept new land issues in purchaser’s name</w:t>
            </w:r>
          </w:p>
          <w:p w:rsidR="00000000" w:rsidP="003472C1">
            <w:pPr>
              <w:pStyle w:val="BodyText"/>
              <w:rPr>
                <w:lang w:val="en-NZ"/>
              </w:rPr>
            </w:pP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 xml:space="preserve">8. Document asset to property portfolio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t xml:space="preserve">8.1 Enter all relevant details into property management system </w:t>
            </w:r>
          </w:p>
          <w:p w:rsidR="00000000" w:rsidRPr="003472C1" w:rsidP="003472C1">
            <w:pPr>
              <w:pStyle w:val="BodyText"/>
            </w:pPr>
            <w:r w:rsidRPr="003472C1">
              <w:t xml:space="preserve">8.2 File property documentation </w:t>
            </w:r>
          </w:p>
        </w:tc>
      </w:tr>
    </w:tbl>
    <w:p w:rsidR="00512882" w:rsidP="003472C1">
      <w:pPr>
        <w:pStyle w:val="BodyText"/>
      </w:pPr>
    </w:p>
    <w:p w:rsidR="00512882" w:rsidP="003472C1">
      <w:pPr>
        <w:pStyle w:val="BodyText"/>
      </w:pPr>
    </w:p>
    <w:p w:rsidR="00000000" w:rsidRPr="003472C1" w:rsidP="003472C1">
      <w:pPr>
        <w:pStyle w:val="Heading1"/>
      </w:pPr>
      <w:bookmarkStart w:id="4" w:name="O_655196"/>
      <w:bookmarkEnd w:id="4"/>
      <w:r w:rsidRPr="003472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2C1">
            <w:pPr>
              <w:pStyle w:val="BodyText"/>
              <w:rPr>
                <w:lang w:val="en-NZ"/>
              </w:rPr>
            </w:pPr>
            <w:r w:rsidRPr="003472C1">
              <w:t>The Foundation Skills describe those required skills (employability skills, language, literacy and numeracy) that are ess</w:t>
            </w:r>
            <w:r w:rsidRPr="003472C1">
              <w:t>ential to performance.</w:t>
            </w:r>
          </w:p>
        </w:tc>
      </w:tr>
      <w:tr w:rsidTr="0034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2C1" w:rsidP="003472C1">
            <w:pPr>
              <w:pStyle w:val="BodyText"/>
            </w:pPr>
            <w:r w:rsidRPr="003472C1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512882" w:rsidP="003472C1">
      <w:pPr>
        <w:pStyle w:val="BodyText"/>
      </w:pPr>
    </w:p>
    <w:p w:rsidR="00512882" w:rsidP="003472C1">
      <w:pPr>
        <w:pStyle w:val="BodyText"/>
      </w:pPr>
    </w:p>
    <w:p w:rsidR="00000000" w:rsidRPr="003472C1" w:rsidP="003472C1">
      <w:pPr>
        <w:pStyle w:val="Heading1"/>
      </w:pPr>
      <w:bookmarkStart w:id="5" w:name="O_655198"/>
      <w:bookmarkEnd w:id="5"/>
      <w:r w:rsidRPr="003472C1">
        <w:t>Unit Mapping Information</w:t>
      </w:r>
    </w:p>
    <w:p w:rsidR="00512882" w:rsidP="00512882">
      <w:pPr>
        <w:pStyle w:val="BodyText"/>
      </w:pPr>
      <w:r w:rsidRPr="003472C1">
        <w:t>No equivalent unit.</w:t>
      </w:r>
    </w:p>
    <w:p w:rsidR="00000000" w:rsidRPr="003472C1" w:rsidP="003472C1">
      <w:pPr>
        <w:pStyle w:val="Heading1"/>
      </w:pPr>
      <w:bookmarkStart w:id="6" w:name="O_655205"/>
      <w:bookmarkEnd w:id="6"/>
      <w:r w:rsidRPr="003472C1">
        <w:t>Links</w:t>
      </w:r>
    </w:p>
    <w:p w:rsidR="00000000" w:rsidRPr="003472C1" w:rsidP="00512882">
      <w:pPr>
        <w:pStyle w:val="BodyText"/>
      </w:pPr>
      <w:r w:rsidRPr="0034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A7B4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472C1" w:rsidP="003472C1"/>
    <w:sectPr w:rsidSect="00347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C1" w:rsidRPr="00512882" w:rsidP="00512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82" w:rsidP="00347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882" w:rsidP="00347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2882" w:rsidP="00347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2C1" w:rsidRPr="00512882" w:rsidP="00512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882" w:rsidRPr="002D2AF8" w:rsidP="00347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CHCSOH012 Acquire properties by purchase or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512882" w:rsidP="00347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2C1"/>
  </w:style>
  <w:style w:type="character" w:customStyle="1" w:styleId="Heading1Char">
    <w:name w:val="Heading 1 Char"/>
    <w:basedOn w:val="DefaultParagraphFont"/>
    <w:link w:val="Heading1"/>
    <w:rsid w:val="00347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2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72C1"/>
    <w:rPr>
      <w:b/>
      <w:spacing w:val="0"/>
    </w:rPr>
  </w:style>
  <w:style w:type="character" w:styleId="Emphasis">
    <w:name w:val="Emphasis"/>
    <w:basedOn w:val="DefaultParagraphFont"/>
    <w:qFormat/>
    <w:rsid w:val="003472C1"/>
    <w:rPr>
      <w:i/>
    </w:rPr>
  </w:style>
  <w:style w:type="paragraph" w:customStyle="1" w:styleId="SuperHeading">
    <w:name w:val="SuperHeading"/>
    <w:basedOn w:val="Normal"/>
    <w:rsid w:val="00347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2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2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7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2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2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2C1"/>
  </w:style>
  <w:style w:type="paragraph" w:styleId="TableofFigures">
    <w:name w:val="table of figures"/>
    <w:basedOn w:val="Normal"/>
    <w:next w:val="Normal"/>
    <w:semiHidden/>
    <w:rsid w:val="00347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2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72C1"/>
    <w:rPr>
      <w:rFonts w:ascii="Wingdings" w:hAnsi="Wingdings"/>
    </w:rPr>
  </w:style>
  <w:style w:type="paragraph" w:customStyle="1" w:styleId="TableHeading">
    <w:name w:val="Table Heading"/>
    <w:basedOn w:val="HeadingBase"/>
    <w:rsid w:val="00347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2C1"/>
    <w:rPr>
      <w:color w:val="0033CC"/>
      <w:u w:val="none"/>
    </w:rPr>
  </w:style>
  <w:style w:type="paragraph" w:customStyle="1" w:styleId="BodyTextRight">
    <w:name w:val="Body Text Right"/>
    <w:basedOn w:val="BodyText"/>
    <w:rsid w:val="00347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2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2C1"/>
    <w:rPr>
      <w:sz w:val="32"/>
    </w:rPr>
  </w:style>
  <w:style w:type="paragraph" w:customStyle="1" w:styleId="HeadingProcedure">
    <w:name w:val="Heading Procedure"/>
    <w:basedOn w:val="HeadingBase"/>
    <w:next w:val="Normal"/>
    <w:rsid w:val="00347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2C1"/>
    <w:pPr>
      <w:spacing w:before="60" w:after="60"/>
    </w:pPr>
  </w:style>
  <w:style w:type="paragraph" w:styleId="ListContinue">
    <w:name w:val="List Continue"/>
    <w:basedOn w:val="List"/>
    <w:rsid w:val="003472C1"/>
    <w:pPr>
      <w:ind w:firstLine="0"/>
    </w:pPr>
  </w:style>
  <w:style w:type="paragraph" w:customStyle="1" w:styleId="ListNote">
    <w:name w:val="List Note"/>
    <w:basedOn w:val="List"/>
    <w:rsid w:val="00347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2C1"/>
    <w:rPr>
      <w:rFonts w:ascii="Courier New" w:hAnsi="Courier New"/>
    </w:rPr>
  </w:style>
  <w:style w:type="paragraph" w:customStyle="1" w:styleId="NoteBullet">
    <w:name w:val="Note Bullet"/>
    <w:basedOn w:val="Note"/>
    <w:rsid w:val="00347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2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7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2C1"/>
    <w:rPr>
      <w:b/>
      <w:smallCaps/>
    </w:rPr>
  </w:style>
  <w:style w:type="paragraph" w:customStyle="1" w:styleId="TableListNumber">
    <w:name w:val="Table List Number"/>
    <w:basedOn w:val="ListNumber"/>
    <w:rsid w:val="00347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2C1"/>
    <w:pPr>
      <w:numPr>
        <w:numId w:val="7"/>
      </w:numPr>
    </w:pPr>
  </w:style>
  <w:style w:type="paragraph" w:customStyle="1" w:styleId="ListAlpha2">
    <w:name w:val="List Alpha 2"/>
    <w:basedOn w:val="List2"/>
    <w:rsid w:val="003472C1"/>
    <w:pPr>
      <w:numPr>
        <w:numId w:val="6"/>
      </w:numPr>
    </w:pPr>
  </w:style>
  <w:style w:type="paragraph" w:styleId="List2">
    <w:name w:val="List 2"/>
    <w:basedOn w:val="BodyText"/>
    <w:rsid w:val="00347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2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2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72C1"/>
    <w:pPr>
      <w:numPr>
        <w:numId w:val="2"/>
      </w:numPr>
    </w:pPr>
  </w:style>
  <w:style w:type="paragraph" w:styleId="ListContinue2">
    <w:name w:val="List Continue 2"/>
    <w:basedOn w:val="List2"/>
    <w:rsid w:val="003472C1"/>
    <w:pPr>
      <w:ind w:firstLine="0"/>
    </w:pPr>
  </w:style>
  <w:style w:type="paragraph" w:styleId="ListContinue3">
    <w:name w:val="List Continue 3"/>
    <w:basedOn w:val="List3"/>
    <w:rsid w:val="003472C1"/>
    <w:pPr>
      <w:ind w:left="1021" w:firstLine="0"/>
    </w:pPr>
  </w:style>
  <w:style w:type="paragraph" w:styleId="ListContinue4">
    <w:name w:val="List Continue 4"/>
    <w:basedOn w:val="List4"/>
    <w:rsid w:val="003472C1"/>
    <w:pPr>
      <w:ind w:firstLine="0"/>
    </w:pPr>
  </w:style>
  <w:style w:type="paragraph" w:styleId="ListContinue5">
    <w:name w:val="List Continue 5"/>
    <w:basedOn w:val="List5"/>
    <w:rsid w:val="003472C1"/>
    <w:pPr>
      <w:ind w:firstLine="0"/>
    </w:pPr>
  </w:style>
  <w:style w:type="paragraph" w:styleId="ListNumber3">
    <w:name w:val="List Number 3"/>
    <w:basedOn w:val="List3"/>
    <w:rsid w:val="003472C1"/>
    <w:pPr>
      <w:numPr>
        <w:numId w:val="3"/>
      </w:numPr>
    </w:pPr>
  </w:style>
  <w:style w:type="paragraph" w:styleId="ListNumber4">
    <w:name w:val="List Number 4"/>
    <w:basedOn w:val="List4"/>
    <w:rsid w:val="003472C1"/>
    <w:pPr>
      <w:numPr>
        <w:numId w:val="4"/>
      </w:numPr>
    </w:pPr>
  </w:style>
  <w:style w:type="paragraph" w:styleId="ListNumber5">
    <w:name w:val="List Number 5"/>
    <w:basedOn w:val="List5"/>
    <w:rsid w:val="003472C1"/>
    <w:pPr>
      <w:numPr>
        <w:numId w:val="5"/>
      </w:numPr>
    </w:pPr>
  </w:style>
  <w:style w:type="paragraph" w:styleId="BlockText">
    <w:name w:val="Block Text"/>
    <w:basedOn w:val="Normal"/>
    <w:rsid w:val="00347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2C1"/>
    <w:rPr>
      <w:sz w:val="16"/>
      <w:vertAlign w:val="superscript"/>
    </w:rPr>
  </w:style>
  <w:style w:type="character" w:customStyle="1" w:styleId="Symbols">
    <w:name w:val="Symbols"/>
    <w:basedOn w:val="DefaultParagraphFont"/>
    <w:rsid w:val="003472C1"/>
    <w:rPr>
      <w:rFonts w:ascii="Symbol" w:hAnsi="Symbol"/>
    </w:rPr>
  </w:style>
  <w:style w:type="character" w:customStyle="1" w:styleId="MenuOptions">
    <w:name w:val="Menu Options"/>
    <w:basedOn w:val="DefaultParagraphFont"/>
    <w:rsid w:val="00347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2C1"/>
    <w:rPr>
      <w:b/>
    </w:rPr>
  </w:style>
  <w:style w:type="character" w:customStyle="1" w:styleId="Underlined">
    <w:name w:val="Underlined"/>
    <w:basedOn w:val="DefaultParagraphFont"/>
    <w:rsid w:val="003472C1"/>
    <w:rPr>
      <w:u w:val="single"/>
    </w:rPr>
  </w:style>
  <w:style w:type="paragraph" w:customStyle="1" w:styleId="TableBodyTextRight">
    <w:name w:val="Table Body Text Right"/>
    <w:basedOn w:val="TableBodyText"/>
    <w:rsid w:val="00347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2C1"/>
    <w:rPr>
      <w:sz w:val="18"/>
    </w:rPr>
  </w:style>
  <w:style w:type="paragraph" w:customStyle="1" w:styleId="BodySmallRight">
    <w:name w:val="Body Small Right"/>
    <w:basedOn w:val="BodyTextRight"/>
    <w:rsid w:val="003472C1"/>
    <w:rPr>
      <w:sz w:val="18"/>
      <w:szCs w:val="18"/>
    </w:rPr>
  </w:style>
  <w:style w:type="paragraph" w:customStyle="1" w:styleId="MarginEdition">
    <w:name w:val="Margin Edition"/>
    <w:basedOn w:val="MarginNote"/>
    <w:rsid w:val="00347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2C1"/>
    <w:rPr>
      <w:sz w:val="2"/>
      <w:szCs w:val="2"/>
    </w:rPr>
  </w:style>
  <w:style w:type="character" w:customStyle="1" w:styleId="Small">
    <w:name w:val="Small"/>
    <w:basedOn w:val="DefaultParagraphFont"/>
    <w:rsid w:val="003472C1"/>
    <w:rPr>
      <w:sz w:val="16"/>
    </w:rPr>
  </w:style>
  <w:style w:type="paragraph" w:customStyle="1" w:styleId="WideTable">
    <w:name w:val="Wide Table"/>
    <w:basedOn w:val="Normal"/>
    <w:rsid w:val="00347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2C1"/>
  </w:style>
  <w:style w:type="paragraph" w:styleId="Quote">
    <w:name w:val="Quote"/>
    <w:basedOn w:val="Heading1"/>
    <w:link w:val="QuoteChar"/>
    <w:qFormat/>
    <w:rsid w:val="00347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2C1"/>
    <w:pPr>
      <w:pageBreakBefore/>
    </w:pPr>
  </w:style>
  <w:style w:type="paragraph" w:customStyle="1" w:styleId="Border">
    <w:name w:val="Border"/>
    <w:basedOn w:val="Normal"/>
    <w:qFormat/>
    <w:rsid w:val="00347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2C1"/>
    <w:rPr>
      <w:u w:val="single"/>
    </w:rPr>
  </w:style>
  <w:style w:type="character" w:customStyle="1" w:styleId="BoldandItalics">
    <w:name w:val="Bold and Italics"/>
    <w:qFormat/>
    <w:rsid w:val="003472C1"/>
    <w:rPr>
      <w:b/>
      <w:i/>
      <w:u w:val="none"/>
    </w:rPr>
  </w:style>
  <w:style w:type="paragraph" w:styleId="BalloonText">
    <w:name w:val="Balloon Text"/>
    <w:basedOn w:val="Normal"/>
    <w:link w:val="BalloonTextChar"/>
    <w:rsid w:val="00347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2C1"/>
    <w:pPr>
      <w:spacing w:before="0" w:after="0"/>
    </w:pPr>
  </w:style>
  <w:style w:type="paragraph" w:customStyle="1" w:styleId="BodyTextBold">
    <w:name w:val="Body Text Bold"/>
    <w:basedOn w:val="BodyText"/>
    <w:qFormat/>
    <w:rsid w:val="003472C1"/>
    <w:rPr>
      <w:b/>
    </w:rPr>
  </w:style>
  <w:style w:type="character" w:styleId="Hyperlink">
    <w:name w:val="Hyperlink"/>
    <w:basedOn w:val="DefaultParagraphFont"/>
    <w:uiPriority w:val="99"/>
    <w:unhideWhenUsed/>
    <w:rsid w:val="00512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3660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CHCSOH012 Acquire properties by purchase or transfer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2022-12-01T02:21:00Z</dcterms:created>
  <dcterms:modified xsi:type="dcterms:W3CDTF">2022-12-01T02:21:00Z</dcterms:modified>
</cp:coreProperties>
</file>