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750" w:rsidP="005D1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CHCSOH003 Manage housing application processes</w:t>
      </w:r>
      <w:r>
        <w:fldChar w:fldCharType="end"/>
      </w:r>
    </w:p>
    <w:p w:rsidR="005D1750" w:rsidP="005D1750">
      <w:pPr>
        <w:pStyle w:val="Version"/>
        <w:sectPr w:rsidSect="005D0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AE2" w:rsidP="005D0AE2">
      <w:pPr>
        <w:pStyle w:val="SuperHeading"/>
      </w:pPr>
      <w:r w:rsidRPr="005D0AE2">
        <w:t>CHCSOH003 Manage housing application processes</w:t>
      </w:r>
    </w:p>
    <w:p w:rsidR="00000000" w:rsidRPr="005D0AE2" w:rsidP="005D0AE2">
      <w:pPr>
        <w:pStyle w:val="Heading1"/>
      </w:pPr>
      <w:bookmarkStart w:id="1" w:name="O_655038"/>
      <w:bookmarkEnd w:id="1"/>
      <w:r w:rsidRPr="005D0AE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D1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 xml:space="preserve">Comments </w:t>
            </w:r>
          </w:p>
        </w:tc>
      </w:tr>
      <w:tr w:rsidTr="005D1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t xml:space="preserve">This version was released in </w:t>
            </w:r>
            <w:r w:rsidRPr="005D0AE2">
              <w:rPr>
                <w:rStyle w:val="Emphasis"/>
              </w:rPr>
              <w:t>CHC Community Services Training Package release 2.0</w:t>
            </w:r>
            <w:r w:rsidRPr="005D0AE2">
              <w:t xml:space="preserve"> and meets the requirements of the 2012 Standards for Training Packages.</w:t>
            </w:r>
          </w:p>
          <w:p w:rsidR="00000000" w:rsidRPr="005D0AE2" w:rsidP="005D0AE2">
            <w:pPr>
              <w:pStyle w:val="BodyText"/>
            </w:pPr>
            <w:r w:rsidRPr="005D0AE2">
              <w:t>Significant changes to performance criteria</w:t>
            </w:r>
            <w:r w:rsidRPr="005D0AE2">
              <w:t xml:space="preserve"> </w:t>
            </w:r>
          </w:p>
          <w:p w:rsidR="00000000" w:rsidRPr="005D0AE2" w:rsidP="005D0AE2">
            <w:pPr>
              <w:pStyle w:val="BodyText"/>
            </w:pPr>
            <w:r w:rsidRPr="005D0AE2">
              <w:t>New evidence requirements for assessment including volume and frequency requirements</w:t>
            </w:r>
          </w:p>
        </w:tc>
      </w:tr>
    </w:tbl>
    <w:p w:rsidR="00000000" w:rsidRPr="005D0AE2" w:rsidP="005D0AE2">
      <w:pPr>
        <w:pStyle w:val="BodyText"/>
      </w:pPr>
    </w:p>
    <w:p w:rsidR="00000000" w:rsidRPr="005D0AE2" w:rsidP="005D0AE2">
      <w:pPr>
        <w:pStyle w:val="AllowPageBreak"/>
      </w:pPr>
    </w:p>
    <w:p w:rsidR="00000000" w:rsidRPr="005D0AE2" w:rsidP="005D0AE2">
      <w:pPr>
        <w:pStyle w:val="Heading1"/>
      </w:pPr>
      <w:bookmarkStart w:id="2" w:name="O_655039"/>
      <w:bookmarkEnd w:id="2"/>
      <w:r w:rsidRPr="005D0AE2">
        <w:t>Application</w:t>
      </w:r>
    </w:p>
    <w:p w:rsidR="00000000" w:rsidRPr="005D0AE2" w:rsidP="005D1750">
      <w:pPr>
        <w:pStyle w:val="BodyText"/>
      </w:pPr>
      <w:r w:rsidRPr="005D0AE2">
        <w:t xml:space="preserve">This unit describes the skills and knowledge required to assist clients and process housing application forms. </w:t>
      </w:r>
    </w:p>
    <w:p w:rsidR="00000000" w:rsidRPr="005D0AE2" w:rsidP="005D1750">
      <w:pPr>
        <w:pStyle w:val="BodyText"/>
      </w:pPr>
      <w:r w:rsidRPr="005D0AE2">
        <w:t>This unit applies to work</w:t>
      </w:r>
      <w:r w:rsidRPr="005D0AE2">
        <w:t xml:space="preserve"> in a social housing context. Workers are required to exercise judgement and sensitivity when working with clients within clearly defined processes and procedures. </w:t>
      </w:r>
    </w:p>
    <w:p w:rsidR="005D1750" w:rsidRPr="005D1750" w:rsidP="005D1750">
      <w:pPr>
        <w:pStyle w:val="BodyText"/>
        <w:rPr>
          <w:i/>
        </w:rPr>
      </w:pPr>
      <w:r w:rsidRPr="005D1750">
        <w:rPr>
          <w:rStyle w:val="Emphasis"/>
        </w:rPr>
        <w:t>The skills in this unit must be applied in accordance with Commonwealth and State/Territor</w:t>
      </w:r>
      <w:r w:rsidRPr="005D1750">
        <w:rPr>
          <w:rStyle w:val="Emphasis"/>
        </w:rPr>
        <w:t>y legislation, Australian/New Zealand standards and industry codes of practice.</w:t>
      </w:r>
    </w:p>
    <w:p w:rsidR="00000000" w:rsidRPr="005D0AE2" w:rsidP="005D0AE2">
      <w:pPr>
        <w:pStyle w:val="Heading1"/>
      </w:pPr>
      <w:bookmarkStart w:id="3" w:name="O_655043"/>
      <w:bookmarkEnd w:id="3"/>
      <w:r w:rsidRPr="005D0A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rPr>
                <w:rStyle w:val="SpecialBold"/>
              </w:rPr>
              <w:t>PERFORMANCE CRITERIA</w:t>
            </w:r>
          </w:p>
        </w:tc>
      </w:tr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>1. Receive and receipt application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t xml:space="preserve">1.1 Read and check application </w:t>
            </w:r>
          </w:p>
          <w:p w:rsidR="00000000" w:rsidRPr="005D0AE2" w:rsidP="005D0AE2">
            <w:pPr>
              <w:pStyle w:val="BodyText"/>
            </w:pPr>
            <w:r w:rsidRPr="005D0AE2">
              <w:t xml:space="preserve">1.2 If form is incomplete or information incorrect, take steps to obtain missing or correct </w:t>
            </w:r>
            <w:r w:rsidRPr="005D0AE2">
              <w:t>information</w:t>
            </w:r>
          </w:p>
          <w:p w:rsidR="00000000" w:rsidRPr="005D0AE2" w:rsidP="005D0AE2">
            <w:pPr>
              <w:pStyle w:val="BodyText"/>
            </w:pPr>
            <w:r w:rsidRPr="005D0AE2">
              <w:t xml:space="preserve">1.3 Identify and investigate false statements </w:t>
            </w:r>
          </w:p>
          <w:p w:rsidR="00000000" w:rsidRPr="005D0AE2" w:rsidP="005D0AE2">
            <w:pPr>
              <w:pStyle w:val="BodyText"/>
            </w:pPr>
            <w:r w:rsidRPr="005D0AE2">
              <w:t>1.4 Receipt application in a manner which is consistent with organisation requirements</w:t>
            </w:r>
          </w:p>
          <w:p w:rsidR="00000000" w:rsidRPr="005D0AE2" w:rsidP="005D0AE2">
            <w:pPr>
              <w:pStyle w:val="BodyText"/>
            </w:pPr>
            <w:r w:rsidRPr="005D0AE2">
              <w:t>1.5 Review supporting documentation from client or relevant supporting agencies</w:t>
            </w:r>
          </w:p>
          <w:p w:rsidR="00000000" w:rsidP="005D0AE2">
            <w:pPr>
              <w:pStyle w:val="BodyText"/>
              <w:rPr>
                <w:lang w:val="en-NZ"/>
              </w:rPr>
            </w:pPr>
          </w:p>
        </w:tc>
      </w:tr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>2. Assess application for funding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t>2.1 Complete assessment checklist or equivalent, explaining processes and entitlements to client</w:t>
            </w:r>
          </w:p>
          <w:p w:rsidR="00000000" w:rsidRPr="005D0AE2" w:rsidP="005D0AE2">
            <w:pPr>
              <w:pStyle w:val="BodyText"/>
            </w:pPr>
            <w:r w:rsidRPr="005D0AE2">
              <w:t>2.2 Apply relevant assessment guidelines to determine eligibility</w:t>
            </w:r>
          </w:p>
          <w:p w:rsidR="00000000" w:rsidRPr="005D0AE2" w:rsidP="005D0AE2">
            <w:pPr>
              <w:pStyle w:val="BodyText"/>
            </w:pPr>
            <w:r w:rsidRPr="005D0AE2">
              <w:t>2.3 Assess application to determine client’s choice of loca</w:t>
            </w:r>
            <w:r w:rsidRPr="005D0AE2">
              <w:t>tion, dwelling type and special requirements</w:t>
            </w:r>
          </w:p>
          <w:p w:rsidR="00000000" w:rsidRPr="005D0AE2" w:rsidP="005D0AE2">
            <w:pPr>
              <w:pStyle w:val="BodyText"/>
            </w:pPr>
            <w:r w:rsidRPr="005D0AE2">
              <w:t>2.4 Read previous records to assist with assessment of current application and determine if client has made a previous application, received assistance or been a tenant on a previous occasion</w:t>
            </w:r>
          </w:p>
          <w:p w:rsidR="00000000" w:rsidRPr="005D0AE2" w:rsidP="005D0AE2">
            <w:pPr>
              <w:pStyle w:val="BodyText"/>
            </w:pPr>
            <w:r w:rsidRPr="005D0AE2">
              <w:t>2.5 Assess househol</w:t>
            </w:r>
            <w:r w:rsidRPr="005D0AE2">
              <w:t>d complement to determine correct bedroom entitlement within current guidelines</w:t>
            </w:r>
          </w:p>
          <w:p w:rsidR="00000000" w:rsidRPr="005D0AE2" w:rsidP="005D0AE2">
            <w:pPr>
              <w:pStyle w:val="BodyText"/>
            </w:pPr>
            <w:r w:rsidRPr="005D0AE2">
              <w:t xml:space="preserve">2.6 Ensure equal access and opportunities to organisation services </w:t>
            </w:r>
          </w:p>
          <w:p w:rsidR="00000000" w:rsidRPr="005D0AE2" w:rsidP="005D0AE2">
            <w:pPr>
              <w:pStyle w:val="BodyText"/>
            </w:pPr>
            <w:r w:rsidRPr="005D0AE2">
              <w:t>2.7 Assess application using current eligibility criteria, determine decision and document according to orga</w:t>
            </w:r>
            <w:r w:rsidRPr="005D0AE2">
              <w:t>nisation procedure</w:t>
            </w:r>
          </w:p>
          <w:p w:rsidR="00000000" w:rsidRPr="005D0AE2" w:rsidP="005D0AE2">
            <w:pPr>
              <w:pStyle w:val="BodyText"/>
            </w:pPr>
            <w:r w:rsidRPr="005D0AE2">
              <w:t>2.8 Determine and document out-of-guidelines decisions according to policy</w:t>
            </w:r>
          </w:p>
          <w:p w:rsidR="00000000" w:rsidP="005D0AE2">
            <w:pPr>
              <w:pStyle w:val="BodyText"/>
              <w:rPr>
                <w:lang w:val="en-NZ"/>
              </w:rPr>
            </w:pPr>
          </w:p>
        </w:tc>
      </w:tr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 xml:space="preserve">3. Manage waiting lists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t>3.1 Place client on the appropriate waiting list</w:t>
            </w:r>
          </w:p>
          <w:p w:rsidR="00000000" w:rsidRPr="005D0AE2" w:rsidP="005D0AE2">
            <w:pPr>
              <w:pStyle w:val="BodyText"/>
            </w:pPr>
            <w:r w:rsidRPr="005D0AE2">
              <w:t>3.2 Notify clients of decision</w:t>
            </w:r>
          </w:p>
        </w:tc>
      </w:tr>
    </w:tbl>
    <w:p w:rsidR="005D1750" w:rsidP="005D0AE2">
      <w:pPr>
        <w:pStyle w:val="BodyText"/>
      </w:pPr>
    </w:p>
    <w:p w:rsidR="005D1750" w:rsidP="005D0AE2">
      <w:pPr>
        <w:pStyle w:val="BodyText"/>
      </w:pPr>
    </w:p>
    <w:p w:rsidR="00000000" w:rsidRPr="005D0AE2" w:rsidP="005D0AE2">
      <w:pPr>
        <w:pStyle w:val="Heading1"/>
      </w:pPr>
      <w:bookmarkStart w:id="4" w:name="O_655044"/>
      <w:bookmarkEnd w:id="4"/>
      <w:r w:rsidRPr="005D0AE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AE2">
            <w:pPr>
              <w:pStyle w:val="BodyText"/>
              <w:rPr>
                <w:lang w:val="en-NZ"/>
              </w:rPr>
            </w:pPr>
            <w:r w:rsidRPr="005D0AE2">
              <w:t>The Foundation Sk</w:t>
            </w:r>
            <w:r w:rsidRPr="005D0AE2">
              <w:t>ills describe those required skills (employability skills, language, literacy and numeracy) that are essential to performance.</w:t>
            </w:r>
          </w:p>
        </w:tc>
      </w:tr>
      <w:tr w:rsidTr="005D0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AE2" w:rsidP="005D0AE2">
            <w:pPr>
              <w:pStyle w:val="BodyText"/>
            </w:pPr>
            <w:r w:rsidRPr="005D0AE2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5D1750" w:rsidP="005D0AE2">
      <w:pPr>
        <w:pStyle w:val="BodyText"/>
      </w:pPr>
    </w:p>
    <w:p w:rsidR="005D1750" w:rsidP="005D0AE2">
      <w:pPr>
        <w:pStyle w:val="BodyText"/>
      </w:pPr>
    </w:p>
    <w:p w:rsidR="00000000" w:rsidRPr="005D0AE2" w:rsidP="005D0AE2">
      <w:pPr>
        <w:pStyle w:val="Heading1"/>
      </w:pPr>
      <w:bookmarkStart w:id="5" w:name="O_655046"/>
      <w:bookmarkEnd w:id="5"/>
      <w:r w:rsidRPr="005D0AE2">
        <w:t>Unit Mapping Information</w:t>
      </w:r>
    </w:p>
    <w:p w:rsidR="005D1750" w:rsidP="005D1750">
      <w:pPr>
        <w:pStyle w:val="BodyText"/>
      </w:pPr>
      <w:r w:rsidRPr="005D0AE2">
        <w:t>No equivalent unit.</w:t>
      </w:r>
    </w:p>
    <w:p w:rsidR="00000000" w:rsidRPr="005D0AE2" w:rsidP="005D0AE2">
      <w:pPr>
        <w:pStyle w:val="Heading1"/>
      </w:pPr>
      <w:bookmarkStart w:id="6" w:name="O_655053"/>
      <w:bookmarkEnd w:id="6"/>
      <w:r w:rsidRPr="005D0AE2">
        <w:t>Links</w:t>
      </w:r>
    </w:p>
    <w:p w:rsidR="00000000" w:rsidRPr="005D0AE2" w:rsidP="005D1750">
      <w:pPr>
        <w:pStyle w:val="BodyText"/>
      </w:pPr>
      <w:r w:rsidRPr="005D0A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781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D0AE2" w:rsidP="005D0AE2"/>
    <w:sectPr w:rsidSect="005D0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E2" w:rsidRPr="005D1750" w:rsidP="005D1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50" w:rsidP="005D0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750" w:rsidP="005D0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1750" w:rsidP="005D0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AE2" w:rsidRPr="005D1750" w:rsidP="005D1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50" w:rsidRPr="002D2AF8" w:rsidP="005D0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CHCSOH003 Manage housing application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5D1750" w:rsidP="005D0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AE2"/>
  </w:style>
  <w:style w:type="character" w:customStyle="1" w:styleId="Heading1Char">
    <w:name w:val="Heading 1 Char"/>
    <w:basedOn w:val="DefaultParagraphFont"/>
    <w:link w:val="Heading1"/>
    <w:rsid w:val="005D0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A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0AE2"/>
    <w:rPr>
      <w:b/>
      <w:spacing w:val="0"/>
    </w:rPr>
  </w:style>
  <w:style w:type="character" w:styleId="Emphasis">
    <w:name w:val="Emphasis"/>
    <w:basedOn w:val="DefaultParagraphFont"/>
    <w:qFormat/>
    <w:rsid w:val="005D0AE2"/>
    <w:rPr>
      <w:i/>
    </w:rPr>
  </w:style>
  <w:style w:type="paragraph" w:customStyle="1" w:styleId="SuperHeading">
    <w:name w:val="SuperHeading"/>
    <w:basedOn w:val="Normal"/>
    <w:rsid w:val="005D0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A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0A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0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A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A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AE2"/>
  </w:style>
  <w:style w:type="paragraph" w:styleId="TableofFigures">
    <w:name w:val="table of figures"/>
    <w:basedOn w:val="Normal"/>
    <w:next w:val="Normal"/>
    <w:semiHidden/>
    <w:rsid w:val="005D0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A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0AE2"/>
    <w:rPr>
      <w:rFonts w:ascii="Wingdings" w:hAnsi="Wingdings"/>
    </w:rPr>
  </w:style>
  <w:style w:type="paragraph" w:customStyle="1" w:styleId="TableHeading">
    <w:name w:val="Table Heading"/>
    <w:basedOn w:val="HeadingBase"/>
    <w:rsid w:val="005D0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AE2"/>
    <w:rPr>
      <w:color w:val="0033CC"/>
      <w:u w:val="none"/>
    </w:rPr>
  </w:style>
  <w:style w:type="paragraph" w:customStyle="1" w:styleId="BodyTextRight">
    <w:name w:val="Body Text Right"/>
    <w:basedOn w:val="BodyText"/>
    <w:rsid w:val="005D0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A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AE2"/>
    <w:rPr>
      <w:sz w:val="32"/>
    </w:rPr>
  </w:style>
  <w:style w:type="paragraph" w:customStyle="1" w:styleId="HeadingProcedure">
    <w:name w:val="Heading Procedure"/>
    <w:basedOn w:val="HeadingBase"/>
    <w:next w:val="Normal"/>
    <w:rsid w:val="005D0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AE2"/>
    <w:pPr>
      <w:spacing w:before="60" w:after="60"/>
    </w:pPr>
  </w:style>
  <w:style w:type="paragraph" w:styleId="ListContinue">
    <w:name w:val="List Continue"/>
    <w:basedOn w:val="List"/>
    <w:rsid w:val="005D0AE2"/>
    <w:pPr>
      <w:ind w:firstLine="0"/>
    </w:pPr>
  </w:style>
  <w:style w:type="paragraph" w:customStyle="1" w:styleId="ListNote">
    <w:name w:val="List Note"/>
    <w:basedOn w:val="List"/>
    <w:rsid w:val="005D0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AE2"/>
    <w:rPr>
      <w:rFonts w:ascii="Courier New" w:hAnsi="Courier New"/>
    </w:rPr>
  </w:style>
  <w:style w:type="paragraph" w:customStyle="1" w:styleId="NoteBullet">
    <w:name w:val="Note Bullet"/>
    <w:basedOn w:val="Note"/>
    <w:rsid w:val="005D0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A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0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AE2"/>
    <w:rPr>
      <w:b/>
      <w:smallCaps/>
    </w:rPr>
  </w:style>
  <w:style w:type="paragraph" w:customStyle="1" w:styleId="TableListNumber">
    <w:name w:val="Table List Number"/>
    <w:basedOn w:val="ListNumber"/>
    <w:rsid w:val="005D0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AE2"/>
    <w:pPr>
      <w:numPr>
        <w:numId w:val="7"/>
      </w:numPr>
    </w:pPr>
  </w:style>
  <w:style w:type="paragraph" w:customStyle="1" w:styleId="ListAlpha2">
    <w:name w:val="List Alpha 2"/>
    <w:basedOn w:val="List2"/>
    <w:rsid w:val="005D0AE2"/>
    <w:pPr>
      <w:numPr>
        <w:numId w:val="6"/>
      </w:numPr>
    </w:pPr>
  </w:style>
  <w:style w:type="paragraph" w:styleId="List2">
    <w:name w:val="List 2"/>
    <w:basedOn w:val="BodyText"/>
    <w:rsid w:val="005D0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A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A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0AE2"/>
    <w:pPr>
      <w:numPr>
        <w:numId w:val="2"/>
      </w:numPr>
    </w:pPr>
  </w:style>
  <w:style w:type="paragraph" w:styleId="ListContinue2">
    <w:name w:val="List Continue 2"/>
    <w:basedOn w:val="List2"/>
    <w:rsid w:val="005D0AE2"/>
    <w:pPr>
      <w:ind w:firstLine="0"/>
    </w:pPr>
  </w:style>
  <w:style w:type="paragraph" w:styleId="ListContinue3">
    <w:name w:val="List Continue 3"/>
    <w:basedOn w:val="List3"/>
    <w:rsid w:val="005D0AE2"/>
    <w:pPr>
      <w:ind w:left="1021" w:firstLine="0"/>
    </w:pPr>
  </w:style>
  <w:style w:type="paragraph" w:styleId="ListContinue4">
    <w:name w:val="List Continue 4"/>
    <w:basedOn w:val="List4"/>
    <w:rsid w:val="005D0AE2"/>
    <w:pPr>
      <w:ind w:firstLine="0"/>
    </w:pPr>
  </w:style>
  <w:style w:type="paragraph" w:styleId="ListContinue5">
    <w:name w:val="List Continue 5"/>
    <w:basedOn w:val="List5"/>
    <w:rsid w:val="005D0AE2"/>
    <w:pPr>
      <w:ind w:firstLine="0"/>
    </w:pPr>
  </w:style>
  <w:style w:type="paragraph" w:styleId="ListNumber3">
    <w:name w:val="List Number 3"/>
    <w:basedOn w:val="List3"/>
    <w:rsid w:val="005D0AE2"/>
    <w:pPr>
      <w:numPr>
        <w:numId w:val="3"/>
      </w:numPr>
    </w:pPr>
  </w:style>
  <w:style w:type="paragraph" w:styleId="ListNumber4">
    <w:name w:val="List Number 4"/>
    <w:basedOn w:val="List4"/>
    <w:rsid w:val="005D0AE2"/>
    <w:pPr>
      <w:numPr>
        <w:numId w:val="4"/>
      </w:numPr>
    </w:pPr>
  </w:style>
  <w:style w:type="paragraph" w:styleId="ListNumber5">
    <w:name w:val="List Number 5"/>
    <w:basedOn w:val="List5"/>
    <w:rsid w:val="005D0AE2"/>
    <w:pPr>
      <w:numPr>
        <w:numId w:val="5"/>
      </w:numPr>
    </w:pPr>
  </w:style>
  <w:style w:type="paragraph" w:styleId="BlockText">
    <w:name w:val="Block Text"/>
    <w:basedOn w:val="Normal"/>
    <w:rsid w:val="005D0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AE2"/>
    <w:rPr>
      <w:sz w:val="16"/>
      <w:vertAlign w:val="superscript"/>
    </w:rPr>
  </w:style>
  <w:style w:type="character" w:customStyle="1" w:styleId="Symbols">
    <w:name w:val="Symbols"/>
    <w:basedOn w:val="DefaultParagraphFont"/>
    <w:rsid w:val="005D0AE2"/>
    <w:rPr>
      <w:rFonts w:ascii="Symbol" w:hAnsi="Symbol"/>
    </w:rPr>
  </w:style>
  <w:style w:type="character" w:customStyle="1" w:styleId="MenuOptions">
    <w:name w:val="Menu Options"/>
    <w:basedOn w:val="DefaultParagraphFont"/>
    <w:rsid w:val="005D0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AE2"/>
    <w:rPr>
      <w:b/>
    </w:rPr>
  </w:style>
  <w:style w:type="character" w:customStyle="1" w:styleId="Underlined">
    <w:name w:val="Underlined"/>
    <w:basedOn w:val="DefaultParagraphFont"/>
    <w:rsid w:val="005D0AE2"/>
    <w:rPr>
      <w:u w:val="single"/>
    </w:rPr>
  </w:style>
  <w:style w:type="paragraph" w:customStyle="1" w:styleId="TableBodyTextRight">
    <w:name w:val="Table Body Text Right"/>
    <w:basedOn w:val="TableBodyText"/>
    <w:rsid w:val="005D0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AE2"/>
    <w:rPr>
      <w:sz w:val="18"/>
    </w:rPr>
  </w:style>
  <w:style w:type="paragraph" w:customStyle="1" w:styleId="BodySmallRight">
    <w:name w:val="Body Small Right"/>
    <w:basedOn w:val="BodyTextRight"/>
    <w:rsid w:val="005D0AE2"/>
    <w:rPr>
      <w:sz w:val="18"/>
      <w:szCs w:val="18"/>
    </w:rPr>
  </w:style>
  <w:style w:type="paragraph" w:customStyle="1" w:styleId="MarginEdition">
    <w:name w:val="Margin Edition"/>
    <w:basedOn w:val="MarginNote"/>
    <w:rsid w:val="005D0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AE2"/>
    <w:rPr>
      <w:sz w:val="2"/>
      <w:szCs w:val="2"/>
    </w:rPr>
  </w:style>
  <w:style w:type="character" w:customStyle="1" w:styleId="Small">
    <w:name w:val="Small"/>
    <w:basedOn w:val="DefaultParagraphFont"/>
    <w:rsid w:val="005D0AE2"/>
    <w:rPr>
      <w:sz w:val="16"/>
    </w:rPr>
  </w:style>
  <w:style w:type="paragraph" w:customStyle="1" w:styleId="WideTable">
    <w:name w:val="Wide Table"/>
    <w:basedOn w:val="Normal"/>
    <w:rsid w:val="005D0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AE2"/>
  </w:style>
  <w:style w:type="paragraph" w:styleId="Quote">
    <w:name w:val="Quote"/>
    <w:basedOn w:val="Heading1"/>
    <w:link w:val="QuoteChar"/>
    <w:qFormat/>
    <w:rsid w:val="005D0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AE2"/>
    <w:pPr>
      <w:pageBreakBefore/>
    </w:pPr>
  </w:style>
  <w:style w:type="paragraph" w:customStyle="1" w:styleId="Border">
    <w:name w:val="Border"/>
    <w:basedOn w:val="Normal"/>
    <w:qFormat/>
    <w:rsid w:val="005D0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AE2"/>
    <w:rPr>
      <w:u w:val="single"/>
    </w:rPr>
  </w:style>
  <w:style w:type="character" w:customStyle="1" w:styleId="BoldandItalics">
    <w:name w:val="Bold and Italics"/>
    <w:qFormat/>
    <w:rsid w:val="005D0AE2"/>
    <w:rPr>
      <w:b/>
      <w:i/>
      <w:u w:val="none"/>
    </w:rPr>
  </w:style>
  <w:style w:type="paragraph" w:styleId="BalloonText">
    <w:name w:val="Balloon Text"/>
    <w:basedOn w:val="Normal"/>
    <w:link w:val="BalloonTextChar"/>
    <w:rsid w:val="005D0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AE2"/>
    <w:pPr>
      <w:spacing w:before="0" w:after="0"/>
    </w:pPr>
  </w:style>
  <w:style w:type="paragraph" w:customStyle="1" w:styleId="BodyTextBold">
    <w:name w:val="Body Text Bold"/>
    <w:basedOn w:val="BodyText"/>
    <w:qFormat/>
    <w:rsid w:val="005D0AE2"/>
    <w:rPr>
      <w:b/>
    </w:rPr>
  </w:style>
  <w:style w:type="character" w:styleId="Hyperlink">
    <w:name w:val="Hyperlink"/>
    <w:basedOn w:val="DefaultParagraphFont"/>
    <w:uiPriority w:val="99"/>
    <w:unhideWhenUsed/>
    <w:rsid w:val="005D1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2720</Characters>
  <Application>Microsoft Office Word</Application>
  <DocSecurity>0</DocSecurity>
  <Lines>90</Lines>
  <Paragraphs>53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CHCSOH003 Manage housing application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2022-04-28T09:02:00Z</dcterms:created>
  <dcterms:modified xsi:type="dcterms:W3CDTF">2022-04-28T09:02:00Z</dcterms:modified>
</cp:coreProperties>
</file>