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15C" w:rsidP="000A6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CHCSET001 Work with forced migrants</w:t>
      </w:r>
      <w:r>
        <w:fldChar w:fldCharType="end"/>
      </w:r>
    </w:p>
    <w:p w:rsidR="000A615C" w:rsidP="000A615C">
      <w:pPr>
        <w:pStyle w:val="Version"/>
        <w:sectPr w:rsidSect="005B0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DF2" w:rsidP="005B0DF2">
      <w:pPr>
        <w:pStyle w:val="SuperHeading"/>
      </w:pPr>
      <w:r w:rsidRPr="005B0DF2">
        <w:t>CHCSET001 Work with forced migrants</w:t>
      </w:r>
    </w:p>
    <w:p w:rsidR="00000000" w:rsidRPr="005B0DF2" w:rsidP="005B0DF2">
      <w:pPr>
        <w:pStyle w:val="Heading1"/>
      </w:pPr>
      <w:bookmarkStart w:id="1" w:name="O_654962"/>
      <w:bookmarkEnd w:id="1"/>
      <w:r w:rsidRPr="005B0D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0A6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 xml:space="preserve">Comments </w:t>
            </w:r>
          </w:p>
        </w:tc>
      </w:tr>
      <w:tr w:rsidTr="000A61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t xml:space="preserve">This version was released in </w:t>
            </w:r>
            <w:r w:rsidRPr="005B0DF2">
              <w:rPr>
                <w:rStyle w:val="Emphasis"/>
              </w:rPr>
              <w:t>CHC Community Services Training Package release 2.0</w:t>
            </w:r>
            <w:r w:rsidRPr="005B0DF2">
              <w:t xml:space="preserve"> and meets the requirements of the 2012 Standards for Training Packages.</w:t>
            </w:r>
          </w:p>
          <w:p w:rsidR="00000000" w:rsidRPr="005B0DF2" w:rsidP="005B0DF2">
            <w:pPr>
              <w:pStyle w:val="BodyText"/>
            </w:pPr>
            <w:r w:rsidRPr="005B0DF2">
              <w:t xml:space="preserve">Significant changes to performance criteria </w:t>
            </w:r>
          </w:p>
          <w:p w:rsidR="00000000" w:rsidRPr="005B0DF2" w:rsidP="005B0DF2">
            <w:pPr>
              <w:pStyle w:val="BodyText"/>
            </w:pPr>
            <w:r w:rsidRPr="005B0DF2">
              <w:t>New e</w:t>
            </w:r>
            <w:r w:rsidRPr="005B0DF2">
              <w:t>vidence requirements for assessment including volume and frequency requirements</w:t>
            </w:r>
          </w:p>
          <w:p w:rsidR="00000000" w:rsidRPr="005B0DF2" w:rsidP="005B0DF2">
            <w:pPr>
              <w:pStyle w:val="BodyText"/>
            </w:pPr>
            <w:r w:rsidRPr="005B0DF2">
              <w:t>Significant changes to knowledge evidence</w:t>
            </w:r>
          </w:p>
        </w:tc>
      </w:tr>
    </w:tbl>
    <w:p w:rsidR="00000000" w:rsidRPr="005B0DF2" w:rsidP="005B0DF2">
      <w:pPr>
        <w:pStyle w:val="BodyText"/>
      </w:pPr>
    </w:p>
    <w:p w:rsidR="00000000" w:rsidRPr="005B0DF2" w:rsidP="005B0DF2">
      <w:pPr>
        <w:pStyle w:val="AllowPageBreak"/>
      </w:pPr>
    </w:p>
    <w:p w:rsidR="00000000" w:rsidRPr="005B0DF2" w:rsidP="005B0DF2">
      <w:pPr>
        <w:pStyle w:val="Heading1"/>
      </w:pPr>
      <w:bookmarkStart w:id="2" w:name="O_654963"/>
      <w:bookmarkEnd w:id="2"/>
      <w:r w:rsidRPr="005B0DF2">
        <w:t>Application</w:t>
      </w:r>
    </w:p>
    <w:p w:rsidR="00000000" w:rsidRPr="005B0DF2" w:rsidP="000A615C">
      <w:pPr>
        <w:pStyle w:val="BodyText"/>
      </w:pPr>
      <w:r w:rsidRPr="005B0DF2">
        <w:t>This unit describes the skills and knowledge required to work with, and for, refugees within an ethical</w:t>
      </w:r>
      <w:r w:rsidRPr="005B0DF2">
        <w:t>, social, political and economic context.</w:t>
      </w:r>
    </w:p>
    <w:p w:rsidR="00000000" w:rsidRPr="005B0DF2" w:rsidP="000A615C">
      <w:pPr>
        <w:pStyle w:val="BodyText"/>
      </w:pPr>
      <w:r w:rsidRPr="005B0DF2">
        <w:t xml:space="preserve">This unit applies to work within an agency, directly or indirectly, involved with the provision of services to forced migrants, people with </w:t>
      </w:r>
      <w:r w:rsidRPr="005B0DF2">
        <w:rPr>
          <w:rStyle w:val="Emphasis"/>
        </w:rPr>
        <w:t>Refugee or special humanitarian visas</w:t>
      </w:r>
      <w:r w:rsidRPr="005B0DF2">
        <w:t>, those granted refugee status in Au</w:t>
      </w:r>
      <w:r w:rsidRPr="005B0DF2">
        <w:t>stralia, business and skilled migrants whose prime motivation for leaving their country was to escape violence and/or persecution, and the immediate family members of anyone from the aforementioned groups.</w:t>
      </w:r>
    </w:p>
    <w:p w:rsidR="00000000" w:rsidRPr="005B0DF2" w:rsidP="000A615C">
      <w:pPr>
        <w:pStyle w:val="BodyText"/>
      </w:pPr>
      <w:r w:rsidRPr="005B0DF2">
        <w:t>Workers will have limited responsibilities and wo</w:t>
      </w:r>
      <w:r w:rsidRPr="005B0DF2">
        <w:t>rk within established guidelines to develop, monitor and provide support and services in a range of areas, including but not limited to, settlement, accommodation, counselling, financial advice, family services, youth work, income support, education, healt</w:t>
      </w:r>
      <w:r w:rsidRPr="005B0DF2">
        <w:t xml:space="preserve">h care and crisis intervention. </w:t>
      </w:r>
    </w:p>
    <w:p w:rsidR="000A615C" w:rsidRPr="000A615C" w:rsidP="000A615C">
      <w:pPr>
        <w:pStyle w:val="BodyText"/>
        <w:rPr>
          <w:i/>
        </w:rPr>
      </w:pPr>
      <w:r w:rsidRPr="000A615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5B0DF2" w:rsidP="005B0DF2">
      <w:pPr>
        <w:pStyle w:val="Heading1"/>
      </w:pPr>
      <w:bookmarkStart w:id="3" w:name="O_654967"/>
      <w:bookmarkEnd w:id="3"/>
      <w:r w:rsidRPr="005B0D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rPr>
                <w:rStyle w:val="SpecialBold"/>
              </w:rPr>
              <w:t>PERFORMANCE CRITERIA</w:t>
            </w: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>1. Develop a professional rapport with people who are forced migrants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t>1.1 Consider cultura</w:t>
            </w:r>
            <w:r w:rsidRPr="005B0DF2">
              <w:t>l sensitivities in communication techniques and adapt style and language to accommodate different cultural values and practices</w:t>
            </w:r>
          </w:p>
          <w:p w:rsidR="00000000" w:rsidRPr="005B0DF2" w:rsidP="005B0DF2">
            <w:pPr>
              <w:pStyle w:val="BodyText"/>
            </w:pPr>
            <w:r w:rsidRPr="005B0DF2">
              <w:t>1.2 Identify how one’s own ethnicity, religion, class and gender will affect interactions with clients and modify approach appro</w:t>
            </w:r>
            <w:r w:rsidRPr="005B0DF2">
              <w:t>priately</w:t>
            </w:r>
          </w:p>
          <w:p w:rsidR="00000000" w:rsidRPr="005B0DF2" w:rsidP="005B0DF2">
            <w:pPr>
              <w:pStyle w:val="BodyText"/>
            </w:pPr>
            <w:r w:rsidRPr="005B0DF2">
              <w:t>1.3 Identify the communication needs of clients who are newly arrived, traumatised and confused and modify approach appropriately</w:t>
            </w:r>
          </w:p>
          <w:p w:rsidR="00000000" w:rsidRPr="005B0DF2" w:rsidP="005B0DF2">
            <w:pPr>
              <w:pStyle w:val="BodyText"/>
            </w:pPr>
            <w:r w:rsidRPr="005B0DF2">
              <w:t>1.4 Identify where an interpreter is needed and work to ensure that appropriate interpreter services are accessed</w:t>
            </w:r>
          </w:p>
          <w:p w:rsidR="00000000" w:rsidP="005B0DF2">
            <w:pPr>
              <w:pStyle w:val="BodyText"/>
              <w:rPr>
                <w:lang w:val="en-NZ"/>
              </w:rPr>
            </w:pP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>2. Plan settlement services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t xml:space="preserve">2.1 Identify current issues which may impact on own work or organisation </w:t>
            </w:r>
          </w:p>
          <w:p w:rsidR="00000000" w:rsidRPr="005B0DF2" w:rsidP="005B0DF2">
            <w:pPr>
              <w:pStyle w:val="BodyText"/>
            </w:pPr>
            <w:r w:rsidRPr="005B0DF2">
              <w:t>2.2 Collect, discuss and use the views of key stakeholders and representatives from relevant target groups when determining service requirements</w:t>
            </w:r>
          </w:p>
          <w:p w:rsidR="00000000" w:rsidRPr="005B0DF2" w:rsidP="005B0DF2">
            <w:pPr>
              <w:pStyle w:val="BodyText"/>
            </w:pPr>
            <w:r w:rsidRPr="005B0DF2">
              <w:t>2.3 Devel</w:t>
            </w:r>
            <w:r w:rsidRPr="005B0DF2">
              <w:t xml:space="preserve">op and maintain links with workers with complementary roles in the provision of settlement services  </w:t>
            </w:r>
          </w:p>
          <w:p w:rsidR="00000000" w:rsidRPr="005B0DF2" w:rsidP="005B0DF2">
            <w:pPr>
              <w:pStyle w:val="BodyText"/>
            </w:pPr>
            <w:r w:rsidRPr="005B0DF2">
              <w:t>2.4 Evaluate issues in relation to a person’s culture, family background and interest and modify plan appropriately</w:t>
            </w:r>
          </w:p>
          <w:p w:rsidR="00000000" w:rsidRPr="005B0DF2" w:rsidP="005B0DF2">
            <w:pPr>
              <w:pStyle w:val="BodyText"/>
            </w:pPr>
            <w:r w:rsidRPr="005B0DF2">
              <w:t>2.5 Identifying specific needs of indi</w:t>
            </w:r>
            <w:r w:rsidRPr="005B0DF2">
              <w:t>viduals and determine learning program requirements</w:t>
            </w:r>
          </w:p>
          <w:p w:rsidR="00000000" w:rsidRPr="005B0DF2" w:rsidP="005B0DF2">
            <w:pPr>
              <w:pStyle w:val="BodyText"/>
            </w:pPr>
            <w:r w:rsidRPr="005B0DF2">
              <w:t>2.6 Document and agree plan with client and other relevant service providers or stakeholders</w:t>
            </w:r>
          </w:p>
          <w:p w:rsidR="00000000" w:rsidP="005B0DF2">
            <w:pPr>
              <w:pStyle w:val="BodyText"/>
              <w:rPr>
                <w:lang w:val="en-NZ"/>
              </w:rPr>
            </w:pP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>3. Address issues associated with people who are forced migrants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t>3.1 Provide support to clients using a colla</w:t>
            </w:r>
            <w:r w:rsidRPr="005B0DF2">
              <w:t xml:space="preserve">borative approach </w:t>
            </w:r>
          </w:p>
          <w:p w:rsidR="00000000" w:rsidRPr="005B0DF2" w:rsidP="005B0DF2">
            <w:pPr>
              <w:pStyle w:val="BodyText"/>
            </w:pPr>
            <w:r w:rsidRPr="005B0DF2">
              <w:t>3.2 Discuss and provide information regarding the range of services available in Australia and the importance of using these services</w:t>
            </w:r>
          </w:p>
          <w:p w:rsidR="00000000" w:rsidRPr="005B0DF2" w:rsidP="005B0DF2">
            <w:pPr>
              <w:pStyle w:val="BodyText"/>
            </w:pPr>
            <w:r w:rsidRPr="005B0DF2">
              <w:t>3.3 Take into account the culture, religion, gender and experiences of the person in all actions and de</w:t>
            </w:r>
            <w:r w:rsidRPr="005B0DF2">
              <w:t>cisions</w:t>
            </w:r>
          </w:p>
          <w:p w:rsidR="00000000" w:rsidRPr="005B0DF2" w:rsidP="005B0DF2">
            <w:pPr>
              <w:pStyle w:val="BodyText"/>
            </w:pPr>
            <w:r w:rsidRPr="005B0DF2">
              <w:t>3.4 Recognise trauma and refer to appropriate personnel or services</w:t>
            </w:r>
          </w:p>
          <w:p w:rsidR="00000000" w:rsidRPr="005B0DF2" w:rsidP="005B0DF2">
            <w:pPr>
              <w:pStyle w:val="BodyText"/>
            </w:pPr>
            <w:r w:rsidRPr="005B0DF2">
              <w:t>3.5 Support clients to deal with loss and grief</w:t>
            </w:r>
          </w:p>
          <w:p w:rsidR="00000000" w:rsidRPr="005B0DF2" w:rsidP="005B0DF2">
            <w:pPr>
              <w:pStyle w:val="BodyText"/>
            </w:pPr>
            <w:r w:rsidRPr="005B0DF2">
              <w:t>3.6 Support clients to deal with discrimination from both the mainstream community and from other ethnic groups</w:t>
            </w:r>
          </w:p>
          <w:p w:rsidR="00000000" w:rsidRPr="005B0DF2" w:rsidP="005B0DF2">
            <w:pPr>
              <w:pStyle w:val="BodyText"/>
            </w:pPr>
            <w:r w:rsidRPr="005B0DF2">
              <w:t>3.7 Support client t</w:t>
            </w:r>
            <w:r w:rsidRPr="005B0DF2">
              <w:t>o make appropriate links both within their own community and within the broader Australian community</w:t>
            </w:r>
          </w:p>
          <w:p w:rsidR="00000000" w:rsidRPr="005B0DF2" w:rsidP="005B0DF2">
            <w:pPr>
              <w:pStyle w:val="BodyText"/>
            </w:pPr>
            <w:r w:rsidRPr="005B0DF2">
              <w:t>3.8  Refer clients to other service providers as required</w:t>
            </w:r>
          </w:p>
          <w:p w:rsidR="00000000" w:rsidP="005B0DF2">
            <w:pPr>
              <w:pStyle w:val="ListContinue"/>
              <w:rPr>
                <w:lang w:val="en-NZ"/>
              </w:rPr>
            </w:pP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>4. Monitor and review support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t>4.1 Obtain ongoing feedback from clients in relation to service and support</w:t>
            </w:r>
          </w:p>
          <w:p w:rsidR="00000000" w:rsidRPr="005B0DF2" w:rsidP="005B0DF2">
            <w:pPr>
              <w:pStyle w:val="BodyText"/>
            </w:pPr>
            <w:r w:rsidRPr="005B0DF2">
              <w:t>4.2 Evaluate progress in relation to service provision plan</w:t>
            </w:r>
          </w:p>
          <w:p w:rsidR="00000000" w:rsidRPr="005B0DF2" w:rsidP="005B0DF2">
            <w:pPr>
              <w:pStyle w:val="BodyText"/>
            </w:pPr>
            <w:r w:rsidRPr="005B0DF2">
              <w:t>4.3 Monitor stress and emotions of self and colleagues and implement strategies to maintain wellbeing</w:t>
            </w:r>
          </w:p>
          <w:p w:rsidR="00000000" w:rsidRPr="005B0DF2" w:rsidP="005B0DF2">
            <w:pPr>
              <w:pStyle w:val="BodyText"/>
            </w:pPr>
            <w:r w:rsidRPr="005B0DF2">
              <w:t>4.4 Identify oppor</w:t>
            </w:r>
            <w:r w:rsidRPr="005B0DF2">
              <w:t xml:space="preserve">tunities for improved service provision and modify approach </w:t>
            </w:r>
          </w:p>
          <w:p w:rsidR="00000000" w:rsidRPr="005B0DF2" w:rsidP="005B0DF2">
            <w:pPr>
              <w:pStyle w:val="ListContinue"/>
            </w:pPr>
          </w:p>
        </w:tc>
      </w:tr>
    </w:tbl>
    <w:p w:rsidR="000A615C" w:rsidP="005B0DF2">
      <w:pPr>
        <w:pStyle w:val="ListContinue"/>
      </w:pPr>
    </w:p>
    <w:p w:rsidR="000A615C" w:rsidP="005B0DF2">
      <w:pPr>
        <w:pStyle w:val="ListContinue"/>
      </w:pPr>
    </w:p>
    <w:p w:rsidR="00000000" w:rsidRPr="005B0DF2" w:rsidP="005B0DF2">
      <w:pPr>
        <w:pStyle w:val="Heading1"/>
      </w:pPr>
      <w:bookmarkStart w:id="4" w:name="O_654968"/>
      <w:bookmarkEnd w:id="4"/>
      <w:r w:rsidRPr="005B0D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DF2">
            <w:pPr>
              <w:pStyle w:val="BodyText"/>
              <w:rPr>
                <w:lang w:val="en-NZ"/>
              </w:rPr>
            </w:pPr>
            <w:r w:rsidRPr="005B0DF2">
              <w:t>The Foundation Skills describe those required skills employability skills, language, literacy and numeracy) that are essential to performance.</w:t>
            </w:r>
          </w:p>
        </w:tc>
      </w:tr>
      <w:tr w:rsidTr="005B0D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DF2" w:rsidP="005B0DF2">
            <w:pPr>
              <w:pStyle w:val="BodyText"/>
            </w:pPr>
            <w:r w:rsidRPr="005B0DF2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A615C" w:rsidP="005B0DF2">
      <w:pPr>
        <w:pStyle w:val="BodyText"/>
      </w:pPr>
    </w:p>
    <w:p w:rsidR="000A615C" w:rsidP="005B0DF2">
      <w:pPr>
        <w:pStyle w:val="BodyText"/>
      </w:pPr>
    </w:p>
    <w:p w:rsidR="00000000" w:rsidRPr="005B0DF2" w:rsidP="005B0DF2">
      <w:pPr>
        <w:pStyle w:val="Heading1"/>
      </w:pPr>
      <w:bookmarkStart w:id="5" w:name="O_654970"/>
      <w:bookmarkEnd w:id="5"/>
      <w:r w:rsidRPr="005B0DF2">
        <w:t>Unit Mapping Information</w:t>
      </w:r>
    </w:p>
    <w:p w:rsidR="000A615C" w:rsidP="000A615C">
      <w:pPr>
        <w:pStyle w:val="BodyText"/>
      </w:pPr>
      <w:r w:rsidRPr="005B0DF2">
        <w:t>No equivalent unit.</w:t>
      </w:r>
    </w:p>
    <w:p w:rsidR="00000000" w:rsidRPr="005B0DF2" w:rsidP="005B0DF2">
      <w:pPr>
        <w:pStyle w:val="Heading1"/>
      </w:pPr>
      <w:bookmarkStart w:id="6" w:name="O_654977"/>
      <w:bookmarkEnd w:id="6"/>
      <w:r w:rsidRPr="005B0DF2">
        <w:t>Links</w:t>
      </w:r>
    </w:p>
    <w:p w:rsidR="00000000" w:rsidRPr="005B0DF2" w:rsidP="000A615C">
      <w:pPr>
        <w:pStyle w:val="BodyText"/>
      </w:pPr>
      <w:r w:rsidRPr="005B0D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018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B0DF2" w:rsidP="005B0DF2"/>
    <w:sectPr w:rsidSect="005B0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F2" w:rsidRPr="000A615C" w:rsidP="000A6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5C" w:rsidP="005B0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15C" w:rsidP="005B0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615C" w:rsidP="005B0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DF2" w:rsidRPr="000A615C" w:rsidP="000A6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15C" w:rsidRPr="002D2AF8" w:rsidP="005B0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CHCSET001 Work with forced migrants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A615C" w:rsidP="005B0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DF2"/>
  </w:style>
  <w:style w:type="character" w:customStyle="1" w:styleId="Heading1Char">
    <w:name w:val="Heading 1 Char"/>
    <w:basedOn w:val="DefaultParagraphFont"/>
    <w:link w:val="Heading1"/>
    <w:rsid w:val="005B0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D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0DF2"/>
    <w:rPr>
      <w:b/>
      <w:spacing w:val="0"/>
    </w:rPr>
  </w:style>
  <w:style w:type="character" w:styleId="Emphasis">
    <w:name w:val="Emphasis"/>
    <w:basedOn w:val="DefaultParagraphFont"/>
    <w:qFormat/>
    <w:rsid w:val="005B0DF2"/>
    <w:rPr>
      <w:i/>
    </w:rPr>
  </w:style>
  <w:style w:type="paragraph" w:customStyle="1" w:styleId="SuperHeading">
    <w:name w:val="SuperHeading"/>
    <w:basedOn w:val="Normal"/>
    <w:rsid w:val="005B0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5B0DF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5B0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D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0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D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D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DF2"/>
  </w:style>
  <w:style w:type="paragraph" w:styleId="TableofFigures">
    <w:name w:val="table of figures"/>
    <w:basedOn w:val="Normal"/>
    <w:next w:val="Normal"/>
    <w:semiHidden/>
    <w:rsid w:val="005B0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D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0DF2"/>
    <w:rPr>
      <w:rFonts w:ascii="Wingdings" w:hAnsi="Wingdings"/>
    </w:rPr>
  </w:style>
  <w:style w:type="paragraph" w:customStyle="1" w:styleId="TableHeading">
    <w:name w:val="Table Heading"/>
    <w:basedOn w:val="HeadingBase"/>
    <w:rsid w:val="005B0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DF2"/>
    <w:rPr>
      <w:color w:val="0033CC"/>
      <w:u w:val="none"/>
    </w:rPr>
  </w:style>
  <w:style w:type="paragraph" w:customStyle="1" w:styleId="BodyTextRight">
    <w:name w:val="Body Text Right"/>
    <w:basedOn w:val="BodyText"/>
    <w:rsid w:val="005B0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D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DF2"/>
    <w:rPr>
      <w:sz w:val="32"/>
    </w:rPr>
  </w:style>
  <w:style w:type="paragraph" w:customStyle="1" w:styleId="HeadingProcedure">
    <w:name w:val="Heading Procedure"/>
    <w:basedOn w:val="HeadingBase"/>
    <w:next w:val="Normal"/>
    <w:rsid w:val="005B0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DF2"/>
    <w:pPr>
      <w:spacing w:before="60" w:after="60"/>
    </w:pPr>
  </w:style>
  <w:style w:type="paragraph" w:customStyle="1" w:styleId="ListNote">
    <w:name w:val="List Note"/>
    <w:basedOn w:val="List"/>
    <w:rsid w:val="005B0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DF2"/>
    <w:rPr>
      <w:rFonts w:ascii="Courier New" w:hAnsi="Courier New"/>
    </w:rPr>
  </w:style>
  <w:style w:type="paragraph" w:customStyle="1" w:styleId="NoteBullet">
    <w:name w:val="Note Bullet"/>
    <w:basedOn w:val="Note"/>
    <w:rsid w:val="005B0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D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0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DF2"/>
    <w:rPr>
      <w:b/>
      <w:smallCaps/>
    </w:rPr>
  </w:style>
  <w:style w:type="paragraph" w:customStyle="1" w:styleId="TableListNumber">
    <w:name w:val="Table List Number"/>
    <w:basedOn w:val="ListNumber"/>
    <w:rsid w:val="005B0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DF2"/>
    <w:pPr>
      <w:numPr>
        <w:numId w:val="7"/>
      </w:numPr>
    </w:pPr>
  </w:style>
  <w:style w:type="paragraph" w:customStyle="1" w:styleId="ListAlpha2">
    <w:name w:val="List Alpha 2"/>
    <w:basedOn w:val="List2"/>
    <w:rsid w:val="005B0DF2"/>
    <w:pPr>
      <w:numPr>
        <w:numId w:val="6"/>
      </w:numPr>
    </w:pPr>
  </w:style>
  <w:style w:type="paragraph" w:styleId="List2">
    <w:name w:val="List 2"/>
    <w:basedOn w:val="BodyText"/>
    <w:rsid w:val="005B0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D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D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0DF2"/>
    <w:pPr>
      <w:numPr>
        <w:numId w:val="2"/>
      </w:numPr>
    </w:pPr>
  </w:style>
  <w:style w:type="paragraph" w:styleId="ListContinue2">
    <w:name w:val="List Continue 2"/>
    <w:basedOn w:val="List2"/>
    <w:rsid w:val="005B0DF2"/>
    <w:pPr>
      <w:ind w:firstLine="0"/>
    </w:pPr>
  </w:style>
  <w:style w:type="paragraph" w:styleId="ListContinue3">
    <w:name w:val="List Continue 3"/>
    <w:basedOn w:val="List3"/>
    <w:rsid w:val="005B0DF2"/>
    <w:pPr>
      <w:ind w:left="1021" w:firstLine="0"/>
    </w:pPr>
  </w:style>
  <w:style w:type="paragraph" w:styleId="ListContinue4">
    <w:name w:val="List Continue 4"/>
    <w:basedOn w:val="List4"/>
    <w:rsid w:val="005B0DF2"/>
    <w:pPr>
      <w:ind w:firstLine="0"/>
    </w:pPr>
  </w:style>
  <w:style w:type="paragraph" w:styleId="ListContinue5">
    <w:name w:val="List Continue 5"/>
    <w:basedOn w:val="List5"/>
    <w:rsid w:val="005B0DF2"/>
    <w:pPr>
      <w:ind w:firstLine="0"/>
    </w:pPr>
  </w:style>
  <w:style w:type="paragraph" w:styleId="ListNumber3">
    <w:name w:val="List Number 3"/>
    <w:basedOn w:val="List3"/>
    <w:rsid w:val="005B0DF2"/>
    <w:pPr>
      <w:numPr>
        <w:numId w:val="3"/>
      </w:numPr>
    </w:pPr>
  </w:style>
  <w:style w:type="paragraph" w:styleId="ListNumber4">
    <w:name w:val="List Number 4"/>
    <w:basedOn w:val="List4"/>
    <w:rsid w:val="005B0DF2"/>
    <w:pPr>
      <w:numPr>
        <w:numId w:val="4"/>
      </w:numPr>
    </w:pPr>
  </w:style>
  <w:style w:type="paragraph" w:styleId="ListNumber5">
    <w:name w:val="List Number 5"/>
    <w:basedOn w:val="List5"/>
    <w:rsid w:val="005B0DF2"/>
    <w:pPr>
      <w:numPr>
        <w:numId w:val="5"/>
      </w:numPr>
    </w:pPr>
  </w:style>
  <w:style w:type="paragraph" w:styleId="BlockText">
    <w:name w:val="Block Text"/>
    <w:basedOn w:val="Normal"/>
    <w:rsid w:val="005B0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DF2"/>
    <w:rPr>
      <w:sz w:val="16"/>
      <w:vertAlign w:val="superscript"/>
    </w:rPr>
  </w:style>
  <w:style w:type="character" w:customStyle="1" w:styleId="Symbols">
    <w:name w:val="Symbols"/>
    <w:basedOn w:val="DefaultParagraphFont"/>
    <w:rsid w:val="005B0DF2"/>
    <w:rPr>
      <w:rFonts w:ascii="Symbol" w:hAnsi="Symbol"/>
    </w:rPr>
  </w:style>
  <w:style w:type="character" w:customStyle="1" w:styleId="MenuOptions">
    <w:name w:val="Menu Options"/>
    <w:basedOn w:val="DefaultParagraphFont"/>
    <w:rsid w:val="005B0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DF2"/>
    <w:rPr>
      <w:b/>
    </w:rPr>
  </w:style>
  <w:style w:type="character" w:customStyle="1" w:styleId="Underlined">
    <w:name w:val="Underlined"/>
    <w:basedOn w:val="DefaultParagraphFont"/>
    <w:rsid w:val="005B0DF2"/>
    <w:rPr>
      <w:u w:val="single"/>
    </w:rPr>
  </w:style>
  <w:style w:type="paragraph" w:customStyle="1" w:styleId="TableBodyTextRight">
    <w:name w:val="Table Body Text Right"/>
    <w:basedOn w:val="TableBodyText"/>
    <w:rsid w:val="005B0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DF2"/>
    <w:rPr>
      <w:sz w:val="18"/>
    </w:rPr>
  </w:style>
  <w:style w:type="paragraph" w:customStyle="1" w:styleId="BodySmallRight">
    <w:name w:val="Body Small Right"/>
    <w:basedOn w:val="BodyTextRight"/>
    <w:rsid w:val="005B0DF2"/>
    <w:rPr>
      <w:sz w:val="18"/>
      <w:szCs w:val="18"/>
    </w:rPr>
  </w:style>
  <w:style w:type="paragraph" w:customStyle="1" w:styleId="MarginEdition">
    <w:name w:val="Margin Edition"/>
    <w:basedOn w:val="MarginNote"/>
    <w:rsid w:val="005B0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DF2"/>
    <w:rPr>
      <w:sz w:val="2"/>
      <w:szCs w:val="2"/>
    </w:rPr>
  </w:style>
  <w:style w:type="character" w:customStyle="1" w:styleId="Small">
    <w:name w:val="Small"/>
    <w:basedOn w:val="DefaultParagraphFont"/>
    <w:rsid w:val="005B0DF2"/>
    <w:rPr>
      <w:sz w:val="16"/>
    </w:rPr>
  </w:style>
  <w:style w:type="paragraph" w:customStyle="1" w:styleId="WideTable">
    <w:name w:val="Wide Table"/>
    <w:basedOn w:val="Normal"/>
    <w:rsid w:val="005B0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DF2"/>
  </w:style>
  <w:style w:type="paragraph" w:styleId="Quote">
    <w:name w:val="Quote"/>
    <w:basedOn w:val="Heading1"/>
    <w:link w:val="QuoteChar"/>
    <w:qFormat/>
    <w:rsid w:val="005B0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DF2"/>
    <w:pPr>
      <w:pageBreakBefore/>
    </w:pPr>
  </w:style>
  <w:style w:type="paragraph" w:customStyle="1" w:styleId="Border">
    <w:name w:val="Border"/>
    <w:basedOn w:val="Normal"/>
    <w:qFormat/>
    <w:rsid w:val="005B0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DF2"/>
    <w:rPr>
      <w:u w:val="single"/>
    </w:rPr>
  </w:style>
  <w:style w:type="character" w:customStyle="1" w:styleId="BoldandItalics">
    <w:name w:val="Bold and Italics"/>
    <w:qFormat/>
    <w:rsid w:val="005B0DF2"/>
    <w:rPr>
      <w:b/>
      <w:i/>
      <w:u w:val="none"/>
    </w:rPr>
  </w:style>
  <w:style w:type="paragraph" w:styleId="BalloonText">
    <w:name w:val="Balloon Text"/>
    <w:basedOn w:val="Normal"/>
    <w:link w:val="BalloonTextChar"/>
    <w:rsid w:val="005B0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DF2"/>
    <w:pPr>
      <w:spacing w:before="0" w:after="0"/>
    </w:pPr>
  </w:style>
  <w:style w:type="paragraph" w:customStyle="1" w:styleId="BodyTextBold">
    <w:name w:val="Body Text Bold"/>
    <w:basedOn w:val="BodyText"/>
    <w:qFormat/>
    <w:rsid w:val="005B0DF2"/>
    <w:rPr>
      <w:b/>
    </w:rPr>
  </w:style>
  <w:style w:type="character" w:styleId="Hyperlink">
    <w:name w:val="Hyperlink"/>
    <w:basedOn w:val="DefaultParagraphFont"/>
    <w:uiPriority w:val="99"/>
    <w:unhideWhenUsed/>
    <w:rsid w:val="000A6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4118</Characters>
  <Application>Microsoft Office Word</Application>
  <DocSecurity>0</DocSecurity>
  <Lines>124</Lines>
  <Paragraphs>64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CHCSET001 Work with forced migrants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