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794" w:rsidP="00331794">
      <w:pPr>
        <w:pStyle w:val="Title"/>
      </w:pPr>
      <w:r>
        <w:fldChar w:fldCharType="begin"/>
      </w:r>
      <w:r>
        <w:instrText xml:space="preserve"> TITLE   \* MERGEFORMAT </w:instrText>
      </w:r>
      <w:r>
        <w:fldChar w:fldCharType="separate"/>
      </w:r>
      <w:r>
        <w:t>CHCSAC007 Develop and implement play and leisure experiences in school age care</w:t>
      </w:r>
      <w:r>
        <w:fldChar w:fldCharType="end"/>
      </w:r>
    </w:p>
    <w:p w:rsidR="00331794" w:rsidP="00331794">
      <w:pPr>
        <w:pStyle w:val="Version"/>
        <w:sectPr w:rsidSect="00310C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C0C" w:rsidP="00310C0C">
      <w:pPr>
        <w:pStyle w:val="SuperHeading"/>
      </w:pPr>
      <w:r w:rsidRPr="00310C0C">
        <w:t>CHCSAC007 Develop and implement play and leisure experiences in school age care</w:t>
      </w:r>
    </w:p>
    <w:p w:rsidR="00000000" w:rsidRPr="00310C0C" w:rsidP="00310C0C">
      <w:pPr>
        <w:pStyle w:val="Heading1"/>
      </w:pPr>
      <w:bookmarkStart w:id="1" w:name="O_1183592"/>
      <w:bookmarkEnd w:id="1"/>
      <w:r w:rsidRPr="00310C0C">
        <w:t>Modification History</w:t>
      </w:r>
    </w:p>
    <w:p w:rsidR="00000000" w:rsidRPr="00310C0C" w:rsidP="00331794">
      <w:pPr>
        <w:pStyle w:val="BodyText"/>
      </w:pPr>
      <w:r w:rsidRPr="00310C0C">
        <w:t>Release 1. CHCSAC00</w:t>
      </w:r>
      <w:r w:rsidRPr="00310C0C">
        <w:t>7 Develop and implement play and leisure experiences in school age care supersedes and is not equivalent to CHCSAC002 Develop and implement play and leisure experiences in school age care.</w:t>
      </w:r>
    </w:p>
    <w:p w:rsidR="00000000" w:rsidRPr="00310C0C" w:rsidP="00310C0C">
      <w:pPr>
        <w:pStyle w:val="Heading1"/>
      </w:pPr>
      <w:bookmarkStart w:id="2" w:name="O_1183593"/>
      <w:bookmarkEnd w:id="2"/>
      <w:r w:rsidRPr="00310C0C">
        <w:t>Application</w:t>
      </w:r>
    </w:p>
    <w:p w:rsidR="00000000" w:rsidRPr="00310C0C" w:rsidP="00331794">
      <w:pPr>
        <w:pStyle w:val="BodyText"/>
      </w:pPr>
      <w:r w:rsidRPr="00310C0C">
        <w:t xml:space="preserve">This unit describes the performance </w:t>
      </w:r>
      <w:r w:rsidRPr="00310C0C">
        <w:t>outcomes, skills and knowledge required to identify, plan, implement and evaluate play and leisure experiences for children participating in school age care.</w:t>
      </w:r>
    </w:p>
    <w:p w:rsidR="00000000" w:rsidRPr="00310C0C" w:rsidP="00331794">
      <w:pPr>
        <w:pStyle w:val="BodyText"/>
      </w:pPr>
      <w:r w:rsidRPr="00310C0C">
        <w:t>This unit applies to educators who work in regulated school age education and care services accord</w:t>
      </w:r>
      <w:r w:rsidRPr="00310C0C">
        <w:t>ing to established policies and procedures. They may at times work alone without onsite supervision.</w:t>
      </w:r>
    </w:p>
    <w:p w:rsidR="00000000" w:rsidRPr="00310C0C" w:rsidP="00331794">
      <w:pPr>
        <w:pStyle w:val="BodyText"/>
      </w:pPr>
      <w:r w:rsidRPr="00310C0C">
        <w:t>The skills in this unit must be applied in accordance with Commonwealth and State/Territory legislation, Australian standards and industry codes of practic</w:t>
      </w:r>
      <w:r w:rsidRPr="00310C0C">
        <w:t>e.</w:t>
      </w:r>
    </w:p>
    <w:p w:rsidR="00000000" w:rsidRPr="00310C0C" w:rsidP="00331794">
      <w:pPr>
        <w:pStyle w:val="BodyText"/>
      </w:pPr>
      <w:r w:rsidRPr="00310C0C">
        <w:t>No occupational licensing, certification or specific legislative requirements apply to this unit at the time of publication.</w:t>
      </w:r>
    </w:p>
    <w:p w:rsidR="00000000" w:rsidRPr="00310C0C" w:rsidP="00310C0C">
      <w:pPr>
        <w:pStyle w:val="Heading1"/>
      </w:pPr>
      <w:bookmarkStart w:id="3" w:name="O_1183594"/>
      <w:bookmarkEnd w:id="3"/>
      <w:r w:rsidRPr="00310C0C">
        <w:t>Pre-requisite Unit</w:t>
      </w:r>
    </w:p>
    <w:p w:rsidR="00000000" w:rsidRPr="00310C0C" w:rsidP="00331794">
      <w:pPr>
        <w:pStyle w:val="BodyText"/>
      </w:pPr>
      <w:r w:rsidRPr="00310C0C">
        <w:t>Nil</w:t>
      </w:r>
    </w:p>
    <w:p w:rsidR="00000000" w:rsidRPr="00310C0C" w:rsidP="00310C0C">
      <w:pPr>
        <w:pStyle w:val="Heading1"/>
      </w:pPr>
      <w:bookmarkStart w:id="4" w:name="O_1183595"/>
      <w:bookmarkEnd w:id="4"/>
      <w:r w:rsidRPr="00310C0C">
        <w:t>Competency Field</w:t>
      </w:r>
    </w:p>
    <w:p w:rsidR="00000000" w:rsidRPr="00310C0C" w:rsidP="00331794">
      <w:pPr>
        <w:pStyle w:val="BodyText"/>
      </w:pPr>
      <w:r w:rsidRPr="00310C0C">
        <w:t>School Age Education and Care</w:t>
      </w:r>
    </w:p>
    <w:p w:rsidR="00000000" w:rsidRPr="00310C0C" w:rsidP="00310C0C">
      <w:pPr>
        <w:pStyle w:val="Heading1"/>
      </w:pPr>
      <w:bookmarkStart w:id="5" w:name="O_1183596"/>
      <w:bookmarkEnd w:id="5"/>
      <w:r w:rsidRPr="00310C0C">
        <w:t>U</w:t>
      </w:r>
      <w:r w:rsidRPr="00310C0C">
        <w:t>nit Sector</w:t>
      </w:r>
    </w:p>
    <w:p w:rsidR="00000000" w:rsidRPr="00310C0C" w:rsidP="00331794">
      <w:pPr>
        <w:pStyle w:val="BodyText"/>
      </w:pPr>
      <w:r w:rsidRPr="00310C0C">
        <w:t>Children’s Education and Care</w:t>
      </w:r>
    </w:p>
    <w:p w:rsidR="00000000" w:rsidRPr="00310C0C" w:rsidP="00310C0C">
      <w:pPr>
        <w:pStyle w:val="Heading1"/>
      </w:pPr>
      <w:bookmarkStart w:id="6" w:name="O_1183597"/>
      <w:bookmarkEnd w:id="6"/>
      <w:r w:rsidRPr="00310C0C">
        <w:t>Elements and Performance Criteria</w:t>
      </w:r>
    </w:p>
    <w:tbl>
      <w:tblPr>
        <w:tblW w:w="0" w:type="auto"/>
        <w:tblLayout w:type="fixed"/>
        <w:tblCellMar>
          <w:left w:w="62" w:type="dxa"/>
          <w:right w:w="62" w:type="dxa"/>
        </w:tblCellMar>
        <w:tblLook w:val="0000"/>
      </w:tblPr>
      <w:tblGrid>
        <w:gridCol w:w="2581"/>
        <w:gridCol w:w="6373"/>
      </w:tblGrid>
      <w:tr w:rsidTr="00310C0C">
        <w:tblPrEx>
          <w:tblW w:w="0" w:type="auto"/>
          <w:tblLayout w:type="fixed"/>
          <w:tblCellMar>
            <w:left w:w="62" w:type="dxa"/>
            <w:right w:w="62" w:type="dxa"/>
          </w:tblCellMar>
          <w:tblLook w:val="0000"/>
        </w:tblPrEx>
        <w:trPr>
          <w:trHeight w:val="344"/>
        </w:trPr>
        <w:tc>
          <w:tcPr>
            <w:tcW w:w="2581" w:type="dxa"/>
            <w:tcBorders>
              <w:top w:val="nil"/>
              <w:left w:val="nil"/>
              <w:bottom w:val="nil"/>
              <w:right w:val="nil"/>
            </w:tcBorders>
            <w:tcMar>
              <w:top w:w="0" w:type="dxa"/>
              <w:left w:w="62" w:type="dxa"/>
              <w:bottom w:w="0" w:type="dxa"/>
              <w:right w:w="62" w:type="dxa"/>
            </w:tcMar>
          </w:tcPr>
          <w:p w:rsidR="00000000" w:rsidRPr="00310C0C" w:rsidP="00310C0C">
            <w:pPr>
              <w:pStyle w:val="BodyText"/>
            </w:pPr>
            <w:r w:rsidRPr="00310C0C">
              <w:rPr>
                <w:rStyle w:val="SpecialBold"/>
              </w:rPr>
              <w:t>ELEMENTS</w:t>
            </w:r>
          </w:p>
        </w:tc>
        <w:tc>
          <w:tcPr>
            <w:tcW w:w="6373" w:type="dxa"/>
            <w:tcBorders>
              <w:top w:val="nil"/>
              <w:left w:val="nil"/>
              <w:bottom w:val="nil"/>
              <w:right w:val="nil"/>
            </w:tcBorders>
            <w:tcMar>
              <w:top w:w="0" w:type="dxa"/>
              <w:left w:w="62" w:type="dxa"/>
              <w:bottom w:w="0" w:type="dxa"/>
              <w:right w:w="62" w:type="dxa"/>
            </w:tcMar>
          </w:tcPr>
          <w:p w:rsidR="00000000" w:rsidP="00310C0C">
            <w:pPr>
              <w:pStyle w:val="BodyText"/>
              <w:rPr>
                <w:lang w:val="en-NZ"/>
              </w:rPr>
            </w:pPr>
            <w:r w:rsidRPr="00310C0C">
              <w:rPr>
                <w:rStyle w:val="SpecialBold"/>
              </w:rPr>
              <w:t>PERFORMANCE</w:t>
            </w:r>
            <w:r w:rsidRPr="00310C0C">
              <w:t xml:space="preserve"> </w:t>
            </w:r>
            <w:r w:rsidRPr="00310C0C">
              <w:rPr>
                <w:rStyle w:val="SpecialBold"/>
              </w:rPr>
              <w:t>CRITERIA</w:t>
            </w:r>
          </w:p>
        </w:tc>
      </w:tr>
      <w:tr w:rsidTr="00310C0C">
        <w:tblPrEx>
          <w:tblW w:w="0" w:type="auto"/>
          <w:tblLayout w:type="fixed"/>
          <w:tblCellMar>
            <w:left w:w="62" w:type="dxa"/>
            <w:right w:w="62" w:type="dxa"/>
          </w:tblCellMar>
          <w:tblLook w:val="0000"/>
        </w:tblPrEx>
        <w:trPr>
          <w:trHeight w:val="927"/>
        </w:trPr>
        <w:tc>
          <w:tcPr>
            <w:tcW w:w="2581" w:type="dxa"/>
            <w:tcBorders>
              <w:top w:val="nil"/>
              <w:left w:val="nil"/>
              <w:bottom w:val="nil"/>
              <w:right w:val="nil"/>
            </w:tcBorders>
            <w:tcMar>
              <w:top w:w="0" w:type="dxa"/>
              <w:left w:w="62" w:type="dxa"/>
              <w:bottom w:w="0" w:type="dxa"/>
              <w:right w:w="62" w:type="dxa"/>
            </w:tcMar>
          </w:tcPr>
          <w:p w:rsidR="00000000" w:rsidRPr="00310C0C" w:rsidP="00310C0C">
            <w:pPr>
              <w:pStyle w:val="BodyText"/>
            </w:pPr>
            <w:r w:rsidRPr="00310C0C">
              <w:rPr>
                <w:rStyle w:val="Emphasis"/>
              </w:rPr>
              <w:t>Elements describe the essential outcomes</w:t>
            </w:r>
          </w:p>
        </w:tc>
        <w:tc>
          <w:tcPr>
            <w:tcW w:w="6373" w:type="dxa"/>
            <w:tcBorders>
              <w:top w:val="nil"/>
              <w:left w:val="nil"/>
              <w:bottom w:val="nil"/>
              <w:right w:val="nil"/>
            </w:tcBorders>
            <w:tcMar>
              <w:top w:w="0" w:type="dxa"/>
              <w:left w:w="62" w:type="dxa"/>
              <w:bottom w:w="0" w:type="dxa"/>
              <w:right w:w="62" w:type="dxa"/>
            </w:tcMar>
          </w:tcPr>
          <w:p w:rsidR="00000000" w:rsidP="00310C0C">
            <w:pPr>
              <w:pStyle w:val="BodyText"/>
              <w:rPr>
                <w:lang w:val="en-NZ"/>
              </w:rPr>
            </w:pPr>
            <w:r w:rsidRPr="00310C0C">
              <w:rPr>
                <w:rStyle w:val="Emphasis"/>
              </w:rPr>
              <w:t>Performance criteria describe the performance needed to demonstrate achievement of the element.</w:t>
            </w:r>
          </w:p>
        </w:tc>
      </w:tr>
      <w:tr w:rsidTr="00310C0C">
        <w:tblPrEx>
          <w:tblW w:w="0" w:type="auto"/>
          <w:tblLayout w:type="fixed"/>
          <w:tblCellMar>
            <w:left w:w="62" w:type="dxa"/>
            <w:right w:w="62" w:type="dxa"/>
          </w:tblCellMar>
          <w:tblLook w:val="0000"/>
        </w:tblPrEx>
        <w:trPr>
          <w:trHeight w:val="2841"/>
        </w:trPr>
        <w:tc>
          <w:tcPr>
            <w:tcW w:w="2581" w:type="dxa"/>
            <w:tcBorders>
              <w:top w:val="nil"/>
              <w:left w:val="nil"/>
              <w:bottom w:val="nil"/>
              <w:right w:val="nil"/>
            </w:tcBorders>
            <w:tcMar>
              <w:top w:w="0" w:type="dxa"/>
              <w:left w:w="62" w:type="dxa"/>
              <w:bottom w:w="0" w:type="dxa"/>
              <w:right w:w="62" w:type="dxa"/>
            </w:tcMar>
          </w:tcPr>
          <w:p w:rsidR="00000000" w:rsidP="00310C0C">
            <w:pPr>
              <w:pStyle w:val="List"/>
              <w:rPr>
                <w:lang w:val="en-NZ"/>
              </w:rPr>
            </w:pPr>
            <w:r w:rsidRPr="00310C0C">
              <w:t>1.  Identify play and leisure interests of children in school age care.</w:t>
            </w:r>
          </w:p>
        </w:tc>
        <w:tc>
          <w:tcPr>
            <w:tcW w:w="6373" w:type="dxa"/>
            <w:tcBorders>
              <w:top w:val="nil"/>
              <w:left w:val="nil"/>
              <w:bottom w:val="nil"/>
              <w:right w:val="nil"/>
            </w:tcBorders>
            <w:tcMar>
              <w:top w:w="0" w:type="dxa"/>
              <w:left w:w="62" w:type="dxa"/>
              <w:bottom w:w="0" w:type="dxa"/>
              <w:right w:w="62" w:type="dxa"/>
            </w:tcMar>
          </w:tcPr>
          <w:p w:rsidR="00000000" w:rsidRPr="00310C0C" w:rsidP="00310C0C">
            <w:pPr>
              <w:pStyle w:val="List"/>
            </w:pPr>
            <w:r w:rsidRPr="00310C0C">
              <w:t>1.1. Identify children’s interests, ideas, knowledge, strengths, culture, abilities and</w:t>
            </w:r>
            <w:r w:rsidRPr="00310C0C">
              <w:t xml:space="preserve"> skills based on observation and interactions with children.</w:t>
            </w:r>
          </w:p>
          <w:p w:rsidR="00000000" w:rsidRPr="00310C0C" w:rsidP="00310C0C">
            <w:pPr>
              <w:pStyle w:val="List"/>
            </w:pPr>
            <w:r w:rsidRPr="00310C0C">
              <w:t>1.2. Read children’s records and identify relevant information for planning experiences.</w:t>
            </w:r>
          </w:p>
          <w:p w:rsidR="00000000" w:rsidRPr="00310C0C" w:rsidP="00310C0C">
            <w:pPr>
              <w:pStyle w:val="List"/>
            </w:pPr>
            <w:r w:rsidRPr="00310C0C">
              <w:t>1.3. Identify and review suitable experiences relevant to children’s interests.</w:t>
            </w:r>
          </w:p>
          <w:p w:rsidR="00000000" w:rsidP="00310C0C">
            <w:pPr>
              <w:pStyle w:val="List"/>
              <w:rPr>
                <w:lang w:val="en-NZ"/>
              </w:rPr>
            </w:pPr>
            <w:r w:rsidRPr="00310C0C">
              <w:t>1.4. Confirm individual ch</w:t>
            </w:r>
            <w:r w:rsidRPr="00310C0C">
              <w:t>ildren’s support and guidance needs with families, colleagues and child.</w:t>
            </w:r>
          </w:p>
        </w:tc>
      </w:tr>
      <w:tr w:rsidTr="00310C0C">
        <w:tblPrEx>
          <w:tblW w:w="0" w:type="auto"/>
          <w:tblLayout w:type="fixed"/>
          <w:tblCellMar>
            <w:left w:w="62" w:type="dxa"/>
            <w:right w:w="62" w:type="dxa"/>
          </w:tblCellMar>
          <w:tblLook w:val="0000"/>
        </w:tblPrEx>
        <w:trPr>
          <w:trHeight w:val="3804"/>
        </w:trPr>
        <w:tc>
          <w:tcPr>
            <w:tcW w:w="2581" w:type="dxa"/>
            <w:tcBorders>
              <w:top w:val="nil"/>
              <w:left w:val="nil"/>
              <w:bottom w:val="nil"/>
              <w:right w:val="nil"/>
            </w:tcBorders>
            <w:tcMar>
              <w:top w:w="0" w:type="dxa"/>
              <w:left w:w="62" w:type="dxa"/>
              <w:bottom w:w="0" w:type="dxa"/>
              <w:right w:w="62" w:type="dxa"/>
            </w:tcMar>
          </w:tcPr>
          <w:p w:rsidR="00331794" w:rsidP="00310C0C">
            <w:pPr>
              <w:pStyle w:val="List"/>
            </w:pPr>
            <w:r w:rsidRPr="00310C0C">
              <w:t>2.  Plan experiences.</w:t>
            </w:r>
          </w:p>
          <w:p w:rsidR="00331794" w:rsidP="00310C0C">
            <w:pPr>
              <w:pStyle w:val="List"/>
            </w:pPr>
          </w:p>
          <w:p w:rsidR="00000000" w:rsidP="00310C0C">
            <w:pPr>
              <w:pStyle w:val="BodyText"/>
              <w:rPr>
                <w:lang w:val="en-NZ"/>
              </w:rPr>
            </w:pPr>
          </w:p>
        </w:tc>
        <w:tc>
          <w:tcPr>
            <w:tcW w:w="6373" w:type="dxa"/>
            <w:tcBorders>
              <w:top w:val="nil"/>
              <w:left w:val="nil"/>
              <w:bottom w:val="nil"/>
              <w:right w:val="nil"/>
            </w:tcBorders>
            <w:tcMar>
              <w:top w:w="0" w:type="dxa"/>
              <w:left w:w="62" w:type="dxa"/>
              <w:bottom w:w="0" w:type="dxa"/>
              <w:right w:w="62" w:type="dxa"/>
            </w:tcMar>
          </w:tcPr>
          <w:p w:rsidR="00000000" w:rsidRPr="00310C0C" w:rsidP="00310C0C">
            <w:pPr>
              <w:pStyle w:val="List"/>
            </w:pPr>
            <w:r w:rsidRPr="00310C0C">
              <w:t>2.1. Plan experiences based on information gathered in consultation with children, families and other stakeholders.</w:t>
            </w:r>
          </w:p>
          <w:p w:rsidR="00000000" w:rsidRPr="00310C0C" w:rsidP="00310C0C">
            <w:pPr>
              <w:pStyle w:val="List"/>
            </w:pPr>
            <w:r w:rsidRPr="00310C0C">
              <w:t xml:space="preserve">2.2. Select activities and resources that promote access, equity, diversity and inclusion of all children in the service. </w:t>
            </w:r>
          </w:p>
          <w:p w:rsidR="00000000" w:rsidRPr="00310C0C" w:rsidP="00310C0C">
            <w:pPr>
              <w:pStyle w:val="List"/>
            </w:pPr>
            <w:r w:rsidRPr="00310C0C">
              <w:t>2.3. Determine operational arrangements for experiences and assess feasibility within budgets and timeframes.</w:t>
            </w:r>
          </w:p>
          <w:p w:rsidR="00000000" w:rsidRPr="00310C0C" w:rsidP="00310C0C">
            <w:pPr>
              <w:pStyle w:val="List"/>
            </w:pPr>
            <w:r w:rsidRPr="00310C0C">
              <w:t>2.4. Develop flexible i</w:t>
            </w:r>
            <w:r w:rsidRPr="00310C0C">
              <w:t>mplementation plans that suit a variety of contexts and respond to contingencies.</w:t>
            </w:r>
          </w:p>
          <w:p w:rsidR="00000000" w:rsidRPr="00310C0C" w:rsidP="00310C0C">
            <w:pPr>
              <w:pStyle w:val="List"/>
            </w:pPr>
            <w:r w:rsidRPr="00310C0C">
              <w:t>2.5. Identify and include evaluation strategies in the planning process.</w:t>
            </w:r>
          </w:p>
          <w:p w:rsidR="00000000" w:rsidP="00310C0C">
            <w:pPr>
              <w:pStyle w:val="List"/>
              <w:rPr>
                <w:lang w:val="en-NZ"/>
              </w:rPr>
            </w:pPr>
            <w:r w:rsidRPr="00310C0C">
              <w:t xml:space="preserve">2.6. Document experience plans according to service policies and procedures and relevant legislative </w:t>
            </w:r>
            <w:r w:rsidRPr="00310C0C">
              <w:t>requirements.</w:t>
            </w:r>
          </w:p>
        </w:tc>
      </w:tr>
      <w:tr w:rsidTr="00310C0C">
        <w:tblPrEx>
          <w:tblW w:w="0" w:type="auto"/>
          <w:tblLayout w:type="fixed"/>
          <w:tblCellMar>
            <w:left w:w="62" w:type="dxa"/>
            <w:right w:w="62" w:type="dxa"/>
          </w:tblCellMar>
          <w:tblLook w:val="0000"/>
        </w:tblPrEx>
        <w:trPr>
          <w:trHeight w:val="3426"/>
        </w:trPr>
        <w:tc>
          <w:tcPr>
            <w:tcW w:w="2581" w:type="dxa"/>
            <w:tcBorders>
              <w:top w:val="nil"/>
              <w:left w:val="nil"/>
              <w:bottom w:val="nil"/>
              <w:right w:val="nil"/>
            </w:tcBorders>
            <w:tcMar>
              <w:top w:w="0" w:type="dxa"/>
              <w:left w:w="62" w:type="dxa"/>
              <w:bottom w:w="0" w:type="dxa"/>
              <w:right w:w="62" w:type="dxa"/>
            </w:tcMar>
          </w:tcPr>
          <w:p w:rsidR="00331794" w:rsidP="00310C0C">
            <w:pPr>
              <w:pStyle w:val="List"/>
            </w:pPr>
            <w:r w:rsidRPr="00310C0C">
              <w:t>3.  Implement school age care experiences.</w:t>
            </w:r>
          </w:p>
          <w:p w:rsidR="00331794" w:rsidP="00310C0C">
            <w:pPr>
              <w:pStyle w:val="List"/>
            </w:pPr>
          </w:p>
          <w:p w:rsidR="00000000" w:rsidP="00310C0C">
            <w:pPr>
              <w:pStyle w:val="BodyText"/>
              <w:rPr>
                <w:lang w:val="en-NZ"/>
              </w:rPr>
            </w:pPr>
            <w:r w:rsidRPr="00310C0C">
              <w:tab/>
            </w:r>
          </w:p>
        </w:tc>
        <w:tc>
          <w:tcPr>
            <w:tcW w:w="6373" w:type="dxa"/>
            <w:tcBorders>
              <w:top w:val="nil"/>
              <w:left w:val="nil"/>
              <w:bottom w:val="nil"/>
              <w:right w:val="nil"/>
            </w:tcBorders>
            <w:tcMar>
              <w:top w:w="0" w:type="dxa"/>
              <w:left w:w="62" w:type="dxa"/>
              <w:bottom w:w="0" w:type="dxa"/>
              <w:right w:w="62" w:type="dxa"/>
            </w:tcMar>
          </w:tcPr>
          <w:p w:rsidR="00000000" w:rsidRPr="00310C0C" w:rsidP="00310C0C">
            <w:pPr>
              <w:pStyle w:val="List"/>
            </w:pPr>
            <w:r w:rsidRPr="00310C0C">
              <w:t>3.1. Set up environments for leisure and play according to the experience plan and adapt where necessary to reflect changing interests and needs of children.</w:t>
            </w:r>
          </w:p>
          <w:p w:rsidR="00000000" w:rsidRPr="00310C0C" w:rsidP="00310C0C">
            <w:pPr>
              <w:pStyle w:val="List"/>
            </w:pPr>
            <w:r w:rsidRPr="00310C0C">
              <w:t xml:space="preserve">3.2. Follow service safety policies </w:t>
            </w:r>
            <w:r w:rsidRPr="00310C0C">
              <w:t>and procedures in implementing experiences.</w:t>
            </w:r>
          </w:p>
          <w:p w:rsidR="00000000" w:rsidRPr="00310C0C" w:rsidP="00310C0C">
            <w:pPr>
              <w:pStyle w:val="List"/>
            </w:pPr>
            <w:r w:rsidRPr="00310C0C">
              <w:t>3.3. Select experiences based on children’s expressed interests, service requirements and resource availability.</w:t>
            </w:r>
          </w:p>
          <w:p w:rsidR="00000000" w:rsidRPr="00310C0C" w:rsidP="00310C0C">
            <w:pPr>
              <w:pStyle w:val="List"/>
            </w:pPr>
            <w:r w:rsidRPr="00310C0C">
              <w:t>3.4. Identify changing needs and adapt experiences accordingly.</w:t>
            </w:r>
          </w:p>
          <w:p w:rsidR="00000000" w:rsidP="00310C0C">
            <w:pPr>
              <w:pStyle w:val="List"/>
              <w:rPr>
                <w:lang w:val="en-NZ"/>
              </w:rPr>
            </w:pPr>
            <w:r w:rsidRPr="00310C0C">
              <w:t>3.5. Respond to and manage implemen</w:t>
            </w:r>
            <w:r w:rsidRPr="00310C0C">
              <w:t xml:space="preserve">tation difficulties, promptly seeking support where necessary. </w:t>
            </w:r>
          </w:p>
        </w:tc>
      </w:tr>
      <w:tr w:rsidTr="00310C0C">
        <w:tblPrEx>
          <w:tblW w:w="0" w:type="auto"/>
          <w:tblLayout w:type="fixed"/>
          <w:tblCellMar>
            <w:left w:w="62" w:type="dxa"/>
            <w:right w:w="62" w:type="dxa"/>
          </w:tblCellMar>
          <w:tblLook w:val="0000"/>
        </w:tblPrEx>
        <w:trPr>
          <w:trHeight w:val="631"/>
        </w:trPr>
        <w:tc>
          <w:tcPr>
            <w:tcW w:w="2581" w:type="dxa"/>
            <w:tcBorders>
              <w:top w:val="nil"/>
              <w:left w:val="nil"/>
              <w:bottom w:val="nil"/>
              <w:right w:val="nil"/>
            </w:tcBorders>
            <w:tcMar>
              <w:top w:w="0" w:type="dxa"/>
              <w:left w:w="62" w:type="dxa"/>
              <w:bottom w:w="0" w:type="dxa"/>
              <w:right w:w="62" w:type="dxa"/>
            </w:tcMar>
          </w:tcPr>
          <w:p w:rsidR="00000000" w:rsidP="00310C0C">
            <w:pPr>
              <w:pStyle w:val="List"/>
              <w:rPr>
                <w:lang w:val="en-NZ"/>
              </w:rPr>
            </w:pPr>
            <w:r w:rsidRPr="00310C0C">
              <w:t>4.  Evaluate experiences.</w:t>
            </w:r>
          </w:p>
        </w:tc>
        <w:tc>
          <w:tcPr>
            <w:tcW w:w="6373" w:type="dxa"/>
            <w:tcBorders>
              <w:top w:val="nil"/>
              <w:left w:val="nil"/>
              <w:bottom w:val="nil"/>
              <w:right w:val="nil"/>
            </w:tcBorders>
            <w:tcMar>
              <w:top w:w="0" w:type="dxa"/>
              <w:left w:w="62" w:type="dxa"/>
              <w:bottom w:w="0" w:type="dxa"/>
              <w:right w:w="62" w:type="dxa"/>
            </w:tcMar>
          </w:tcPr>
          <w:p w:rsidR="00000000" w:rsidRPr="00310C0C" w:rsidP="00310C0C">
            <w:pPr>
              <w:pStyle w:val="List"/>
            </w:pPr>
            <w:r w:rsidRPr="00310C0C">
              <w:t>4.1. Use reflection and evaluation strategies during and after experiences and use outcomes for future plan development.</w:t>
            </w:r>
          </w:p>
          <w:p w:rsidR="00000000" w:rsidRPr="00310C0C" w:rsidP="00310C0C">
            <w:pPr>
              <w:pStyle w:val="List"/>
            </w:pPr>
            <w:r w:rsidRPr="00310C0C">
              <w:t>4.2. Prepare evaluations on experiences using critical reflection according to service policies and procedures.</w:t>
            </w:r>
          </w:p>
        </w:tc>
      </w:tr>
    </w:tbl>
    <w:p w:rsidR="00000000" w:rsidRPr="00310C0C" w:rsidP="00310C0C">
      <w:pPr>
        <w:pStyle w:val="BodyText"/>
      </w:pPr>
    </w:p>
    <w:p w:rsidR="00000000" w:rsidRPr="00310C0C" w:rsidP="00310C0C">
      <w:pPr>
        <w:pStyle w:val="AllowPageBreak"/>
      </w:pPr>
    </w:p>
    <w:p w:rsidR="00000000" w:rsidRPr="00310C0C" w:rsidP="00310C0C">
      <w:pPr>
        <w:pStyle w:val="Heading1"/>
      </w:pPr>
      <w:bookmarkStart w:id="7" w:name="O_1183598"/>
      <w:bookmarkEnd w:id="7"/>
      <w:r w:rsidRPr="00310C0C">
        <w:t>Foundation Skills</w:t>
      </w:r>
    </w:p>
    <w:tbl>
      <w:tblPr>
        <w:tblW w:w="0" w:type="auto"/>
        <w:tblCellMar>
          <w:left w:w="62" w:type="dxa"/>
          <w:right w:w="62" w:type="dxa"/>
        </w:tblCellMar>
        <w:tblLook w:val="0000"/>
      </w:tblPr>
      <w:tblGrid>
        <w:gridCol w:w="2295"/>
        <w:gridCol w:w="6901"/>
      </w:tblGrid>
      <w:tr w:rsidTr="00331794">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vAlign w:val="center"/>
          </w:tcPr>
          <w:p w:rsidR="00000000" w:rsidP="00310C0C">
            <w:pPr>
              <w:pStyle w:val="BodyText"/>
              <w:rPr>
                <w:lang w:val="en-NZ"/>
              </w:rPr>
            </w:pPr>
            <w:r w:rsidRPr="00310C0C">
              <w:t>Foundation skills essential to performance in this unit, but not explicit in the performance criteria are</w:t>
            </w:r>
            <w:r w:rsidRPr="00310C0C">
              <w:t xml:space="preserve"> listed </w:t>
            </w:r>
            <w:r w:rsidRPr="00310C0C">
              <w:t>below.</w:t>
            </w:r>
          </w:p>
        </w:tc>
      </w:tr>
      <w:tr w:rsidTr="00331794">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310C0C" w:rsidP="00310C0C">
            <w:pPr>
              <w:pStyle w:val="BodyText"/>
            </w:pPr>
            <w:r w:rsidRPr="00310C0C">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10C0C">
            <w:pPr>
              <w:pStyle w:val="BodyText"/>
              <w:rPr>
                <w:lang w:val="en-NZ"/>
              </w:rPr>
            </w:pPr>
            <w:r w:rsidRPr="00310C0C">
              <w:rPr>
                <w:rStyle w:val="SpecialBold"/>
              </w:rPr>
              <w:t>DESCRIPTION</w:t>
            </w:r>
          </w:p>
        </w:tc>
      </w:tr>
      <w:tr w:rsidTr="00331794">
        <w:tblPrEx>
          <w:tblW w:w="0" w:type="auto"/>
          <w:tblCellMar>
            <w:left w:w="62" w:type="dxa"/>
            <w:right w:w="62" w:type="dxa"/>
          </w:tblCellMar>
          <w:tblLook w:val="0000"/>
        </w:tblPrEx>
        <w:trPr>
          <w:trHeight w:val="724"/>
        </w:trPr>
        <w:tc>
          <w:tcPr>
            <w:tcW w:w="0" w:type="auto"/>
            <w:tcBorders>
              <w:top w:val="nil"/>
              <w:left w:val="nil"/>
              <w:bottom w:val="nil"/>
              <w:right w:val="nil"/>
            </w:tcBorders>
            <w:tcMar>
              <w:top w:w="0" w:type="dxa"/>
              <w:left w:w="62" w:type="dxa"/>
              <w:bottom w:w="0" w:type="dxa"/>
              <w:right w:w="62" w:type="dxa"/>
            </w:tcMar>
          </w:tcPr>
          <w:p w:rsidR="00000000" w:rsidP="00310C0C">
            <w:pPr>
              <w:pStyle w:val="BodyText"/>
              <w:rPr>
                <w:lang w:val="en-NZ"/>
              </w:rPr>
            </w:pPr>
            <w:r w:rsidRPr="00310C0C">
              <w:t>Reading skills to:</w:t>
            </w:r>
          </w:p>
        </w:tc>
        <w:tc>
          <w:tcPr>
            <w:tcW w:w="0" w:type="auto"/>
            <w:tcBorders>
              <w:top w:val="nil"/>
              <w:left w:val="nil"/>
              <w:bottom w:val="nil"/>
              <w:right w:val="nil"/>
            </w:tcBorders>
            <w:tcMar>
              <w:top w:w="0" w:type="dxa"/>
              <w:left w:w="62" w:type="dxa"/>
              <w:bottom w:w="0" w:type="dxa"/>
              <w:right w:w="62" w:type="dxa"/>
            </w:tcMar>
          </w:tcPr>
          <w:p w:rsidR="00000000" w:rsidP="00310C0C">
            <w:pPr>
              <w:pStyle w:val="ListBullet"/>
              <w:rPr>
                <w:lang w:val="en-NZ"/>
              </w:rPr>
            </w:pPr>
            <w:r w:rsidRPr="00310C0C">
              <w:t>interpret service policies and procedures.</w:t>
            </w:r>
          </w:p>
        </w:tc>
      </w:tr>
      <w:tr w:rsidTr="00331794">
        <w:tblPrEx>
          <w:tblW w:w="0" w:type="auto"/>
          <w:tblCellMar>
            <w:left w:w="62" w:type="dxa"/>
            <w:right w:w="62" w:type="dxa"/>
          </w:tblCellMar>
          <w:tblLook w:val="0000"/>
        </w:tblPrEx>
        <w:trPr>
          <w:trHeight w:val="707"/>
        </w:trPr>
        <w:tc>
          <w:tcPr>
            <w:tcW w:w="0" w:type="auto"/>
            <w:tcBorders>
              <w:top w:val="nil"/>
              <w:left w:val="nil"/>
              <w:bottom w:val="nil"/>
              <w:right w:val="nil"/>
            </w:tcBorders>
            <w:tcMar>
              <w:top w:w="0" w:type="dxa"/>
              <w:left w:w="62" w:type="dxa"/>
              <w:bottom w:w="0" w:type="dxa"/>
              <w:right w:w="62" w:type="dxa"/>
            </w:tcMar>
          </w:tcPr>
          <w:p w:rsidR="00000000" w:rsidP="00310C0C">
            <w:pPr>
              <w:pStyle w:val="BodyText"/>
              <w:rPr>
                <w:lang w:val="en-NZ"/>
              </w:rPr>
            </w:pPr>
            <w:r w:rsidRPr="00310C0C">
              <w:t>Writing skills to:</w:t>
            </w:r>
          </w:p>
        </w:tc>
        <w:tc>
          <w:tcPr>
            <w:tcW w:w="0" w:type="auto"/>
            <w:tcBorders>
              <w:top w:val="nil"/>
              <w:left w:val="nil"/>
              <w:bottom w:val="nil"/>
              <w:right w:val="nil"/>
            </w:tcBorders>
            <w:tcMar>
              <w:top w:w="0" w:type="dxa"/>
              <w:left w:w="62" w:type="dxa"/>
              <w:bottom w:w="0" w:type="dxa"/>
              <w:right w:w="62" w:type="dxa"/>
            </w:tcMar>
          </w:tcPr>
          <w:p w:rsidR="00000000" w:rsidP="00310C0C">
            <w:pPr>
              <w:pStyle w:val="ListBullet"/>
              <w:rPr>
                <w:lang w:val="en-NZ"/>
              </w:rPr>
            </w:pPr>
            <w:r w:rsidRPr="00310C0C">
              <w:t>record information according to service policies and procedures.</w:t>
            </w:r>
          </w:p>
        </w:tc>
      </w:tr>
      <w:tr w:rsidTr="00331794">
        <w:tblPrEx>
          <w:tblW w:w="0" w:type="auto"/>
          <w:tblCellMar>
            <w:left w:w="62" w:type="dxa"/>
            <w:right w:w="62" w:type="dxa"/>
          </w:tblCellMar>
          <w:tblLook w:val="0000"/>
        </w:tblPrEx>
        <w:trPr>
          <w:trHeight w:val="1109"/>
        </w:trPr>
        <w:tc>
          <w:tcPr>
            <w:tcW w:w="0" w:type="auto"/>
            <w:tcBorders>
              <w:top w:val="nil"/>
              <w:left w:val="nil"/>
              <w:bottom w:val="nil"/>
              <w:right w:val="nil"/>
            </w:tcBorders>
            <w:tcMar>
              <w:top w:w="0" w:type="dxa"/>
              <w:left w:w="62" w:type="dxa"/>
              <w:bottom w:w="0" w:type="dxa"/>
              <w:right w:w="62" w:type="dxa"/>
            </w:tcMar>
          </w:tcPr>
          <w:p w:rsidR="00000000" w:rsidP="00310C0C">
            <w:pPr>
              <w:pStyle w:val="BodyText"/>
              <w:rPr>
                <w:lang w:val="en-NZ"/>
              </w:rPr>
            </w:pPr>
            <w:r w:rsidRPr="00310C0C">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310C0C" w:rsidP="00310C0C">
            <w:pPr>
              <w:pStyle w:val="ListBullet"/>
            </w:pPr>
            <w:r w:rsidRPr="00310C0C">
              <w:t>interact and engage with children to build rapport</w:t>
            </w:r>
          </w:p>
          <w:p w:rsidR="00000000" w:rsidP="00310C0C">
            <w:pPr>
              <w:pStyle w:val="ListBullet"/>
              <w:rPr>
                <w:lang w:val="en-NZ"/>
              </w:rPr>
            </w:pPr>
            <w:r w:rsidRPr="00310C0C">
              <w:t xml:space="preserve">ask open and closed questions and actively listen to seek information and confirm understanding. </w:t>
            </w:r>
          </w:p>
        </w:tc>
      </w:tr>
      <w:tr w:rsidTr="00331794">
        <w:tblPrEx>
          <w:tblW w:w="0" w:type="auto"/>
          <w:tblCellMar>
            <w:left w:w="62" w:type="dxa"/>
            <w:right w:w="62" w:type="dxa"/>
          </w:tblCellMar>
          <w:tblLook w:val="0000"/>
        </w:tblPrEx>
        <w:trPr>
          <w:trHeight w:val="760"/>
        </w:trPr>
        <w:tc>
          <w:tcPr>
            <w:tcW w:w="0" w:type="auto"/>
            <w:tcBorders>
              <w:top w:val="nil"/>
              <w:left w:val="nil"/>
              <w:bottom w:val="nil"/>
              <w:right w:val="nil"/>
            </w:tcBorders>
            <w:tcMar>
              <w:top w:w="0" w:type="dxa"/>
              <w:left w:w="62" w:type="dxa"/>
              <w:bottom w:w="0" w:type="dxa"/>
              <w:right w:w="62" w:type="dxa"/>
            </w:tcMar>
          </w:tcPr>
          <w:p w:rsidR="00000000" w:rsidP="00310C0C">
            <w:pPr>
              <w:pStyle w:val="BodyText"/>
              <w:rPr>
                <w:lang w:val="en-NZ"/>
              </w:rPr>
            </w:pPr>
            <w:r w:rsidRPr="00310C0C">
              <w:t>Numeracy skills to:</w:t>
            </w:r>
          </w:p>
        </w:tc>
        <w:tc>
          <w:tcPr>
            <w:tcW w:w="0" w:type="auto"/>
            <w:tcBorders>
              <w:top w:val="nil"/>
              <w:left w:val="nil"/>
              <w:bottom w:val="nil"/>
              <w:right w:val="nil"/>
            </w:tcBorders>
            <w:tcMar>
              <w:top w:w="0" w:type="dxa"/>
              <w:left w:w="62" w:type="dxa"/>
              <w:bottom w:w="0" w:type="dxa"/>
              <w:right w:w="62" w:type="dxa"/>
            </w:tcMar>
          </w:tcPr>
          <w:p w:rsidR="00000000" w:rsidP="00310C0C">
            <w:pPr>
              <w:pStyle w:val="ListBullet"/>
              <w:rPr>
                <w:lang w:val="en-NZ"/>
              </w:rPr>
            </w:pPr>
            <w:r w:rsidRPr="00310C0C">
              <w:t>interpret numerical information in relation to budgets and timeframes.</w:t>
            </w:r>
          </w:p>
        </w:tc>
      </w:tr>
      <w:tr w:rsidTr="00331794">
        <w:tblPrEx>
          <w:tblW w:w="0" w:type="auto"/>
          <w:tblCellMar>
            <w:left w:w="62" w:type="dxa"/>
            <w:right w:w="62" w:type="dxa"/>
          </w:tblCellMar>
          <w:tblLook w:val="0000"/>
        </w:tblPrEx>
        <w:trPr>
          <w:trHeight w:val="759"/>
        </w:trPr>
        <w:tc>
          <w:tcPr>
            <w:tcW w:w="0" w:type="auto"/>
            <w:tcBorders>
              <w:top w:val="nil"/>
              <w:left w:val="nil"/>
              <w:bottom w:val="nil"/>
              <w:right w:val="nil"/>
            </w:tcBorders>
            <w:tcMar>
              <w:top w:w="0" w:type="dxa"/>
              <w:left w:w="62" w:type="dxa"/>
              <w:bottom w:w="0" w:type="dxa"/>
              <w:right w:w="62" w:type="dxa"/>
            </w:tcMar>
          </w:tcPr>
          <w:p w:rsidR="00000000" w:rsidP="00310C0C">
            <w:pPr>
              <w:pStyle w:val="BodyText"/>
              <w:rPr>
                <w:lang w:val="en-NZ"/>
              </w:rPr>
            </w:pPr>
            <w:r w:rsidRPr="00310C0C">
              <w:t>Problem-solving skills to:</w:t>
            </w:r>
          </w:p>
        </w:tc>
        <w:tc>
          <w:tcPr>
            <w:tcW w:w="0" w:type="auto"/>
            <w:tcBorders>
              <w:top w:val="nil"/>
              <w:left w:val="nil"/>
              <w:bottom w:val="nil"/>
              <w:right w:val="nil"/>
            </w:tcBorders>
            <w:tcMar>
              <w:top w:w="0" w:type="dxa"/>
              <w:left w:w="62" w:type="dxa"/>
              <w:bottom w:w="0" w:type="dxa"/>
              <w:right w:w="62" w:type="dxa"/>
            </w:tcMar>
          </w:tcPr>
          <w:p w:rsidR="00000000" w:rsidP="00310C0C">
            <w:pPr>
              <w:pStyle w:val="ListBullet"/>
              <w:rPr>
                <w:lang w:val="en-NZ"/>
              </w:rPr>
            </w:pPr>
            <w:r w:rsidRPr="00310C0C">
              <w:t xml:space="preserve">select appropriate responses to implementation issues. </w:t>
            </w:r>
          </w:p>
        </w:tc>
      </w:tr>
      <w:tr w:rsidTr="00331794">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310C0C">
            <w:pPr>
              <w:pStyle w:val="BodyText"/>
              <w:rPr>
                <w:lang w:val="en-NZ"/>
              </w:rPr>
            </w:pPr>
            <w:r w:rsidRPr="00310C0C">
              <w:t>Technology skills to:</w:t>
            </w:r>
          </w:p>
        </w:tc>
        <w:tc>
          <w:tcPr>
            <w:tcW w:w="0" w:type="auto"/>
            <w:tcBorders>
              <w:top w:val="nil"/>
              <w:left w:val="nil"/>
              <w:bottom w:val="nil"/>
              <w:right w:val="nil"/>
            </w:tcBorders>
            <w:tcMar>
              <w:top w:w="0" w:type="dxa"/>
              <w:left w:w="62" w:type="dxa"/>
              <w:bottom w:w="0" w:type="dxa"/>
              <w:right w:w="62" w:type="dxa"/>
            </w:tcMar>
          </w:tcPr>
          <w:p w:rsidR="00000000" w:rsidRPr="00310C0C" w:rsidP="00310C0C">
            <w:pPr>
              <w:pStyle w:val="ListBullet"/>
            </w:pPr>
            <w:r w:rsidRPr="00310C0C">
              <w:t>document experience plans using digital media.</w:t>
            </w:r>
          </w:p>
        </w:tc>
      </w:tr>
    </w:tbl>
    <w:p w:rsidR="00000000" w:rsidRPr="00310C0C" w:rsidP="00310C0C">
      <w:pPr>
        <w:pStyle w:val="BodyText"/>
      </w:pPr>
    </w:p>
    <w:p w:rsidR="00000000" w:rsidRPr="00310C0C" w:rsidP="00310C0C">
      <w:pPr>
        <w:pStyle w:val="AllowPageBreak"/>
      </w:pPr>
    </w:p>
    <w:p w:rsidR="00000000" w:rsidRPr="00310C0C" w:rsidP="00310C0C">
      <w:pPr>
        <w:pStyle w:val="Heading1"/>
      </w:pPr>
      <w:bookmarkStart w:id="8" w:name="O_1183600"/>
      <w:bookmarkEnd w:id="8"/>
      <w:r w:rsidRPr="00310C0C">
        <w:t>Unit Mapping Information</w:t>
      </w:r>
    </w:p>
    <w:p w:rsidR="00000000" w:rsidRPr="00310C0C" w:rsidP="00331794">
      <w:pPr>
        <w:pStyle w:val="BodyText"/>
      </w:pPr>
      <w:r w:rsidRPr="00310C0C">
        <w:t>Release 1. CHCSAC007 Develop and implement play and leisure experiences in school age care supersedes and is not equivalent to CHCSAC002 Develop and implement play and leisure experiences in school age care.</w:t>
      </w:r>
    </w:p>
    <w:p w:rsidR="00000000" w:rsidRPr="00310C0C" w:rsidP="00310C0C">
      <w:pPr>
        <w:pStyle w:val="Heading1"/>
      </w:pPr>
      <w:bookmarkStart w:id="9" w:name="O_1183607"/>
      <w:bookmarkEnd w:id="9"/>
      <w:r w:rsidRPr="00310C0C">
        <w:t>Links</w:t>
      </w:r>
    </w:p>
    <w:p w:rsidR="00000000" w:rsidRPr="00310C0C" w:rsidP="00331794">
      <w:pPr>
        <w:pStyle w:val="BodyText"/>
      </w:pPr>
      <w:r w:rsidRPr="00310C0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C72AA">
        <w:rPr>
          <w:rStyle w:val="Hyperlink"/>
        </w:rPr>
        <w:t>https://vetnet.gov.au/Pages/TrainingDocs.aspx?q=5e0c25cc-3d9d-4b43-80d3-bd22cc4f1e53</w:t>
      </w:r>
      <w:r>
        <w:fldChar w:fldCharType="end"/>
      </w:r>
    </w:p>
    <w:p w:rsidR="00000000" w:rsidRPr="00310C0C" w:rsidP="00310C0C"/>
    <w:sectPr w:rsidSect="00310C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0C" w:rsidRPr="00331794" w:rsidP="003317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94" w:rsidP="00310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1794" w:rsidP="00310C0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31794" w:rsidP="00310C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C0C" w:rsidRPr="00331794" w:rsidP="003317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94" w:rsidRPr="002D2AF8" w:rsidP="00310C0C">
    <w:pPr>
      <w:pStyle w:val="Header"/>
      <w:framePr w:wrap="around"/>
    </w:pPr>
    <w:r>
      <w:fldChar w:fldCharType="begin"/>
    </w:r>
    <w:r>
      <w:instrText xml:space="preserve"> TITLE   \* MERGEFORMAT </w:instrText>
    </w:r>
    <w:r>
      <w:fldChar w:fldCharType="separate"/>
    </w:r>
    <w:r>
      <w:t>CHCSAC007 Develop and implement play and leisure experiences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31794" w:rsidP="00310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5E1C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ACE3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C0C"/>
    <w:pPr>
      <w:spacing w:before="360" w:after="60"/>
      <w:outlineLvl w:val="0"/>
    </w:pPr>
    <w:rPr>
      <w:sz w:val="32"/>
    </w:rPr>
  </w:style>
  <w:style w:type="paragraph" w:styleId="Heading2">
    <w:name w:val="heading 2"/>
    <w:basedOn w:val="HeadingBase"/>
    <w:next w:val="BodyText"/>
    <w:link w:val="Heading2Char"/>
    <w:qFormat/>
    <w:rsid w:val="00310C0C"/>
    <w:pPr>
      <w:keepLines/>
      <w:spacing w:before="240" w:after="120"/>
      <w:outlineLvl w:val="1"/>
    </w:pPr>
    <w:rPr>
      <w:sz w:val="28"/>
      <w:szCs w:val="40"/>
    </w:rPr>
  </w:style>
  <w:style w:type="paragraph" w:styleId="Heading3">
    <w:name w:val="heading 3"/>
    <w:basedOn w:val="HeadingBase"/>
    <w:next w:val="BodyText"/>
    <w:link w:val="Heading3Char"/>
    <w:qFormat/>
    <w:rsid w:val="00310C0C"/>
    <w:pPr>
      <w:spacing w:before="180" w:after="120"/>
      <w:outlineLvl w:val="2"/>
    </w:pPr>
    <w:rPr>
      <w:spacing w:val="-10"/>
      <w:kern w:val="32"/>
    </w:rPr>
  </w:style>
  <w:style w:type="paragraph" w:styleId="Heading4">
    <w:name w:val="heading 4"/>
    <w:basedOn w:val="HeadingBase"/>
    <w:next w:val="BodyText"/>
    <w:link w:val="Heading4Char"/>
    <w:qFormat/>
    <w:rsid w:val="00310C0C"/>
    <w:pPr>
      <w:spacing w:before="160" w:after="120"/>
      <w:outlineLvl w:val="3"/>
    </w:pPr>
    <w:rPr>
      <w:sz w:val="22"/>
    </w:rPr>
  </w:style>
  <w:style w:type="paragraph" w:styleId="Heading5">
    <w:name w:val="heading 5"/>
    <w:basedOn w:val="HeadingBase"/>
    <w:next w:val="Normal"/>
    <w:link w:val="Heading5Char"/>
    <w:qFormat/>
    <w:rsid w:val="00310C0C"/>
    <w:pPr>
      <w:spacing w:before="80"/>
      <w:outlineLvl w:val="4"/>
    </w:pPr>
    <w:rPr>
      <w:color w:val="918585"/>
      <w:sz w:val="20"/>
    </w:rPr>
  </w:style>
  <w:style w:type="paragraph" w:styleId="Heading6">
    <w:name w:val="heading 6"/>
    <w:basedOn w:val="HeadingBase"/>
    <w:next w:val="Normal"/>
    <w:link w:val="Heading6Char"/>
    <w:qFormat/>
    <w:rsid w:val="00310C0C"/>
    <w:pPr>
      <w:spacing w:before="60"/>
      <w:outlineLvl w:val="5"/>
    </w:pPr>
    <w:rPr>
      <w:color w:val="918585"/>
      <w:sz w:val="20"/>
    </w:rPr>
  </w:style>
  <w:style w:type="paragraph" w:styleId="Heading7">
    <w:name w:val="heading 7"/>
    <w:basedOn w:val="Normal"/>
    <w:next w:val="Normal"/>
    <w:link w:val="Heading7Char"/>
    <w:qFormat/>
    <w:rsid w:val="00310C0C"/>
    <w:pPr>
      <w:ind w:left="720"/>
      <w:outlineLvl w:val="6"/>
    </w:pPr>
    <w:rPr>
      <w:i/>
    </w:rPr>
  </w:style>
  <w:style w:type="paragraph" w:styleId="Heading8">
    <w:name w:val="heading 8"/>
    <w:basedOn w:val="Normal"/>
    <w:next w:val="Normal"/>
    <w:link w:val="Heading8Char"/>
    <w:qFormat/>
    <w:rsid w:val="00310C0C"/>
    <w:pPr>
      <w:ind w:left="720"/>
      <w:outlineLvl w:val="7"/>
    </w:pPr>
    <w:rPr>
      <w:i/>
    </w:rPr>
  </w:style>
  <w:style w:type="paragraph" w:styleId="Heading9">
    <w:name w:val="heading 9"/>
    <w:basedOn w:val="Normal"/>
    <w:next w:val="Normal"/>
    <w:link w:val="Heading9Char"/>
    <w:qFormat/>
    <w:rsid w:val="00310C0C"/>
    <w:pPr>
      <w:ind w:left="720"/>
      <w:outlineLvl w:val="8"/>
    </w:pPr>
    <w:rPr>
      <w:i/>
    </w:rPr>
  </w:style>
  <w:style w:type="character" w:default="1" w:styleId="DefaultParagraphFont">
    <w:name w:val="Default Paragraph Font"/>
    <w:uiPriority w:val="1"/>
    <w:unhideWhenUsed/>
    <w:rsid w:val="00310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C0C"/>
  </w:style>
  <w:style w:type="character" w:customStyle="1" w:styleId="Heading1Char">
    <w:name w:val="Heading 1 Char"/>
    <w:basedOn w:val="DefaultParagraphFont"/>
    <w:link w:val="Heading1"/>
    <w:rsid w:val="00310C0C"/>
    <w:rPr>
      <w:rFonts w:ascii="Times New Roman" w:eastAsia="Times New Roman" w:hAnsi="Times New Roman" w:cs="Times New Roman"/>
      <w:b/>
      <w:sz w:val="32"/>
      <w:szCs w:val="20"/>
      <w:lang w:eastAsia="en-US"/>
    </w:rPr>
  </w:style>
  <w:style w:type="paragraph" w:styleId="BodyText">
    <w:name w:val="Body Text"/>
    <w:basedOn w:val="Normal"/>
    <w:link w:val="BodyTextChar"/>
    <w:rsid w:val="00310C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C0C"/>
    <w:rPr>
      <w:rFonts w:ascii="Times New Roman" w:eastAsia="Times New Roman" w:hAnsi="Times New Roman" w:cs="Times New Roman"/>
      <w:sz w:val="24"/>
      <w:lang w:eastAsia="en-US"/>
    </w:rPr>
  </w:style>
  <w:style w:type="paragraph" w:styleId="List">
    <w:name w:val="List"/>
    <w:basedOn w:val="BodyText"/>
    <w:next w:val="BodyText"/>
    <w:rsid w:val="00310C0C"/>
    <w:pPr>
      <w:tabs>
        <w:tab w:val="left" w:pos="340"/>
      </w:tabs>
      <w:spacing w:before="60" w:after="60"/>
      <w:ind w:left="340" w:hanging="340"/>
    </w:pPr>
  </w:style>
  <w:style w:type="paragraph" w:styleId="ListBullet">
    <w:name w:val="List Bullet"/>
    <w:basedOn w:val="List"/>
    <w:rsid w:val="00310C0C"/>
    <w:pPr>
      <w:numPr>
        <w:numId w:val="11"/>
      </w:numPr>
      <w:tabs>
        <w:tab w:val="clear" w:pos="340"/>
      </w:tabs>
      <w:spacing w:before="40" w:after="40"/>
    </w:pPr>
  </w:style>
  <w:style w:type="character" w:customStyle="1" w:styleId="SpecialBold">
    <w:name w:val="Special Bold"/>
    <w:basedOn w:val="DefaultParagraphFont"/>
    <w:rsid w:val="00310C0C"/>
    <w:rPr>
      <w:b/>
      <w:spacing w:val="0"/>
    </w:rPr>
  </w:style>
  <w:style w:type="character" w:styleId="Emphasis">
    <w:name w:val="Emphasis"/>
    <w:basedOn w:val="DefaultParagraphFont"/>
    <w:qFormat/>
    <w:rsid w:val="00310C0C"/>
    <w:rPr>
      <w:i/>
    </w:rPr>
  </w:style>
  <w:style w:type="paragraph" w:customStyle="1" w:styleId="SuperHeading">
    <w:name w:val="SuperHeading"/>
    <w:basedOn w:val="Normal"/>
    <w:rsid w:val="00310C0C"/>
    <w:pPr>
      <w:spacing w:before="240" w:after="120"/>
      <w:outlineLvl w:val="0"/>
    </w:pPr>
    <w:rPr>
      <w:rFonts w:ascii="Times New Roman" w:hAnsi="Times New Roman"/>
      <w:b/>
      <w:sz w:val="32"/>
    </w:rPr>
  </w:style>
  <w:style w:type="paragraph" w:customStyle="1" w:styleId="AllowPageBreak">
    <w:name w:val="AllowPageBreak"/>
    <w:rsid w:val="00310C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C0C"/>
    <w:rPr>
      <w:rFonts w:ascii="Courier New" w:eastAsia="Times New Roman" w:hAnsi="Courier New" w:cs="Times New Roman"/>
      <w:i/>
      <w:szCs w:val="20"/>
      <w:lang w:eastAsia="en-US"/>
    </w:rPr>
  </w:style>
  <w:style w:type="paragraph" w:customStyle="1" w:styleId="HeadingBase">
    <w:name w:val="Heading Base"/>
    <w:rsid w:val="00310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C0C"/>
    <w:pPr>
      <w:tabs>
        <w:tab w:val="right" w:leader="dot" w:pos="9072"/>
      </w:tabs>
      <w:ind w:left="567"/>
    </w:pPr>
    <w:rPr>
      <w:szCs w:val="22"/>
    </w:rPr>
  </w:style>
  <w:style w:type="paragraph" w:customStyle="1" w:styleId="TOCBase">
    <w:name w:val="TOC Base"/>
    <w:rsid w:val="00310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C0C"/>
    <w:pPr>
      <w:tabs>
        <w:tab w:val="right" w:leader="dot" w:pos="9072"/>
      </w:tabs>
      <w:spacing w:before="40" w:after="40"/>
      <w:ind w:left="284"/>
    </w:pPr>
    <w:rPr>
      <w:rFonts w:ascii="Times New Roman" w:hAnsi="Times New Roman"/>
    </w:rPr>
  </w:style>
  <w:style w:type="paragraph" w:styleId="TOC1">
    <w:name w:val="toc 1"/>
    <w:basedOn w:val="TOCBase"/>
    <w:next w:val="Normal"/>
    <w:rsid w:val="00310C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C0C"/>
    <w:rPr>
      <w:rFonts w:ascii="Times New Roman" w:eastAsia="Times New Roman" w:hAnsi="Times New Roman" w:cs="Times New Roman"/>
      <w:sz w:val="16"/>
      <w:lang w:eastAsia="en-US"/>
    </w:rPr>
  </w:style>
  <w:style w:type="paragraph" w:styleId="Title">
    <w:name w:val="Title"/>
    <w:basedOn w:val="HeadingBase"/>
    <w:link w:val="TitleChar"/>
    <w:qFormat/>
    <w:rsid w:val="00310C0C"/>
    <w:pPr>
      <w:spacing w:before="5040"/>
      <w:jc w:val="center"/>
    </w:pPr>
    <w:rPr>
      <w:sz w:val="48"/>
      <w:szCs w:val="72"/>
      <w:lang w:val="en-US"/>
    </w:rPr>
  </w:style>
  <w:style w:type="character" w:customStyle="1" w:styleId="TitleChar">
    <w:name w:val="Title Char"/>
    <w:basedOn w:val="DefaultParagraphFont"/>
    <w:link w:val="Title"/>
    <w:rsid w:val="00310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C0C"/>
    <w:pPr>
      <w:tabs>
        <w:tab w:val="left" w:pos="3600"/>
        <w:tab w:val="left" w:pos="3958"/>
      </w:tabs>
    </w:pPr>
  </w:style>
  <w:style w:type="paragraph" w:customStyle="1" w:styleId="Note">
    <w:name w:val="Note"/>
    <w:basedOn w:val="BodyText"/>
    <w:rsid w:val="00310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C0C"/>
    <w:pPr>
      <w:framePr w:wrap="auto" w:hAnchor="text" w:y="6049"/>
    </w:pPr>
    <w:rPr>
      <w:color w:val="000000"/>
      <w:sz w:val="40"/>
    </w:rPr>
  </w:style>
  <w:style w:type="paragraph" w:customStyle="1" w:styleId="TOCTitle">
    <w:name w:val="TOCTitle"/>
    <w:basedOn w:val="Heading1"/>
    <w:rsid w:val="00310C0C"/>
    <w:pPr>
      <w:spacing w:after="240"/>
      <w:jc w:val="center"/>
      <w:outlineLvl w:val="9"/>
    </w:pPr>
    <w:rPr>
      <w:caps/>
    </w:rPr>
  </w:style>
  <w:style w:type="paragraph" w:customStyle="1" w:styleId="Version">
    <w:name w:val="Version"/>
    <w:rsid w:val="00310C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C0C"/>
    <w:pPr>
      <w:numPr>
        <w:numId w:val="12"/>
      </w:numPr>
      <w:tabs>
        <w:tab w:val="clear" w:pos="680"/>
      </w:tabs>
    </w:pPr>
  </w:style>
  <w:style w:type="paragraph" w:styleId="Index1">
    <w:name w:val="index 1"/>
    <w:basedOn w:val="Normal"/>
    <w:next w:val="Normal"/>
    <w:semiHidden/>
    <w:rsid w:val="00310C0C"/>
    <w:pPr>
      <w:keepNext w:val="0"/>
      <w:tabs>
        <w:tab w:val="right" w:pos="4176"/>
      </w:tabs>
      <w:ind w:left="198" w:hanging="198"/>
    </w:pPr>
    <w:rPr>
      <w:rFonts w:ascii="Garamond" w:hAnsi="Garamond"/>
    </w:rPr>
  </w:style>
  <w:style w:type="paragraph" w:styleId="IndexHeading">
    <w:name w:val="index heading"/>
    <w:basedOn w:val="Normal"/>
    <w:next w:val="Index1"/>
    <w:semiHidden/>
    <w:rsid w:val="00310C0C"/>
    <w:pPr>
      <w:spacing w:before="120" w:after="120"/>
    </w:pPr>
    <w:rPr>
      <w:rFonts w:ascii="Arial" w:hAnsi="Arial"/>
      <w:b/>
      <w:color w:val="918585"/>
      <w:sz w:val="24"/>
    </w:rPr>
  </w:style>
  <w:style w:type="paragraph" w:styleId="Header">
    <w:name w:val="header"/>
    <w:basedOn w:val="Normal"/>
    <w:link w:val="HeaderChar"/>
    <w:rsid w:val="00310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C0C"/>
    <w:rPr>
      <w:rFonts w:ascii="Times New Roman" w:eastAsia="Times New Roman" w:hAnsi="Times New Roman" w:cs="Times New Roman"/>
      <w:sz w:val="16"/>
      <w:szCs w:val="20"/>
      <w:lang w:val="en-GB" w:eastAsia="en-US"/>
    </w:rPr>
  </w:style>
  <w:style w:type="paragraph" w:customStyle="1" w:styleId="Chapter">
    <w:name w:val="Chapter"/>
    <w:basedOn w:val="Normal"/>
    <w:rsid w:val="00310C0C"/>
    <w:pPr>
      <w:spacing w:before="240"/>
    </w:pPr>
    <w:rPr>
      <w:rFonts w:ascii="Times New Roman" w:hAnsi="Times New Roman"/>
      <w:smallCaps/>
      <w:spacing w:val="80"/>
      <w:sz w:val="28"/>
    </w:rPr>
  </w:style>
  <w:style w:type="paragraph" w:customStyle="1" w:styleId="InChapter">
    <w:name w:val="InChapter"/>
    <w:basedOn w:val="Heading3"/>
    <w:rsid w:val="00310C0C"/>
    <w:pPr>
      <w:spacing w:after="240"/>
      <w:outlineLvl w:val="9"/>
    </w:pPr>
    <w:rPr>
      <w:noProof/>
    </w:rPr>
  </w:style>
  <w:style w:type="paragraph" w:styleId="Index2">
    <w:name w:val="index 2"/>
    <w:basedOn w:val="Normal"/>
    <w:next w:val="Normal"/>
    <w:semiHidden/>
    <w:rsid w:val="00310C0C"/>
    <w:pPr>
      <w:tabs>
        <w:tab w:val="right" w:pos="4176"/>
      </w:tabs>
      <w:ind w:left="568" w:hanging="284"/>
    </w:pPr>
    <w:rPr>
      <w:rFonts w:ascii="Garamond" w:hAnsi="Garamond"/>
    </w:rPr>
  </w:style>
  <w:style w:type="paragraph" w:customStyle="1" w:styleId="Byline">
    <w:name w:val="Byline"/>
    <w:rsid w:val="00310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C0C"/>
    <w:pPr>
      <w:tabs>
        <w:tab w:val="clear" w:pos="3600"/>
        <w:tab w:val="clear" w:pos="3958"/>
      </w:tabs>
      <w:jc w:val="right"/>
    </w:pPr>
  </w:style>
  <w:style w:type="paragraph" w:styleId="Caption">
    <w:name w:val="caption"/>
    <w:basedOn w:val="BodyText"/>
    <w:next w:val="Normal"/>
    <w:qFormat/>
    <w:rsid w:val="00310C0C"/>
    <w:pPr>
      <w:framePr w:w="2268" w:hSpace="181" w:vSpace="181" w:wrap="around" w:vAnchor="text" w:hAnchor="page" w:x="1135" w:y="285" w:anchorLock="1"/>
    </w:pPr>
    <w:rPr>
      <w:i/>
    </w:rPr>
  </w:style>
  <w:style w:type="paragraph" w:customStyle="1" w:styleId="MiniTOCTitle">
    <w:name w:val="MiniTOCTitle"/>
    <w:basedOn w:val="Heading4"/>
    <w:rsid w:val="00310C0C"/>
    <w:pPr>
      <w:spacing w:before="240"/>
      <w:outlineLvl w:val="9"/>
    </w:pPr>
    <w:rPr>
      <w:noProof/>
      <w:sz w:val="24"/>
    </w:rPr>
  </w:style>
  <w:style w:type="paragraph" w:customStyle="1" w:styleId="MiniTOCItem">
    <w:name w:val="MiniTOCItem"/>
    <w:basedOn w:val="ListBullet"/>
    <w:rsid w:val="00310C0C"/>
    <w:pPr>
      <w:numPr>
        <w:numId w:val="0"/>
      </w:numPr>
      <w:tabs>
        <w:tab w:val="right" w:leader="dot" w:pos="6521"/>
      </w:tabs>
      <w:spacing w:before="0" w:after="0"/>
    </w:pPr>
  </w:style>
  <w:style w:type="paragraph" w:customStyle="1" w:styleId="TOFTitle">
    <w:name w:val="TOFTitle"/>
    <w:basedOn w:val="TOCTitle"/>
    <w:rsid w:val="00310C0C"/>
  </w:style>
  <w:style w:type="paragraph" w:styleId="TableofFigures">
    <w:name w:val="table of figures"/>
    <w:basedOn w:val="Normal"/>
    <w:next w:val="Normal"/>
    <w:semiHidden/>
    <w:rsid w:val="00310C0C"/>
    <w:pPr>
      <w:tabs>
        <w:tab w:val="right" w:leader="dot" w:pos="9072"/>
      </w:tabs>
      <w:ind w:left="970" w:hanging="403"/>
    </w:pPr>
    <w:rPr>
      <w:rFonts w:ascii="Times New Roman" w:hAnsi="Times New Roman"/>
      <w:b/>
    </w:rPr>
  </w:style>
  <w:style w:type="paragraph" w:styleId="ListNumber">
    <w:name w:val="List Number"/>
    <w:basedOn w:val="List"/>
    <w:rsid w:val="00310C0C"/>
    <w:pPr>
      <w:numPr>
        <w:numId w:val="14"/>
      </w:numPr>
      <w:tabs>
        <w:tab w:val="clear" w:pos="340"/>
      </w:tabs>
    </w:pPr>
  </w:style>
  <w:style w:type="character" w:customStyle="1" w:styleId="WingdingSymbols">
    <w:name w:val="Wingding Symbols"/>
    <w:rsid w:val="00310C0C"/>
    <w:rPr>
      <w:rFonts w:ascii="Wingdings" w:hAnsi="Wingdings"/>
    </w:rPr>
  </w:style>
  <w:style w:type="paragraph" w:customStyle="1" w:styleId="TableHeading">
    <w:name w:val="Table Heading"/>
    <w:basedOn w:val="HeadingBase"/>
    <w:rsid w:val="00310C0C"/>
    <w:pPr>
      <w:keepLines/>
      <w:pBdr>
        <w:bottom w:val="single" w:sz="6" w:space="1" w:color="918585"/>
      </w:pBdr>
      <w:spacing w:before="240"/>
    </w:pPr>
  </w:style>
  <w:style w:type="character" w:customStyle="1" w:styleId="HotSpot">
    <w:name w:val="HotSpot"/>
    <w:rsid w:val="00310C0C"/>
    <w:rPr>
      <w:color w:val="0033CC"/>
      <w:u w:val="none"/>
    </w:rPr>
  </w:style>
  <w:style w:type="paragraph" w:customStyle="1" w:styleId="BodyTextRight">
    <w:name w:val="Body Text Right"/>
    <w:basedOn w:val="BodyText"/>
    <w:rsid w:val="00310C0C"/>
    <w:pPr>
      <w:spacing w:before="0" w:after="0"/>
      <w:jc w:val="right"/>
    </w:pPr>
  </w:style>
  <w:style w:type="paragraph" w:styleId="Index3">
    <w:name w:val="index 3"/>
    <w:basedOn w:val="ListNumber2"/>
    <w:next w:val="Normal"/>
    <w:semiHidden/>
    <w:rsid w:val="00310C0C"/>
    <w:pPr>
      <w:numPr>
        <w:numId w:val="0"/>
      </w:numPr>
      <w:tabs>
        <w:tab w:val="right" w:leader="dot" w:pos="4176"/>
      </w:tabs>
    </w:pPr>
  </w:style>
  <w:style w:type="paragraph" w:styleId="ListNumber2">
    <w:name w:val="List Number 2"/>
    <w:basedOn w:val="List2"/>
    <w:rsid w:val="00310C0C"/>
    <w:pPr>
      <w:numPr>
        <w:numId w:val="9"/>
      </w:numPr>
      <w:tabs>
        <w:tab w:val="clear" w:pos="1060"/>
      </w:tabs>
    </w:pPr>
  </w:style>
  <w:style w:type="paragraph" w:customStyle="1" w:styleId="MarginNote">
    <w:name w:val="Margin Note"/>
    <w:basedOn w:val="BodyText"/>
    <w:rsid w:val="00310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C0C"/>
    <w:rPr>
      <w:sz w:val="32"/>
    </w:rPr>
  </w:style>
  <w:style w:type="paragraph" w:customStyle="1" w:styleId="HeadingProcedure">
    <w:name w:val="Heading Procedure"/>
    <w:basedOn w:val="HeadingBase"/>
    <w:next w:val="Normal"/>
    <w:rsid w:val="00310C0C"/>
    <w:pPr>
      <w:tabs>
        <w:tab w:val="left" w:pos="0"/>
      </w:tabs>
      <w:spacing w:before="120" w:after="60"/>
    </w:pPr>
    <w:rPr>
      <w:i/>
      <w:color w:val="918585"/>
      <w:sz w:val="22"/>
    </w:rPr>
  </w:style>
  <w:style w:type="paragraph" w:customStyle="1" w:styleId="TableBodyText">
    <w:name w:val="Table Body Text"/>
    <w:basedOn w:val="BodyText"/>
    <w:rsid w:val="00310C0C"/>
    <w:pPr>
      <w:spacing w:before="60" w:after="60"/>
    </w:pPr>
  </w:style>
  <w:style w:type="paragraph" w:styleId="ListContinue">
    <w:name w:val="List Continue"/>
    <w:basedOn w:val="List"/>
    <w:rsid w:val="00310C0C"/>
    <w:pPr>
      <w:ind w:firstLine="0"/>
    </w:pPr>
  </w:style>
  <w:style w:type="paragraph" w:customStyle="1" w:styleId="ListNote">
    <w:name w:val="List Note"/>
    <w:basedOn w:val="List"/>
    <w:rsid w:val="00310C0C"/>
    <w:pPr>
      <w:pBdr>
        <w:top w:val="single" w:sz="6" w:space="2" w:color="918585"/>
        <w:bottom w:val="single" w:sz="6" w:space="2" w:color="918585"/>
      </w:pBdr>
      <w:tabs>
        <w:tab w:val="left" w:pos="1021"/>
      </w:tabs>
      <w:ind w:firstLine="0"/>
    </w:pPr>
  </w:style>
  <w:style w:type="paragraph" w:customStyle="1" w:styleId="Warning">
    <w:name w:val="Warning"/>
    <w:basedOn w:val="BodyText"/>
    <w:rsid w:val="00310C0C"/>
    <w:pPr>
      <w:shd w:val="clear" w:color="auto" w:fill="D9D9D9"/>
      <w:tabs>
        <w:tab w:val="left" w:pos="992"/>
      </w:tabs>
      <w:ind w:left="119" w:right="119"/>
    </w:pPr>
    <w:rPr>
      <w:sz w:val="20"/>
    </w:rPr>
  </w:style>
  <w:style w:type="paragraph" w:customStyle="1" w:styleId="MarginIcons">
    <w:name w:val="Margin Icons"/>
    <w:basedOn w:val="BodyText"/>
    <w:rsid w:val="00310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C0C"/>
    <w:rPr>
      <w:rFonts w:ascii="Courier New" w:hAnsi="Courier New"/>
    </w:rPr>
  </w:style>
  <w:style w:type="paragraph" w:customStyle="1" w:styleId="NoteBullet">
    <w:name w:val="Note Bullet"/>
    <w:basedOn w:val="Note"/>
    <w:rsid w:val="00310C0C"/>
    <w:pPr>
      <w:tabs>
        <w:tab w:val="clear" w:pos="680"/>
      </w:tabs>
      <w:spacing w:before="60" w:after="60"/>
    </w:pPr>
  </w:style>
  <w:style w:type="paragraph" w:customStyle="1" w:styleId="SubHeading2">
    <w:name w:val="SubHeading2"/>
    <w:basedOn w:val="HeadingBase"/>
    <w:rsid w:val="00310C0C"/>
    <w:pPr>
      <w:spacing w:before="240" w:after="60"/>
    </w:pPr>
    <w:rPr>
      <w:sz w:val="20"/>
    </w:rPr>
  </w:style>
  <w:style w:type="paragraph" w:customStyle="1" w:styleId="SubHeading1">
    <w:name w:val="SubHeading1"/>
    <w:basedOn w:val="HeadingBase"/>
    <w:rsid w:val="00310C0C"/>
    <w:pPr>
      <w:spacing w:before="240" w:after="60"/>
    </w:pPr>
    <w:rPr>
      <w:color w:val="918585"/>
      <w:sz w:val="22"/>
    </w:rPr>
  </w:style>
  <w:style w:type="paragraph" w:customStyle="1" w:styleId="SideHeading">
    <w:name w:val="Side Heading"/>
    <w:basedOn w:val="HeadingBase"/>
    <w:rsid w:val="00310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C0C"/>
    <w:pPr>
      <w:numPr>
        <w:numId w:val="10"/>
      </w:numPr>
    </w:pPr>
  </w:style>
  <w:style w:type="paragraph" w:styleId="PlainText">
    <w:name w:val="Plain Text"/>
    <w:basedOn w:val="Normal"/>
    <w:link w:val="PlainTextChar"/>
    <w:rsid w:val="00310C0C"/>
    <w:rPr>
      <w:sz w:val="20"/>
    </w:rPr>
  </w:style>
  <w:style w:type="character" w:customStyle="1" w:styleId="PlainTextChar">
    <w:name w:val="Plain Text Char"/>
    <w:basedOn w:val="DefaultParagraphFont"/>
    <w:link w:val="PlainText"/>
    <w:rsid w:val="00310C0C"/>
    <w:rPr>
      <w:rFonts w:ascii="Courier New" w:eastAsia="Times New Roman" w:hAnsi="Courier New" w:cs="Times New Roman"/>
      <w:sz w:val="20"/>
      <w:szCs w:val="20"/>
      <w:lang w:eastAsia="en-US"/>
    </w:rPr>
  </w:style>
  <w:style w:type="character" w:customStyle="1" w:styleId="MenuOption">
    <w:name w:val="Menu Option"/>
    <w:basedOn w:val="DefaultParagraphFont"/>
    <w:rsid w:val="00310C0C"/>
    <w:rPr>
      <w:b/>
      <w:smallCaps/>
    </w:rPr>
  </w:style>
  <w:style w:type="paragraph" w:customStyle="1" w:styleId="TableListNumber">
    <w:name w:val="Table List Number"/>
    <w:basedOn w:val="ListNumber"/>
    <w:rsid w:val="00310C0C"/>
    <w:pPr>
      <w:numPr>
        <w:numId w:val="0"/>
      </w:numPr>
    </w:pPr>
  </w:style>
  <w:style w:type="paragraph" w:styleId="TOC4">
    <w:name w:val="toc 4"/>
    <w:basedOn w:val="TOCBase"/>
    <w:next w:val="Normal"/>
    <w:semiHidden/>
    <w:rsid w:val="00310C0C"/>
    <w:pPr>
      <w:tabs>
        <w:tab w:val="right" w:leader="dot" w:pos="9071"/>
      </w:tabs>
      <w:ind w:left="1701"/>
    </w:pPr>
  </w:style>
  <w:style w:type="paragraph" w:customStyle="1" w:styleId="ListAlpha">
    <w:name w:val="List Alpha"/>
    <w:basedOn w:val="List"/>
    <w:rsid w:val="00310C0C"/>
    <w:pPr>
      <w:numPr>
        <w:numId w:val="8"/>
      </w:numPr>
    </w:pPr>
  </w:style>
  <w:style w:type="paragraph" w:customStyle="1" w:styleId="ListAlpha2">
    <w:name w:val="List Alpha 2"/>
    <w:basedOn w:val="List2"/>
    <w:rsid w:val="00310C0C"/>
    <w:pPr>
      <w:numPr>
        <w:numId w:val="7"/>
      </w:numPr>
    </w:pPr>
  </w:style>
  <w:style w:type="paragraph" w:styleId="List2">
    <w:name w:val="List 2"/>
    <w:basedOn w:val="BodyText"/>
    <w:rsid w:val="00310C0C"/>
    <w:pPr>
      <w:tabs>
        <w:tab w:val="left" w:pos="680"/>
      </w:tabs>
      <w:spacing w:before="60" w:after="60"/>
      <w:ind w:left="680" w:hanging="340"/>
    </w:pPr>
  </w:style>
  <w:style w:type="paragraph" w:styleId="List3">
    <w:name w:val="List 3"/>
    <w:basedOn w:val="BodyText"/>
    <w:rsid w:val="00310C0C"/>
    <w:pPr>
      <w:tabs>
        <w:tab w:val="left" w:pos="1021"/>
      </w:tabs>
      <w:spacing w:before="60" w:after="60"/>
      <w:ind w:left="1020" w:hanging="340"/>
    </w:pPr>
  </w:style>
  <w:style w:type="paragraph" w:styleId="List4">
    <w:name w:val="List 4"/>
    <w:basedOn w:val="BodyText"/>
    <w:rsid w:val="00310C0C"/>
    <w:pPr>
      <w:tabs>
        <w:tab w:val="left" w:pos="1361"/>
      </w:tabs>
      <w:spacing w:before="60" w:after="60"/>
      <w:ind w:left="1361" w:hanging="340"/>
    </w:pPr>
  </w:style>
  <w:style w:type="paragraph" w:styleId="List5">
    <w:name w:val="List 5"/>
    <w:basedOn w:val="BodyText"/>
    <w:rsid w:val="00310C0C"/>
    <w:pPr>
      <w:tabs>
        <w:tab w:val="left" w:pos="1701"/>
      </w:tabs>
      <w:spacing w:before="60" w:after="60"/>
      <w:ind w:left="1701" w:hanging="340"/>
    </w:pPr>
  </w:style>
  <w:style w:type="paragraph" w:styleId="ListBullet3">
    <w:name w:val="List Bullet 3"/>
    <w:basedOn w:val="List3"/>
    <w:rsid w:val="00310C0C"/>
    <w:pPr>
      <w:numPr>
        <w:numId w:val="13"/>
      </w:numPr>
      <w:tabs>
        <w:tab w:val="clear" w:pos="1021"/>
      </w:tabs>
      <w:ind w:left="1037" w:hanging="357"/>
    </w:pPr>
  </w:style>
  <w:style w:type="paragraph" w:styleId="ListBullet4">
    <w:name w:val="List Bullet 4"/>
    <w:basedOn w:val="List4"/>
    <w:rsid w:val="00310C0C"/>
    <w:pPr>
      <w:numPr>
        <w:numId w:val="2"/>
      </w:numPr>
      <w:tabs>
        <w:tab w:val="clear" w:pos="1361"/>
      </w:tabs>
    </w:pPr>
  </w:style>
  <w:style w:type="paragraph" w:styleId="ListBullet5">
    <w:name w:val="List Bullet 5"/>
    <w:basedOn w:val="List5"/>
    <w:rsid w:val="00310C0C"/>
    <w:pPr>
      <w:numPr>
        <w:numId w:val="3"/>
      </w:numPr>
    </w:pPr>
  </w:style>
  <w:style w:type="paragraph" w:styleId="ListContinue2">
    <w:name w:val="List Continue 2"/>
    <w:basedOn w:val="List2"/>
    <w:rsid w:val="00310C0C"/>
    <w:pPr>
      <w:ind w:firstLine="0"/>
    </w:pPr>
  </w:style>
  <w:style w:type="paragraph" w:styleId="ListContinue3">
    <w:name w:val="List Continue 3"/>
    <w:basedOn w:val="List3"/>
    <w:rsid w:val="00310C0C"/>
    <w:pPr>
      <w:ind w:left="1021" w:firstLine="0"/>
    </w:pPr>
  </w:style>
  <w:style w:type="paragraph" w:styleId="ListContinue4">
    <w:name w:val="List Continue 4"/>
    <w:basedOn w:val="List4"/>
    <w:rsid w:val="00310C0C"/>
    <w:pPr>
      <w:ind w:firstLine="0"/>
    </w:pPr>
  </w:style>
  <w:style w:type="paragraph" w:styleId="ListContinue5">
    <w:name w:val="List Continue 5"/>
    <w:basedOn w:val="List5"/>
    <w:rsid w:val="00310C0C"/>
    <w:pPr>
      <w:ind w:firstLine="0"/>
    </w:pPr>
  </w:style>
  <w:style w:type="paragraph" w:styleId="ListNumber3">
    <w:name w:val="List Number 3"/>
    <w:basedOn w:val="List3"/>
    <w:rsid w:val="00310C0C"/>
    <w:pPr>
      <w:numPr>
        <w:numId w:val="4"/>
      </w:numPr>
    </w:pPr>
  </w:style>
  <w:style w:type="paragraph" w:styleId="ListNumber4">
    <w:name w:val="List Number 4"/>
    <w:basedOn w:val="List4"/>
    <w:rsid w:val="00310C0C"/>
    <w:pPr>
      <w:numPr>
        <w:numId w:val="5"/>
      </w:numPr>
    </w:pPr>
  </w:style>
  <w:style w:type="paragraph" w:styleId="ListNumber5">
    <w:name w:val="List Number 5"/>
    <w:basedOn w:val="List5"/>
    <w:rsid w:val="00310C0C"/>
    <w:pPr>
      <w:numPr>
        <w:numId w:val="6"/>
      </w:numPr>
    </w:pPr>
  </w:style>
  <w:style w:type="paragraph" w:styleId="BlockText">
    <w:name w:val="Block Text"/>
    <w:basedOn w:val="Normal"/>
    <w:rsid w:val="00310C0C"/>
    <w:pPr>
      <w:spacing w:after="120"/>
      <w:ind w:left="1440" w:right="1440"/>
    </w:pPr>
  </w:style>
  <w:style w:type="character" w:customStyle="1" w:styleId="Subscript">
    <w:name w:val="Subscript"/>
    <w:basedOn w:val="DefaultParagraphFont"/>
    <w:rsid w:val="00310C0C"/>
    <w:rPr>
      <w:sz w:val="16"/>
      <w:vertAlign w:val="subscript"/>
    </w:rPr>
  </w:style>
  <w:style w:type="character" w:customStyle="1" w:styleId="Superscript">
    <w:name w:val="Superscript"/>
    <w:basedOn w:val="DefaultParagraphFont"/>
    <w:rsid w:val="00310C0C"/>
    <w:rPr>
      <w:sz w:val="16"/>
      <w:vertAlign w:val="superscript"/>
    </w:rPr>
  </w:style>
  <w:style w:type="character" w:customStyle="1" w:styleId="Symbols">
    <w:name w:val="Symbols"/>
    <w:basedOn w:val="DefaultParagraphFont"/>
    <w:rsid w:val="00310C0C"/>
    <w:rPr>
      <w:rFonts w:ascii="Symbol" w:hAnsi="Symbol"/>
    </w:rPr>
  </w:style>
  <w:style w:type="character" w:customStyle="1" w:styleId="MenuOptions">
    <w:name w:val="Menu Options"/>
    <w:basedOn w:val="DefaultParagraphFont"/>
    <w:rsid w:val="00310C0C"/>
    <w:rPr>
      <w:rFonts w:ascii="Arial Narrow" w:hAnsi="Arial Narrow"/>
      <w:smallCaps/>
    </w:rPr>
  </w:style>
  <w:style w:type="character" w:customStyle="1" w:styleId="Buttons">
    <w:name w:val="Buttons"/>
    <w:basedOn w:val="DefaultParagraphFont"/>
    <w:rsid w:val="00310C0C"/>
    <w:rPr>
      <w:b/>
    </w:rPr>
  </w:style>
  <w:style w:type="character" w:customStyle="1" w:styleId="Underlined">
    <w:name w:val="Underlined"/>
    <w:basedOn w:val="DefaultParagraphFont"/>
    <w:rsid w:val="00310C0C"/>
    <w:rPr>
      <w:u w:val="single"/>
    </w:rPr>
  </w:style>
  <w:style w:type="paragraph" w:customStyle="1" w:styleId="TableBodyTextRight">
    <w:name w:val="Table Body Text Right"/>
    <w:basedOn w:val="TableBodyText"/>
    <w:rsid w:val="00310C0C"/>
    <w:pPr>
      <w:widowControl w:val="0"/>
      <w:autoSpaceDE w:val="0"/>
      <w:autoSpaceDN w:val="0"/>
      <w:adjustRightInd w:val="0"/>
      <w:jc w:val="right"/>
    </w:pPr>
    <w:rPr>
      <w:rFonts w:cs="Arial"/>
      <w:szCs w:val="18"/>
    </w:rPr>
  </w:style>
  <w:style w:type="paragraph" w:customStyle="1" w:styleId="CopyrightText">
    <w:name w:val="Copyright Text"/>
    <w:basedOn w:val="BodyText"/>
    <w:rsid w:val="00310C0C"/>
    <w:rPr>
      <w:sz w:val="18"/>
    </w:rPr>
  </w:style>
  <w:style w:type="paragraph" w:customStyle="1" w:styleId="BodySmallRight">
    <w:name w:val="Body Small Right"/>
    <w:basedOn w:val="BodyTextRight"/>
    <w:rsid w:val="00310C0C"/>
    <w:rPr>
      <w:sz w:val="18"/>
      <w:szCs w:val="18"/>
    </w:rPr>
  </w:style>
  <w:style w:type="paragraph" w:customStyle="1" w:styleId="MarginEdition">
    <w:name w:val="Margin Edition"/>
    <w:basedOn w:val="MarginNote"/>
    <w:rsid w:val="00310C0C"/>
    <w:pPr>
      <w:spacing w:before="0" w:after="0"/>
    </w:pPr>
    <w:rPr>
      <w:rFonts w:ascii="Times New Roman" w:hAnsi="Times New Roman"/>
      <w:color w:val="999999"/>
    </w:rPr>
  </w:style>
  <w:style w:type="paragraph" w:customStyle="1" w:styleId="Spacer">
    <w:name w:val="Spacer"/>
    <w:basedOn w:val="Normal"/>
    <w:rsid w:val="00310C0C"/>
    <w:rPr>
      <w:sz w:val="2"/>
      <w:szCs w:val="2"/>
    </w:rPr>
  </w:style>
  <w:style w:type="character" w:customStyle="1" w:styleId="Small">
    <w:name w:val="Small"/>
    <w:basedOn w:val="DefaultParagraphFont"/>
    <w:rsid w:val="00310C0C"/>
    <w:rPr>
      <w:sz w:val="16"/>
    </w:rPr>
  </w:style>
  <w:style w:type="paragraph" w:customStyle="1" w:styleId="WideTable">
    <w:name w:val="Wide Table"/>
    <w:basedOn w:val="Normal"/>
    <w:rsid w:val="00310C0C"/>
    <w:pPr>
      <w:ind w:left="-1418"/>
    </w:pPr>
    <w:rPr>
      <w:sz w:val="2"/>
      <w:szCs w:val="2"/>
    </w:rPr>
  </w:style>
  <w:style w:type="character" w:styleId="PageNumber">
    <w:name w:val="page number"/>
    <w:basedOn w:val="DefaultParagraphFont"/>
    <w:rsid w:val="00310C0C"/>
  </w:style>
  <w:style w:type="paragraph" w:styleId="Quote">
    <w:name w:val="Quote"/>
    <w:basedOn w:val="Heading1"/>
    <w:link w:val="QuoteChar"/>
    <w:qFormat/>
    <w:rsid w:val="00310C0C"/>
    <w:rPr>
      <w:b w:val="0"/>
      <w:sz w:val="72"/>
      <w:szCs w:val="72"/>
      <w:lang w:val="en-NZ"/>
    </w:rPr>
  </w:style>
  <w:style w:type="character" w:customStyle="1" w:styleId="QuoteChar">
    <w:name w:val="Quote Char"/>
    <w:basedOn w:val="DefaultParagraphFont"/>
    <w:link w:val="Quote"/>
    <w:rsid w:val="00310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C0C"/>
    <w:pPr>
      <w:pageBreakBefore/>
    </w:pPr>
  </w:style>
  <w:style w:type="paragraph" w:customStyle="1" w:styleId="Border">
    <w:name w:val="Border"/>
    <w:basedOn w:val="Normal"/>
    <w:qFormat/>
    <w:rsid w:val="00310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C0C"/>
    <w:rPr>
      <w:b/>
      <w:bCs/>
      <w:i/>
      <w:iCs/>
      <w:color w:val="auto"/>
    </w:rPr>
  </w:style>
  <w:style w:type="paragraph" w:styleId="IntenseQuote">
    <w:name w:val="Intense Quote"/>
    <w:basedOn w:val="Normal"/>
    <w:next w:val="Normal"/>
    <w:link w:val="IntenseQuoteChar"/>
    <w:uiPriority w:val="30"/>
    <w:qFormat/>
    <w:rsid w:val="00310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C0C"/>
    <w:rPr>
      <w:smallCaps/>
      <w:color w:val="auto"/>
      <w:u w:val="single"/>
    </w:rPr>
  </w:style>
  <w:style w:type="character" w:styleId="IntenseReference">
    <w:name w:val="Intense Reference"/>
    <w:basedOn w:val="DefaultParagraphFont"/>
    <w:uiPriority w:val="32"/>
    <w:qFormat/>
    <w:rsid w:val="00310C0C"/>
    <w:rPr>
      <w:b/>
      <w:bCs/>
      <w:smallCaps/>
      <w:color w:val="auto"/>
      <w:spacing w:val="5"/>
      <w:u w:val="single"/>
    </w:rPr>
  </w:style>
  <w:style w:type="paragraph" w:customStyle="1" w:styleId="2ColumnHeading">
    <w:name w:val="2Column Heading"/>
    <w:basedOn w:val="BodyText"/>
    <w:qFormat/>
    <w:rsid w:val="00310C0C"/>
    <w:pPr>
      <w:spacing w:after="60"/>
      <w:ind w:left="-2268"/>
    </w:pPr>
    <w:rPr>
      <w:b/>
    </w:rPr>
  </w:style>
  <w:style w:type="paragraph" w:customStyle="1" w:styleId="Heading1TOC">
    <w:name w:val="Heading1 TOC"/>
    <w:basedOn w:val="Normal"/>
    <w:qFormat/>
    <w:rsid w:val="00310C0C"/>
    <w:pPr>
      <w:spacing w:before="240" w:after="120"/>
    </w:pPr>
    <w:rPr>
      <w:rFonts w:ascii="Times New Roman" w:hAnsi="Times New Roman"/>
      <w:b/>
      <w:sz w:val="32"/>
    </w:rPr>
  </w:style>
  <w:style w:type="paragraph" w:customStyle="1" w:styleId="Heading2TOC">
    <w:name w:val="Heading2 TOC"/>
    <w:basedOn w:val="Normal"/>
    <w:qFormat/>
    <w:rsid w:val="00310C0C"/>
    <w:pPr>
      <w:spacing w:before="240" w:after="60"/>
    </w:pPr>
    <w:rPr>
      <w:rFonts w:ascii="Times New Roman" w:hAnsi="Times New Roman"/>
      <w:b/>
      <w:sz w:val="28"/>
    </w:rPr>
  </w:style>
  <w:style w:type="character" w:customStyle="1" w:styleId="Underline">
    <w:name w:val="Underline"/>
    <w:basedOn w:val="DefaultParagraphFont"/>
    <w:qFormat/>
    <w:rsid w:val="00310C0C"/>
    <w:rPr>
      <w:u w:val="single"/>
    </w:rPr>
  </w:style>
  <w:style w:type="character" w:customStyle="1" w:styleId="BoldandItalics">
    <w:name w:val="Bold and Italics"/>
    <w:qFormat/>
    <w:rsid w:val="00310C0C"/>
    <w:rPr>
      <w:b/>
      <w:i/>
      <w:u w:val="none"/>
    </w:rPr>
  </w:style>
  <w:style w:type="paragraph" w:styleId="BalloonText">
    <w:name w:val="Balloon Text"/>
    <w:basedOn w:val="Normal"/>
    <w:link w:val="BalloonTextChar"/>
    <w:rsid w:val="00310C0C"/>
    <w:rPr>
      <w:rFonts w:ascii="Tahoma" w:hAnsi="Tahoma" w:cs="Tahoma"/>
      <w:sz w:val="16"/>
      <w:szCs w:val="16"/>
    </w:rPr>
  </w:style>
  <w:style w:type="character" w:customStyle="1" w:styleId="BalloonTextChar">
    <w:name w:val="Balloon Text Char"/>
    <w:basedOn w:val="DefaultParagraphFont"/>
    <w:link w:val="BalloonText"/>
    <w:rsid w:val="00310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C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C0C"/>
    <w:rPr>
      <w:b/>
      <w:color w:val="660033"/>
      <w:spacing w:val="0"/>
    </w:rPr>
  </w:style>
  <w:style w:type="paragraph" w:customStyle="1" w:styleId="Nameditemlist">
    <w:name w:val="Named item list"/>
    <w:basedOn w:val="BodyText"/>
    <w:qFormat/>
    <w:rsid w:val="00310C0C"/>
    <w:pPr>
      <w:tabs>
        <w:tab w:val="left" w:pos="2835"/>
      </w:tabs>
      <w:ind w:left="2835" w:hanging="2835"/>
    </w:pPr>
  </w:style>
  <w:style w:type="paragraph" w:customStyle="1" w:styleId="BodyTextnopadding">
    <w:name w:val="Body Text no padding"/>
    <w:basedOn w:val="BodyText"/>
    <w:qFormat/>
    <w:rsid w:val="00310C0C"/>
    <w:pPr>
      <w:spacing w:before="0" w:after="0"/>
    </w:pPr>
  </w:style>
  <w:style w:type="paragraph" w:customStyle="1" w:styleId="BodyTextBold">
    <w:name w:val="Body Text Bold"/>
    <w:basedOn w:val="BodyText"/>
    <w:qFormat/>
    <w:rsid w:val="00310C0C"/>
    <w:rPr>
      <w:b/>
    </w:rPr>
  </w:style>
  <w:style w:type="character" w:styleId="Hyperlink">
    <w:name w:val="Hyperlink"/>
    <w:basedOn w:val="DefaultParagraphFont"/>
    <w:uiPriority w:val="99"/>
    <w:unhideWhenUsed/>
    <w:rsid w:val="003317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4047</Characters>
  <Application>Microsoft Office Word</Application>
  <DocSecurity>0</DocSecurity>
  <Lines>126</Lines>
  <Paragraphs>75</Paragraphs>
  <ScaleCrop>false</ScaleCrop>
  <Company>Author-it Software Corporation Ltd.</Company>
  <LinksUpToDate>false</LinksUpToDate>
  <CharactersWithSpaces>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CHCSAC007 Develop and implement play and leisure experiences in school age care</dc:title>
  <dc:subject>Approved</dc:subject>
  <dc:creator>SkillsIQ</dc:creator>
  <cp:keywords>Release: 1</cp:keywords>
  <dc:description>Review Date: 12 April 2008</dc:description>
  <cp:lastModifiedBy>HSD_TPCMSd.prod</cp:lastModifiedBy>
  <cp:revision>3</cp:revision>
  <dcterms:created xsi:type="dcterms:W3CDTF">2023-07-02T02:24:00Z</dcterms:created>
  <dcterms:modified xsi:type="dcterms:W3CDTF">2023-07-02T02:24:00Z</dcterms:modified>
</cp:coreProperties>
</file>