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25F" w:rsidP="00E4725F">
      <w:pPr>
        <w:pStyle w:val="Title"/>
      </w:pPr>
      <w:r>
        <w:fldChar w:fldCharType="begin"/>
      </w:r>
      <w:r>
        <w:instrText xml:space="preserve"> TITLE   \* MERGEFORMAT </w:instrText>
      </w:r>
      <w:r>
        <w:fldChar w:fldCharType="separate"/>
      </w:r>
      <w:r>
        <w:t>CHCSAC007 Develop and implement play and leisure experiences in school age care</w:t>
      </w:r>
      <w:r>
        <w:fldChar w:fldCharType="end"/>
      </w:r>
    </w:p>
    <w:p w:rsidR="00E4725F" w:rsidP="00E4725F">
      <w:pPr>
        <w:pStyle w:val="Version"/>
        <w:sectPr w:rsidSect="00261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14AB" w:rsidP="002614AB">
      <w:pPr>
        <w:pStyle w:val="SuperHeading"/>
      </w:pPr>
      <w:r w:rsidRPr="002614AB">
        <w:t>CHCSAC007 Develop and implement play and leisure experiences in school age care</w:t>
      </w:r>
    </w:p>
    <w:p w:rsidR="00000000" w:rsidRPr="002614AB" w:rsidP="002614AB">
      <w:pPr>
        <w:pStyle w:val="Heading1"/>
      </w:pPr>
      <w:bookmarkStart w:id="1" w:name="O_1183592"/>
      <w:bookmarkEnd w:id="1"/>
      <w:r w:rsidRPr="002614AB">
        <w:t>Modification History</w:t>
      </w:r>
    </w:p>
    <w:p w:rsidR="00000000" w:rsidRPr="002614AB" w:rsidP="00E4725F">
      <w:pPr>
        <w:pStyle w:val="BodyText"/>
      </w:pPr>
      <w:r w:rsidRPr="002614AB">
        <w:t>Release 1. CHCSAC007 Develop and implement play and leisure experiences in school age care supersedes and is not equivalent to CHCSAC002 Develop and implement play and leisure experiences in school age care.</w:t>
      </w:r>
    </w:p>
    <w:p w:rsidR="00000000" w:rsidRPr="002614AB" w:rsidP="002614AB">
      <w:pPr>
        <w:pStyle w:val="Heading1"/>
      </w:pPr>
      <w:bookmarkStart w:id="2" w:name="O_1183593"/>
      <w:bookmarkEnd w:id="2"/>
      <w:r w:rsidRPr="002614AB">
        <w:t>Application</w:t>
      </w:r>
    </w:p>
    <w:p w:rsidR="00000000" w:rsidRPr="002614AB" w:rsidP="00E4725F">
      <w:pPr>
        <w:pStyle w:val="BodyText"/>
      </w:pPr>
      <w:r w:rsidRPr="002614AB">
        <w:t>This unit describ</w:t>
      </w:r>
      <w:r w:rsidRPr="002614AB">
        <w:t>es the performance outcomes, skills and knowledge required to identify, plan, implement and evaluate play and leisure experiences for children participating in school age care.</w:t>
      </w:r>
    </w:p>
    <w:p w:rsidR="00000000" w:rsidRPr="002614AB" w:rsidP="00E4725F">
      <w:pPr>
        <w:pStyle w:val="BodyText"/>
      </w:pPr>
      <w:r w:rsidRPr="002614AB">
        <w:t>This unit applies to educators who work in regulated school age education and c</w:t>
      </w:r>
      <w:r w:rsidRPr="002614AB">
        <w:t>are services according to established policies and procedures. They may at times work alone without onsite supervision.</w:t>
      </w:r>
    </w:p>
    <w:p w:rsidR="00000000" w:rsidRPr="002614AB" w:rsidP="00E4725F">
      <w:pPr>
        <w:pStyle w:val="BodyText"/>
      </w:pPr>
      <w:r w:rsidRPr="002614AB">
        <w:t>The skills in this unit must be applied in accordance with Commonwealth and State/Territory legislation, Australian standards and indust</w:t>
      </w:r>
      <w:r w:rsidRPr="002614AB">
        <w:t>ry codes of practice.</w:t>
      </w:r>
    </w:p>
    <w:p w:rsidR="00000000" w:rsidRPr="002614AB" w:rsidP="00E4725F">
      <w:pPr>
        <w:pStyle w:val="BodyText"/>
      </w:pPr>
      <w:r w:rsidRPr="002614AB">
        <w:t>No occupational licensing, certification or specific legislative requirements apply to this unit at the time of publication.</w:t>
      </w:r>
    </w:p>
    <w:p w:rsidR="00000000" w:rsidRPr="002614AB" w:rsidP="002614AB">
      <w:pPr>
        <w:pStyle w:val="Heading1"/>
      </w:pPr>
      <w:bookmarkStart w:id="3" w:name="O_1183594"/>
      <w:bookmarkEnd w:id="3"/>
      <w:r w:rsidRPr="002614AB">
        <w:t>Pre-requisite Unit</w:t>
      </w:r>
    </w:p>
    <w:p w:rsidR="00000000" w:rsidRPr="002614AB" w:rsidP="00E4725F">
      <w:pPr>
        <w:pStyle w:val="BodyText"/>
      </w:pPr>
      <w:r w:rsidRPr="002614AB">
        <w:t>Nil</w:t>
      </w:r>
    </w:p>
    <w:p w:rsidR="00000000" w:rsidRPr="002614AB" w:rsidP="002614AB">
      <w:pPr>
        <w:pStyle w:val="Heading1"/>
      </w:pPr>
      <w:bookmarkStart w:id="4" w:name="O_1183595"/>
      <w:bookmarkEnd w:id="4"/>
      <w:r w:rsidRPr="002614AB">
        <w:t>Competency Field</w:t>
      </w:r>
    </w:p>
    <w:p w:rsidR="00000000" w:rsidRPr="002614AB" w:rsidP="00E4725F">
      <w:pPr>
        <w:pStyle w:val="BodyText"/>
      </w:pPr>
      <w:r w:rsidRPr="002614AB">
        <w:t>School Age Education and Care</w:t>
      </w:r>
    </w:p>
    <w:p w:rsidR="00000000" w:rsidRPr="002614AB" w:rsidP="002614AB">
      <w:pPr>
        <w:pStyle w:val="Heading1"/>
      </w:pPr>
      <w:bookmarkStart w:id="5" w:name="O_1183596"/>
      <w:bookmarkEnd w:id="5"/>
      <w:r w:rsidRPr="002614AB">
        <w:t>Unit Sector</w:t>
      </w:r>
    </w:p>
    <w:p w:rsidR="00000000" w:rsidRPr="002614AB" w:rsidP="00E4725F">
      <w:pPr>
        <w:pStyle w:val="BodyText"/>
      </w:pPr>
      <w:r w:rsidRPr="002614AB">
        <w:t>Children’s Education and Care</w:t>
      </w:r>
    </w:p>
    <w:p w:rsidR="00000000" w:rsidRPr="002614AB" w:rsidP="002614AB">
      <w:pPr>
        <w:pStyle w:val="Heading1"/>
      </w:pPr>
      <w:bookmarkStart w:id="6" w:name="O_1183597"/>
      <w:bookmarkEnd w:id="6"/>
      <w:r w:rsidRPr="002614AB">
        <w:t>Elements and Performance Criteria</w:t>
      </w:r>
    </w:p>
    <w:tbl>
      <w:tblPr>
        <w:tblW w:w="0" w:type="auto"/>
        <w:tblLayout w:type="fixed"/>
        <w:tblCellMar>
          <w:left w:w="62" w:type="dxa"/>
          <w:right w:w="62" w:type="dxa"/>
        </w:tblCellMar>
        <w:tblLook w:val="0000"/>
      </w:tblPr>
      <w:tblGrid>
        <w:gridCol w:w="2581"/>
        <w:gridCol w:w="6373"/>
      </w:tblGrid>
      <w:tr w:rsidTr="002614AB">
        <w:tblPrEx>
          <w:tblW w:w="0" w:type="auto"/>
          <w:tblLayout w:type="fixed"/>
          <w:tblCellMar>
            <w:left w:w="62" w:type="dxa"/>
            <w:right w:w="62" w:type="dxa"/>
          </w:tblCellMar>
          <w:tblLook w:val="0000"/>
        </w:tblPrEx>
        <w:trPr>
          <w:trHeight w:val="344"/>
        </w:trPr>
        <w:tc>
          <w:tcPr>
            <w:tcW w:w="2581" w:type="dxa"/>
            <w:tcBorders>
              <w:top w:val="nil"/>
              <w:left w:val="nil"/>
              <w:bottom w:val="nil"/>
              <w:right w:val="nil"/>
            </w:tcBorders>
            <w:tcMar>
              <w:top w:w="0" w:type="dxa"/>
              <w:left w:w="62" w:type="dxa"/>
              <w:bottom w:w="0" w:type="dxa"/>
              <w:right w:w="62" w:type="dxa"/>
            </w:tcMar>
          </w:tcPr>
          <w:p w:rsidR="00000000" w:rsidRPr="002614AB" w:rsidP="002614AB">
            <w:pPr>
              <w:pStyle w:val="BodyText"/>
            </w:pPr>
            <w:r w:rsidRPr="002614AB">
              <w:rPr>
                <w:rStyle w:val="SpecialBold"/>
              </w:rPr>
              <w:t>ELEMENTS</w:t>
            </w:r>
          </w:p>
        </w:tc>
        <w:tc>
          <w:tcPr>
            <w:tcW w:w="6373" w:type="dxa"/>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rPr>
                <w:rStyle w:val="SpecialBold"/>
              </w:rPr>
              <w:t>PERFORMANCE</w:t>
            </w:r>
            <w:r w:rsidRPr="002614AB">
              <w:t xml:space="preserve"> </w:t>
            </w:r>
            <w:r w:rsidRPr="002614AB">
              <w:rPr>
                <w:rStyle w:val="SpecialBold"/>
              </w:rPr>
              <w:t>CRITERIA</w:t>
            </w:r>
          </w:p>
        </w:tc>
      </w:tr>
      <w:tr w:rsidTr="002614AB">
        <w:tblPrEx>
          <w:tblW w:w="0" w:type="auto"/>
          <w:tblLayout w:type="fixed"/>
          <w:tblCellMar>
            <w:left w:w="62" w:type="dxa"/>
            <w:right w:w="62" w:type="dxa"/>
          </w:tblCellMar>
          <w:tblLook w:val="0000"/>
        </w:tblPrEx>
        <w:trPr>
          <w:trHeight w:val="927"/>
        </w:trPr>
        <w:tc>
          <w:tcPr>
            <w:tcW w:w="2581" w:type="dxa"/>
            <w:tcBorders>
              <w:top w:val="nil"/>
              <w:left w:val="nil"/>
              <w:bottom w:val="nil"/>
              <w:right w:val="nil"/>
            </w:tcBorders>
            <w:tcMar>
              <w:top w:w="0" w:type="dxa"/>
              <w:left w:w="62" w:type="dxa"/>
              <w:bottom w:w="0" w:type="dxa"/>
              <w:right w:w="62" w:type="dxa"/>
            </w:tcMar>
          </w:tcPr>
          <w:p w:rsidR="00000000" w:rsidRPr="002614AB" w:rsidP="002614AB">
            <w:pPr>
              <w:pStyle w:val="BodyText"/>
            </w:pPr>
            <w:r w:rsidRPr="002614AB">
              <w:rPr>
                <w:rStyle w:val="Emphasis"/>
              </w:rPr>
              <w:t>Elements describe the essential outcomes</w:t>
            </w:r>
          </w:p>
        </w:tc>
        <w:tc>
          <w:tcPr>
            <w:tcW w:w="6373" w:type="dxa"/>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rPr>
                <w:rStyle w:val="Emphasis"/>
              </w:rPr>
              <w:t>Performance criteria describe the performance needed to demonstrate achievement of the element.</w:t>
            </w:r>
          </w:p>
        </w:tc>
      </w:tr>
      <w:tr w:rsidTr="002614AB">
        <w:tblPrEx>
          <w:tblW w:w="0" w:type="auto"/>
          <w:tblLayout w:type="fixed"/>
          <w:tblCellMar>
            <w:left w:w="62" w:type="dxa"/>
            <w:right w:w="62" w:type="dxa"/>
          </w:tblCellMar>
          <w:tblLook w:val="0000"/>
        </w:tblPrEx>
        <w:trPr>
          <w:trHeight w:val="2841"/>
        </w:trPr>
        <w:tc>
          <w:tcPr>
            <w:tcW w:w="2581" w:type="dxa"/>
            <w:tcBorders>
              <w:top w:val="nil"/>
              <w:left w:val="nil"/>
              <w:bottom w:val="nil"/>
              <w:right w:val="nil"/>
            </w:tcBorders>
            <w:tcMar>
              <w:top w:w="0" w:type="dxa"/>
              <w:left w:w="62" w:type="dxa"/>
              <w:bottom w:w="0" w:type="dxa"/>
              <w:right w:w="62" w:type="dxa"/>
            </w:tcMar>
          </w:tcPr>
          <w:p w:rsidR="00000000" w:rsidP="002614AB">
            <w:pPr>
              <w:pStyle w:val="List"/>
              <w:rPr>
                <w:lang w:val="en-NZ"/>
              </w:rPr>
            </w:pPr>
            <w:r w:rsidRPr="002614AB">
              <w:t>1.  Identify play and leisure interests of children in school age care.</w:t>
            </w:r>
          </w:p>
        </w:tc>
        <w:tc>
          <w:tcPr>
            <w:tcW w:w="6373" w:type="dxa"/>
            <w:tcBorders>
              <w:top w:val="nil"/>
              <w:left w:val="nil"/>
              <w:bottom w:val="nil"/>
              <w:right w:val="nil"/>
            </w:tcBorders>
            <w:tcMar>
              <w:top w:w="0" w:type="dxa"/>
              <w:left w:w="62" w:type="dxa"/>
              <w:bottom w:w="0" w:type="dxa"/>
              <w:right w:w="62" w:type="dxa"/>
            </w:tcMar>
          </w:tcPr>
          <w:p w:rsidR="00000000" w:rsidRPr="002614AB" w:rsidP="002614AB">
            <w:pPr>
              <w:pStyle w:val="List"/>
            </w:pPr>
            <w:r w:rsidRPr="002614AB">
              <w:t>1.1. Identify children’s interests, ideas, knowledge, strengths, culture, abilities and</w:t>
            </w:r>
            <w:r w:rsidRPr="002614AB">
              <w:t xml:space="preserve"> skills based on observation and interactions with children.</w:t>
            </w:r>
          </w:p>
          <w:p w:rsidR="00000000" w:rsidRPr="002614AB" w:rsidP="002614AB">
            <w:pPr>
              <w:pStyle w:val="List"/>
            </w:pPr>
            <w:r w:rsidRPr="002614AB">
              <w:t>1.2. Read children’s records and identify relevant information for planning experiences.</w:t>
            </w:r>
          </w:p>
          <w:p w:rsidR="00000000" w:rsidRPr="002614AB" w:rsidP="002614AB">
            <w:pPr>
              <w:pStyle w:val="List"/>
            </w:pPr>
            <w:r w:rsidRPr="002614AB">
              <w:t>1.3. Identify and review suitable experiences relevant to children’s interests.</w:t>
            </w:r>
          </w:p>
          <w:p w:rsidR="00000000" w:rsidP="002614AB">
            <w:pPr>
              <w:pStyle w:val="List"/>
              <w:rPr>
                <w:lang w:val="en-NZ"/>
              </w:rPr>
            </w:pPr>
            <w:r w:rsidRPr="002614AB">
              <w:t>1.4. Confirm individual ch</w:t>
            </w:r>
            <w:r w:rsidRPr="002614AB">
              <w:t>ildren’s support and guidance needs with families, colleagues and child.</w:t>
            </w:r>
          </w:p>
        </w:tc>
      </w:tr>
      <w:tr w:rsidTr="002614AB">
        <w:tblPrEx>
          <w:tblW w:w="0" w:type="auto"/>
          <w:tblLayout w:type="fixed"/>
          <w:tblCellMar>
            <w:left w:w="62" w:type="dxa"/>
            <w:right w:w="62" w:type="dxa"/>
          </w:tblCellMar>
          <w:tblLook w:val="0000"/>
        </w:tblPrEx>
        <w:trPr>
          <w:trHeight w:val="3804"/>
        </w:trPr>
        <w:tc>
          <w:tcPr>
            <w:tcW w:w="2581" w:type="dxa"/>
            <w:tcBorders>
              <w:top w:val="nil"/>
              <w:left w:val="nil"/>
              <w:bottom w:val="nil"/>
              <w:right w:val="nil"/>
            </w:tcBorders>
            <w:tcMar>
              <w:top w:w="0" w:type="dxa"/>
              <w:left w:w="62" w:type="dxa"/>
              <w:bottom w:w="0" w:type="dxa"/>
              <w:right w:w="62" w:type="dxa"/>
            </w:tcMar>
          </w:tcPr>
          <w:p w:rsidR="00E4725F" w:rsidP="002614AB">
            <w:pPr>
              <w:pStyle w:val="List"/>
            </w:pPr>
            <w:r w:rsidRPr="002614AB">
              <w:t>2.  Plan experiences.</w:t>
            </w:r>
          </w:p>
          <w:p w:rsidR="00E4725F" w:rsidP="002614AB">
            <w:pPr>
              <w:pStyle w:val="List"/>
            </w:pPr>
          </w:p>
          <w:p w:rsidR="00000000" w:rsidP="002614AB">
            <w:pPr>
              <w:pStyle w:val="BodyText"/>
              <w:rPr>
                <w:lang w:val="en-NZ"/>
              </w:rPr>
            </w:pPr>
          </w:p>
        </w:tc>
        <w:tc>
          <w:tcPr>
            <w:tcW w:w="6373" w:type="dxa"/>
            <w:tcBorders>
              <w:top w:val="nil"/>
              <w:left w:val="nil"/>
              <w:bottom w:val="nil"/>
              <w:right w:val="nil"/>
            </w:tcBorders>
            <w:tcMar>
              <w:top w:w="0" w:type="dxa"/>
              <w:left w:w="62" w:type="dxa"/>
              <w:bottom w:w="0" w:type="dxa"/>
              <w:right w:w="62" w:type="dxa"/>
            </w:tcMar>
          </w:tcPr>
          <w:p w:rsidR="00000000" w:rsidRPr="002614AB" w:rsidP="002614AB">
            <w:pPr>
              <w:pStyle w:val="List"/>
            </w:pPr>
            <w:r w:rsidRPr="002614AB">
              <w:t>2.1. Plan experiences based on information gathered in consultation with children, families and other stakeholders.</w:t>
            </w:r>
          </w:p>
          <w:p w:rsidR="00000000" w:rsidRPr="002614AB" w:rsidP="002614AB">
            <w:pPr>
              <w:pStyle w:val="List"/>
            </w:pPr>
            <w:r w:rsidRPr="002614AB">
              <w:t xml:space="preserve">2.2. Select activities and resources that promote access, equity, diversity and inclusion of all children in the service. </w:t>
            </w:r>
          </w:p>
          <w:p w:rsidR="00000000" w:rsidRPr="002614AB" w:rsidP="002614AB">
            <w:pPr>
              <w:pStyle w:val="List"/>
            </w:pPr>
            <w:r w:rsidRPr="002614AB">
              <w:t>2.3. Determine operational arrangements for experiences and assess feasibility within budgets and timeframes.</w:t>
            </w:r>
          </w:p>
          <w:p w:rsidR="00000000" w:rsidRPr="002614AB" w:rsidP="002614AB">
            <w:pPr>
              <w:pStyle w:val="List"/>
            </w:pPr>
            <w:r w:rsidRPr="002614AB">
              <w:t>2.4. Develop flexible i</w:t>
            </w:r>
            <w:r w:rsidRPr="002614AB">
              <w:t>mplementation plans that suit a variety of contexts and respond to contingencies.</w:t>
            </w:r>
          </w:p>
          <w:p w:rsidR="00000000" w:rsidRPr="002614AB" w:rsidP="002614AB">
            <w:pPr>
              <w:pStyle w:val="List"/>
            </w:pPr>
            <w:r w:rsidRPr="002614AB">
              <w:t>2.5. Identify and include evaluation strategies in the planning process.</w:t>
            </w:r>
          </w:p>
          <w:p w:rsidR="00000000" w:rsidP="002614AB">
            <w:pPr>
              <w:pStyle w:val="List"/>
              <w:rPr>
                <w:lang w:val="en-NZ"/>
              </w:rPr>
            </w:pPr>
            <w:r w:rsidRPr="002614AB">
              <w:t xml:space="preserve">2.6. Document experience plans according to service policies and procedures and relevant legislative </w:t>
            </w:r>
            <w:r w:rsidRPr="002614AB">
              <w:t>requirements.</w:t>
            </w:r>
          </w:p>
        </w:tc>
      </w:tr>
      <w:tr w:rsidTr="002614AB">
        <w:tblPrEx>
          <w:tblW w:w="0" w:type="auto"/>
          <w:tblLayout w:type="fixed"/>
          <w:tblCellMar>
            <w:left w:w="62" w:type="dxa"/>
            <w:right w:w="62" w:type="dxa"/>
          </w:tblCellMar>
          <w:tblLook w:val="0000"/>
        </w:tblPrEx>
        <w:trPr>
          <w:trHeight w:val="3426"/>
        </w:trPr>
        <w:tc>
          <w:tcPr>
            <w:tcW w:w="2581" w:type="dxa"/>
            <w:tcBorders>
              <w:top w:val="nil"/>
              <w:left w:val="nil"/>
              <w:bottom w:val="nil"/>
              <w:right w:val="nil"/>
            </w:tcBorders>
            <w:tcMar>
              <w:top w:w="0" w:type="dxa"/>
              <w:left w:w="62" w:type="dxa"/>
              <w:bottom w:w="0" w:type="dxa"/>
              <w:right w:w="62" w:type="dxa"/>
            </w:tcMar>
          </w:tcPr>
          <w:p w:rsidR="00E4725F" w:rsidP="002614AB">
            <w:pPr>
              <w:pStyle w:val="List"/>
            </w:pPr>
            <w:r w:rsidRPr="002614AB">
              <w:t>3.  Implement school age care experiences.</w:t>
            </w:r>
          </w:p>
          <w:p w:rsidR="00E4725F" w:rsidP="002614AB">
            <w:pPr>
              <w:pStyle w:val="List"/>
            </w:pPr>
          </w:p>
          <w:p w:rsidR="00000000" w:rsidP="002614AB">
            <w:pPr>
              <w:pStyle w:val="BodyText"/>
              <w:rPr>
                <w:lang w:val="en-NZ"/>
              </w:rPr>
            </w:pPr>
            <w:r w:rsidRPr="002614AB">
              <w:tab/>
            </w:r>
          </w:p>
        </w:tc>
        <w:tc>
          <w:tcPr>
            <w:tcW w:w="6373" w:type="dxa"/>
            <w:tcBorders>
              <w:top w:val="nil"/>
              <w:left w:val="nil"/>
              <w:bottom w:val="nil"/>
              <w:right w:val="nil"/>
            </w:tcBorders>
            <w:tcMar>
              <w:top w:w="0" w:type="dxa"/>
              <w:left w:w="62" w:type="dxa"/>
              <w:bottom w:w="0" w:type="dxa"/>
              <w:right w:w="62" w:type="dxa"/>
            </w:tcMar>
          </w:tcPr>
          <w:p w:rsidR="00000000" w:rsidRPr="002614AB" w:rsidP="002614AB">
            <w:pPr>
              <w:pStyle w:val="List"/>
            </w:pPr>
            <w:r w:rsidRPr="002614AB">
              <w:t>3.1. Set up environments for leisure and play according to the experience plan and adapt where necessary to reflect changing interests and needs of children.</w:t>
            </w:r>
          </w:p>
          <w:p w:rsidR="00000000" w:rsidRPr="002614AB" w:rsidP="002614AB">
            <w:pPr>
              <w:pStyle w:val="List"/>
            </w:pPr>
            <w:r w:rsidRPr="002614AB">
              <w:t xml:space="preserve">3.2. Follow service safety policies </w:t>
            </w:r>
            <w:r w:rsidRPr="002614AB">
              <w:t>and procedures in implementing experiences.</w:t>
            </w:r>
          </w:p>
          <w:p w:rsidR="00000000" w:rsidRPr="002614AB" w:rsidP="002614AB">
            <w:pPr>
              <w:pStyle w:val="List"/>
            </w:pPr>
            <w:r w:rsidRPr="002614AB">
              <w:t>3.3. Select experiences based on children’s expressed interests, service requirements and resource availability.</w:t>
            </w:r>
          </w:p>
          <w:p w:rsidR="00000000" w:rsidRPr="002614AB" w:rsidP="002614AB">
            <w:pPr>
              <w:pStyle w:val="List"/>
            </w:pPr>
            <w:r w:rsidRPr="002614AB">
              <w:t>3.4. Identify changing needs and adapt experiences accordingly.</w:t>
            </w:r>
          </w:p>
          <w:p w:rsidR="00000000" w:rsidP="002614AB">
            <w:pPr>
              <w:pStyle w:val="List"/>
              <w:rPr>
                <w:lang w:val="en-NZ"/>
              </w:rPr>
            </w:pPr>
            <w:r w:rsidRPr="002614AB">
              <w:t>3.5. Respond to and manage implemen</w:t>
            </w:r>
            <w:r w:rsidRPr="002614AB">
              <w:t xml:space="preserve">tation difficulties, promptly seeking support where necessary. </w:t>
            </w:r>
          </w:p>
        </w:tc>
      </w:tr>
      <w:tr w:rsidTr="002614AB">
        <w:tblPrEx>
          <w:tblW w:w="0" w:type="auto"/>
          <w:tblLayout w:type="fixed"/>
          <w:tblCellMar>
            <w:left w:w="62" w:type="dxa"/>
            <w:right w:w="62" w:type="dxa"/>
          </w:tblCellMar>
          <w:tblLook w:val="0000"/>
        </w:tblPrEx>
        <w:trPr>
          <w:trHeight w:val="631"/>
        </w:trPr>
        <w:tc>
          <w:tcPr>
            <w:tcW w:w="2581" w:type="dxa"/>
            <w:tcBorders>
              <w:top w:val="nil"/>
              <w:left w:val="nil"/>
              <w:bottom w:val="nil"/>
              <w:right w:val="nil"/>
            </w:tcBorders>
            <w:tcMar>
              <w:top w:w="0" w:type="dxa"/>
              <w:left w:w="62" w:type="dxa"/>
              <w:bottom w:w="0" w:type="dxa"/>
              <w:right w:w="62" w:type="dxa"/>
            </w:tcMar>
          </w:tcPr>
          <w:p w:rsidR="00000000" w:rsidP="002614AB">
            <w:pPr>
              <w:pStyle w:val="List"/>
              <w:rPr>
                <w:lang w:val="en-NZ"/>
              </w:rPr>
            </w:pPr>
            <w:r w:rsidRPr="002614AB">
              <w:t>4.  Evaluate experiences.</w:t>
            </w:r>
          </w:p>
        </w:tc>
        <w:tc>
          <w:tcPr>
            <w:tcW w:w="6373" w:type="dxa"/>
            <w:tcBorders>
              <w:top w:val="nil"/>
              <w:left w:val="nil"/>
              <w:bottom w:val="nil"/>
              <w:right w:val="nil"/>
            </w:tcBorders>
            <w:tcMar>
              <w:top w:w="0" w:type="dxa"/>
              <w:left w:w="62" w:type="dxa"/>
              <w:bottom w:w="0" w:type="dxa"/>
              <w:right w:w="62" w:type="dxa"/>
            </w:tcMar>
          </w:tcPr>
          <w:p w:rsidR="00000000" w:rsidRPr="002614AB" w:rsidP="002614AB">
            <w:pPr>
              <w:pStyle w:val="List"/>
            </w:pPr>
            <w:r w:rsidRPr="002614AB">
              <w:t>4.1. Use reflection and evaluation strategies during and after experiences and use outcomes for future plan development.</w:t>
            </w:r>
          </w:p>
          <w:p w:rsidR="00000000" w:rsidRPr="002614AB" w:rsidP="002614AB">
            <w:pPr>
              <w:pStyle w:val="List"/>
            </w:pPr>
            <w:r w:rsidRPr="002614AB">
              <w:t>4.2. Prepare evaluations on experiences using critical reflection according to service policies and procedures.</w:t>
            </w:r>
          </w:p>
        </w:tc>
      </w:tr>
    </w:tbl>
    <w:p w:rsidR="00000000" w:rsidRPr="002614AB" w:rsidP="002614AB">
      <w:pPr>
        <w:pStyle w:val="BodyText"/>
      </w:pPr>
    </w:p>
    <w:p w:rsidR="00000000" w:rsidRPr="002614AB" w:rsidP="002614AB">
      <w:pPr>
        <w:pStyle w:val="AllowPageBreak"/>
      </w:pPr>
    </w:p>
    <w:p w:rsidR="00000000" w:rsidRPr="002614AB" w:rsidP="002614AB">
      <w:pPr>
        <w:pStyle w:val="Heading1"/>
      </w:pPr>
      <w:bookmarkStart w:id="7" w:name="O_1183598"/>
      <w:bookmarkEnd w:id="7"/>
      <w:r w:rsidRPr="002614AB">
        <w:t>Foundation Skills</w:t>
      </w:r>
    </w:p>
    <w:tbl>
      <w:tblPr>
        <w:tblW w:w="0" w:type="auto"/>
        <w:tblCellMar>
          <w:left w:w="62" w:type="dxa"/>
          <w:right w:w="62" w:type="dxa"/>
        </w:tblCellMar>
        <w:tblLook w:val="0000"/>
      </w:tblPr>
      <w:tblGrid>
        <w:gridCol w:w="2295"/>
        <w:gridCol w:w="6901"/>
      </w:tblGrid>
      <w:tr w:rsidTr="00E4725F">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vAlign w:val="center"/>
          </w:tcPr>
          <w:p w:rsidR="00000000" w:rsidP="002614AB">
            <w:pPr>
              <w:pStyle w:val="BodyText"/>
              <w:rPr>
                <w:lang w:val="en-NZ"/>
              </w:rPr>
            </w:pPr>
            <w:r w:rsidRPr="002614AB">
              <w:t>Foundation skills essential to performance in this unit, but not explicit in the performance criteria are</w:t>
            </w:r>
            <w:r w:rsidRPr="002614AB">
              <w:t xml:space="preserve"> listed </w:t>
            </w:r>
            <w:r w:rsidRPr="002614AB">
              <w:t>below.</w:t>
            </w:r>
          </w:p>
        </w:tc>
      </w:tr>
      <w:tr w:rsidTr="00E4725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2614AB" w:rsidP="002614AB">
            <w:pPr>
              <w:pStyle w:val="BodyText"/>
            </w:pPr>
            <w:r w:rsidRPr="002614A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rPr>
                <w:rStyle w:val="SpecialBold"/>
              </w:rPr>
              <w:t>DESCRIPTION</w:t>
            </w:r>
          </w:p>
        </w:tc>
      </w:tr>
      <w:tr w:rsidTr="00E4725F">
        <w:tblPrEx>
          <w:tblW w:w="0" w:type="auto"/>
          <w:tblCellMar>
            <w:left w:w="62" w:type="dxa"/>
            <w:right w:w="62" w:type="dxa"/>
          </w:tblCellMar>
          <w:tblLook w:val="0000"/>
        </w:tblPrEx>
        <w:trPr>
          <w:trHeight w:val="724"/>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Reading skills to:</w:t>
            </w:r>
          </w:p>
        </w:tc>
        <w:tc>
          <w:tcPr>
            <w:tcW w:w="0" w:type="auto"/>
            <w:tcBorders>
              <w:top w:val="nil"/>
              <w:left w:val="nil"/>
              <w:bottom w:val="nil"/>
              <w:right w:val="nil"/>
            </w:tcBorders>
            <w:tcMar>
              <w:top w:w="0" w:type="dxa"/>
              <w:left w:w="62" w:type="dxa"/>
              <w:bottom w:w="0" w:type="dxa"/>
              <w:right w:w="62" w:type="dxa"/>
            </w:tcMar>
          </w:tcPr>
          <w:p w:rsidR="00000000" w:rsidP="002614AB">
            <w:pPr>
              <w:pStyle w:val="ListBullet"/>
              <w:rPr>
                <w:lang w:val="en-NZ"/>
              </w:rPr>
            </w:pPr>
            <w:r w:rsidRPr="002614AB">
              <w:t>interpret service policies and procedures.</w:t>
            </w:r>
          </w:p>
        </w:tc>
      </w:tr>
      <w:tr w:rsidTr="00E4725F">
        <w:tblPrEx>
          <w:tblW w:w="0" w:type="auto"/>
          <w:tblCellMar>
            <w:left w:w="62" w:type="dxa"/>
            <w:right w:w="62" w:type="dxa"/>
          </w:tblCellMar>
          <w:tblLook w:val="0000"/>
        </w:tblPrEx>
        <w:trPr>
          <w:trHeight w:val="707"/>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Writing skills to:</w:t>
            </w:r>
          </w:p>
        </w:tc>
        <w:tc>
          <w:tcPr>
            <w:tcW w:w="0" w:type="auto"/>
            <w:tcBorders>
              <w:top w:val="nil"/>
              <w:left w:val="nil"/>
              <w:bottom w:val="nil"/>
              <w:right w:val="nil"/>
            </w:tcBorders>
            <w:tcMar>
              <w:top w:w="0" w:type="dxa"/>
              <w:left w:w="62" w:type="dxa"/>
              <w:bottom w:w="0" w:type="dxa"/>
              <w:right w:w="62" w:type="dxa"/>
            </w:tcMar>
          </w:tcPr>
          <w:p w:rsidR="00000000" w:rsidP="002614AB">
            <w:pPr>
              <w:pStyle w:val="ListBullet"/>
              <w:rPr>
                <w:lang w:val="en-NZ"/>
              </w:rPr>
            </w:pPr>
            <w:r w:rsidRPr="002614AB">
              <w:t>record information according to service policies and procedures.</w:t>
            </w:r>
          </w:p>
        </w:tc>
      </w:tr>
      <w:tr w:rsidTr="00E4725F">
        <w:tblPrEx>
          <w:tblW w:w="0" w:type="auto"/>
          <w:tblCellMar>
            <w:left w:w="62" w:type="dxa"/>
            <w:right w:w="62" w:type="dxa"/>
          </w:tblCellMar>
          <w:tblLook w:val="0000"/>
        </w:tblPrEx>
        <w:trPr>
          <w:trHeight w:val="1109"/>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614AB" w:rsidP="002614AB">
            <w:pPr>
              <w:pStyle w:val="ListBullet"/>
            </w:pPr>
            <w:r w:rsidRPr="002614AB">
              <w:t>interact and engage with children to build rapport</w:t>
            </w:r>
          </w:p>
          <w:p w:rsidR="00000000" w:rsidP="002614AB">
            <w:pPr>
              <w:pStyle w:val="ListBullet"/>
              <w:rPr>
                <w:lang w:val="en-NZ"/>
              </w:rPr>
            </w:pPr>
            <w:r w:rsidRPr="002614AB">
              <w:t xml:space="preserve">ask open and closed questions and actively listen to seek information and confirm understanding. </w:t>
            </w:r>
          </w:p>
        </w:tc>
      </w:tr>
      <w:tr w:rsidTr="00E4725F">
        <w:tblPrEx>
          <w:tblW w:w="0" w:type="auto"/>
          <w:tblCellMar>
            <w:left w:w="62" w:type="dxa"/>
            <w:right w:w="62" w:type="dxa"/>
          </w:tblCellMar>
          <w:tblLook w:val="0000"/>
        </w:tblPrEx>
        <w:trPr>
          <w:trHeight w:val="760"/>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Numeracy skills to:</w:t>
            </w:r>
          </w:p>
        </w:tc>
        <w:tc>
          <w:tcPr>
            <w:tcW w:w="0" w:type="auto"/>
            <w:tcBorders>
              <w:top w:val="nil"/>
              <w:left w:val="nil"/>
              <w:bottom w:val="nil"/>
              <w:right w:val="nil"/>
            </w:tcBorders>
            <w:tcMar>
              <w:top w:w="0" w:type="dxa"/>
              <w:left w:w="62" w:type="dxa"/>
              <w:bottom w:w="0" w:type="dxa"/>
              <w:right w:w="62" w:type="dxa"/>
            </w:tcMar>
          </w:tcPr>
          <w:p w:rsidR="00000000" w:rsidP="002614AB">
            <w:pPr>
              <w:pStyle w:val="ListBullet"/>
              <w:rPr>
                <w:lang w:val="en-NZ"/>
              </w:rPr>
            </w:pPr>
            <w:r w:rsidRPr="002614AB">
              <w:t>interpret numerical information in relation to budgets and timeframes.</w:t>
            </w:r>
          </w:p>
        </w:tc>
      </w:tr>
      <w:tr w:rsidTr="00E4725F">
        <w:tblPrEx>
          <w:tblW w:w="0" w:type="auto"/>
          <w:tblCellMar>
            <w:left w:w="62" w:type="dxa"/>
            <w:right w:w="62" w:type="dxa"/>
          </w:tblCellMar>
          <w:tblLook w:val="0000"/>
        </w:tblPrEx>
        <w:trPr>
          <w:trHeight w:val="759"/>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Problem-solving skills to:</w:t>
            </w:r>
          </w:p>
        </w:tc>
        <w:tc>
          <w:tcPr>
            <w:tcW w:w="0" w:type="auto"/>
            <w:tcBorders>
              <w:top w:val="nil"/>
              <w:left w:val="nil"/>
              <w:bottom w:val="nil"/>
              <w:right w:val="nil"/>
            </w:tcBorders>
            <w:tcMar>
              <w:top w:w="0" w:type="dxa"/>
              <w:left w:w="62" w:type="dxa"/>
              <w:bottom w:w="0" w:type="dxa"/>
              <w:right w:w="62" w:type="dxa"/>
            </w:tcMar>
          </w:tcPr>
          <w:p w:rsidR="00000000" w:rsidP="002614AB">
            <w:pPr>
              <w:pStyle w:val="ListBullet"/>
              <w:rPr>
                <w:lang w:val="en-NZ"/>
              </w:rPr>
            </w:pPr>
            <w:r w:rsidRPr="002614AB">
              <w:t xml:space="preserve">select appropriate responses to implementation issues. </w:t>
            </w:r>
          </w:p>
        </w:tc>
      </w:tr>
      <w:tr w:rsidTr="00E4725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2614AB">
            <w:pPr>
              <w:pStyle w:val="BodyText"/>
              <w:rPr>
                <w:lang w:val="en-NZ"/>
              </w:rPr>
            </w:pPr>
            <w:r w:rsidRPr="002614AB">
              <w:t>Technology skills to:</w:t>
            </w:r>
          </w:p>
        </w:tc>
        <w:tc>
          <w:tcPr>
            <w:tcW w:w="0" w:type="auto"/>
            <w:tcBorders>
              <w:top w:val="nil"/>
              <w:left w:val="nil"/>
              <w:bottom w:val="nil"/>
              <w:right w:val="nil"/>
            </w:tcBorders>
            <w:tcMar>
              <w:top w:w="0" w:type="dxa"/>
              <w:left w:w="62" w:type="dxa"/>
              <w:bottom w:w="0" w:type="dxa"/>
              <w:right w:w="62" w:type="dxa"/>
            </w:tcMar>
          </w:tcPr>
          <w:p w:rsidR="00000000" w:rsidRPr="002614AB" w:rsidP="002614AB">
            <w:pPr>
              <w:pStyle w:val="ListBullet"/>
            </w:pPr>
            <w:r w:rsidRPr="002614AB">
              <w:t>document experience plans using digital media.</w:t>
            </w:r>
          </w:p>
        </w:tc>
      </w:tr>
    </w:tbl>
    <w:p w:rsidR="00000000" w:rsidRPr="002614AB" w:rsidP="002614AB">
      <w:pPr>
        <w:pStyle w:val="BodyText"/>
      </w:pPr>
    </w:p>
    <w:p w:rsidR="00000000" w:rsidRPr="002614AB" w:rsidP="002614AB">
      <w:pPr>
        <w:pStyle w:val="AllowPageBreak"/>
      </w:pPr>
    </w:p>
    <w:p w:rsidR="00000000" w:rsidRPr="002614AB" w:rsidP="002614AB">
      <w:pPr>
        <w:pStyle w:val="Heading1"/>
      </w:pPr>
      <w:bookmarkStart w:id="8" w:name="O_1183600"/>
      <w:bookmarkEnd w:id="8"/>
      <w:r w:rsidRPr="002614AB">
        <w:t>Unit Mapping Information</w:t>
      </w:r>
    </w:p>
    <w:p w:rsidR="00000000" w:rsidRPr="002614AB" w:rsidP="00E4725F">
      <w:pPr>
        <w:pStyle w:val="BodyText"/>
      </w:pPr>
      <w:r w:rsidRPr="002614AB">
        <w:t>Release 1. CHCSAC007 Develop and implement play and leisure experiences in school age care supersedes and is not equivalent to CHCSAC002 Develop and implement play and leisure experiences in school age care.</w:t>
      </w:r>
    </w:p>
    <w:p w:rsidR="00000000" w:rsidRPr="002614AB" w:rsidP="002614AB">
      <w:pPr>
        <w:pStyle w:val="Heading1"/>
      </w:pPr>
      <w:bookmarkStart w:id="9" w:name="O_1183607"/>
      <w:bookmarkEnd w:id="9"/>
      <w:r w:rsidRPr="002614AB">
        <w:t>Links</w:t>
      </w:r>
    </w:p>
    <w:p w:rsidR="00000000" w:rsidRPr="002614AB" w:rsidP="00E4725F">
      <w:pPr>
        <w:pStyle w:val="BodyText"/>
      </w:pPr>
      <w:r w:rsidRPr="002614A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C47B2">
        <w:rPr>
          <w:rStyle w:val="Hyperlink"/>
        </w:rPr>
        <w:t>https://vetnet.gov.au/Pages/TrainingDocs.aspx?q=5e0c25cc-3d9d-4b43-80d3-bd22cc4f1e53</w:t>
      </w:r>
      <w:r>
        <w:fldChar w:fldCharType="end"/>
      </w:r>
    </w:p>
    <w:p w:rsidR="00000000" w:rsidRPr="002614AB" w:rsidP="00E4725F">
      <w:pPr>
        <w:pStyle w:val="BodyText"/>
        <w:sectPr w:rsidSect="002614AB">
          <w:headerReference w:type="default" r:id="rId10"/>
          <w:footerReference w:type="default" r:id="rId11"/>
          <w:pgSz w:w="11908" w:h="16833"/>
          <w:pgMar w:top="1702" w:right="1418" w:bottom="1702" w:left="1418" w:header="992" w:footer="992" w:gutter="0"/>
          <w:cols w:space="720"/>
          <w:noEndnote/>
          <w:docGrid w:linePitch="299"/>
        </w:sectPr>
      </w:pPr>
    </w:p>
    <w:p w:rsidR="00000000" w:rsidRPr="002614AB" w:rsidP="002614AB">
      <w:pPr>
        <w:pStyle w:val="SuperHeading"/>
      </w:pPr>
      <w:r w:rsidRPr="002614AB">
        <w:t>Assessment Requirements for CHCSAC007 Develop and implement pla</w:t>
      </w:r>
      <w:r w:rsidRPr="002614AB">
        <w:t>y and leisure experiences in school age care</w:t>
      </w:r>
    </w:p>
    <w:p w:rsidR="00000000" w:rsidRPr="002614AB" w:rsidP="002614AB">
      <w:pPr>
        <w:pStyle w:val="Heading1"/>
      </w:pPr>
      <w:bookmarkStart w:id="10" w:name="O_1183602"/>
      <w:bookmarkEnd w:id="10"/>
      <w:r w:rsidRPr="002614AB">
        <w:t>Modification History</w:t>
      </w:r>
    </w:p>
    <w:p w:rsidR="00000000" w:rsidRPr="002614AB" w:rsidP="00E4725F">
      <w:pPr>
        <w:pStyle w:val="BodyText"/>
      </w:pPr>
      <w:r w:rsidRPr="002614AB">
        <w:t xml:space="preserve">Release 1. CHCSAC007 Develop and implement play and leisure experiences in school age care supersedes and is not equivalent to CHCSAC002 Develop and implement play </w:t>
      </w:r>
      <w:r w:rsidRPr="002614AB">
        <w:t>and leisure experiences in school age care.</w:t>
      </w:r>
    </w:p>
    <w:p w:rsidR="00000000" w:rsidRPr="002614AB" w:rsidP="002614AB">
      <w:pPr>
        <w:pStyle w:val="Heading1"/>
      </w:pPr>
      <w:bookmarkStart w:id="11" w:name="O_1183603"/>
      <w:bookmarkEnd w:id="11"/>
      <w:r w:rsidRPr="002614AB">
        <w:t>Performance Evidence</w:t>
      </w:r>
    </w:p>
    <w:p w:rsidR="00000000" w:rsidRPr="002614AB" w:rsidP="00E4725F">
      <w:pPr>
        <w:pStyle w:val="BodyText"/>
      </w:pPr>
      <w:r w:rsidRPr="002614AB">
        <w:t>Evidence of the ability to complete tasks outlined in elements and performance criteria of this unit in the context of the job role, and:</w:t>
      </w:r>
    </w:p>
    <w:p w:rsidR="00000000" w:rsidRPr="002614AB" w:rsidP="002614AB">
      <w:pPr>
        <w:pStyle w:val="ListBullet"/>
      </w:pPr>
      <w:r w:rsidRPr="002614AB">
        <w:t>plan, implement and evaluate play</w:t>
      </w:r>
      <w:r w:rsidRPr="002614AB">
        <w:t xml:space="preserve"> and leisure experiences for children between the ages of 5 and 12 years that collectively include:</w:t>
      </w:r>
    </w:p>
    <w:p w:rsidR="00000000" w:rsidRPr="002614AB" w:rsidP="002614AB">
      <w:pPr>
        <w:pStyle w:val="ListBullet2"/>
      </w:pPr>
      <w:r w:rsidRPr="002614AB">
        <w:t>two indoor experiences</w:t>
      </w:r>
    </w:p>
    <w:p w:rsidR="00000000" w:rsidRPr="002614AB" w:rsidP="002614AB">
      <w:pPr>
        <w:pStyle w:val="ListBullet2"/>
      </w:pPr>
      <w:r w:rsidRPr="002614AB">
        <w:t>two outdoor experiences</w:t>
      </w:r>
    </w:p>
    <w:p w:rsidR="00000000" w:rsidRPr="002614AB" w:rsidP="002614AB">
      <w:pPr>
        <w:pStyle w:val="ListBullet2"/>
      </w:pPr>
      <w:r w:rsidRPr="002614AB">
        <w:t>one experience for an individual child</w:t>
      </w:r>
    </w:p>
    <w:p w:rsidR="00000000" w:rsidRPr="002614AB" w:rsidP="002614AB">
      <w:pPr>
        <w:pStyle w:val="ListBullet2"/>
      </w:pPr>
      <w:r w:rsidRPr="002614AB">
        <w:t>one experience for a group of children</w:t>
      </w:r>
    </w:p>
    <w:p w:rsidR="00000000" w:rsidRPr="002614AB" w:rsidP="002614AB">
      <w:pPr>
        <w:pStyle w:val="ListBullet2"/>
      </w:pPr>
      <w:r w:rsidRPr="002614AB">
        <w:t>one experience that supports development of a fundamental movement skill.</w:t>
      </w:r>
    </w:p>
    <w:p w:rsidR="00000000" w:rsidRPr="002614AB" w:rsidP="002614AB">
      <w:pPr>
        <w:pStyle w:val="AllowPageBreak"/>
      </w:pPr>
    </w:p>
    <w:p w:rsidR="00000000" w:rsidRPr="002614AB" w:rsidP="002614AB">
      <w:pPr>
        <w:pStyle w:val="Heading1"/>
      </w:pPr>
      <w:bookmarkStart w:id="12" w:name="O_1183604"/>
      <w:bookmarkEnd w:id="12"/>
      <w:r w:rsidRPr="002614AB">
        <w:t>Knowledge Evidence</w:t>
      </w:r>
    </w:p>
    <w:p w:rsidR="00000000" w:rsidRPr="002614AB" w:rsidP="00E4725F">
      <w:pPr>
        <w:pStyle w:val="BodyText"/>
      </w:pPr>
      <w:r w:rsidRPr="002614AB">
        <w:t>Demonstrated knowledge required to complete the tasks outlined in elements and performance criteria of this unit:</w:t>
      </w:r>
    </w:p>
    <w:p w:rsidR="00000000" w:rsidRPr="002614AB" w:rsidP="002614AB">
      <w:pPr>
        <w:pStyle w:val="ListBullet"/>
      </w:pPr>
      <w:r w:rsidRPr="002614AB">
        <w:t xml:space="preserve">requirements of the National </w:t>
      </w:r>
      <w:r w:rsidRPr="002614AB">
        <w:t>Quality Standard and related regulations and laws applicable to this unit including:</w:t>
      </w:r>
    </w:p>
    <w:p w:rsidR="00000000" w:rsidRPr="002614AB" w:rsidP="002614AB">
      <w:pPr>
        <w:pStyle w:val="ListBullet2"/>
      </w:pPr>
      <w:r w:rsidRPr="002614AB">
        <w:t>children’s health and safety</w:t>
      </w:r>
    </w:p>
    <w:p w:rsidR="00000000" w:rsidRPr="002614AB" w:rsidP="002614AB">
      <w:pPr>
        <w:pStyle w:val="ListBullet2"/>
      </w:pPr>
      <w:r w:rsidRPr="002614AB">
        <w:t>collaborative partnerships with families and communities</w:t>
      </w:r>
    </w:p>
    <w:p w:rsidR="00000000" w:rsidRPr="002614AB" w:rsidP="002614AB">
      <w:pPr>
        <w:pStyle w:val="ListBullet2"/>
      </w:pPr>
      <w:r w:rsidRPr="002614AB">
        <w:t>educational program and practice</w:t>
      </w:r>
    </w:p>
    <w:p w:rsidR="00000000" w:rsidRPr="002614AB" w:rsidP="002614AB">
      <w:pPr>
        <w:pStyle w:val="ListBullet2"/>
      </w:pPr>
      <w:r w:rsidRPr="002614AB">
        <w:t>physical environment</w:t>
      </w:r>
    </w:p>
    <w:p w:rsidR="00000000" w:rsidRPr="002614AB" w:rsidP="002614AB">
      <w:pPr>
        <w:pStyle w:val="ListBullet2"/>
      </w:pPr>
      <w:r w:rsidRPr="002614AB">
        <w:t>relationships with children</w:t>
      </w:r>
    </w:p>
    <w:p w:rsidR="00000000" w:rsidRPr="002614AB" w:rsidP="002614AB">
      <w:pPr>
        <w:pStyle w:val="ListBullet"/>
      </w:pPr>
      <w:r w:rsidRPr="002614AB">
        <w:t>principles of good practice and industry standards for working with children in outside of school hours care</w:t>
      </w:r>
    </w:p>
    <w:p w:rsidR="00000000" w:rsidRPr="002614AB" w:rsidP="002614AB">
      <w:pPr>
        <w:pStyle w:val="ListBullet"/>
      </w:pPr>
      <w:r w:rsidRPr="002614AB">
        <w:t>service policies and procedures relating to:</w:t>
      </w:r>
    </w:p>
    <w:p w:rsidR="00000000" w:rsidRPr="002614AB" w:rsidP="002614AB">
      <w:pPr>
        <w:pStyle w:val="ListBullet2"/>
      </w:pPr>
      <w:r w:rsidRPr="002614AB">
        <w:t>safety</w:t>
      </w:r>
    </w:p>
    <w:p w:rsidR="00000000" w:rsidRPr="002614AB" w:rsidP="002614AB">
      <w:pPr>
        <w:pStyle w:val="ListBullet2"/>
      </w:pPr>
      <w:r w:rsidRPr="002614AB">
        <w:t>documentation of experience plans</w:t>
      </w:r>
    </w:p>
    <w:p w:rsidR="00000000" w:rsidRPr="002614AB" w:rsidP="002614AB">
      <w:pPr>
        <w:pStyle w:val="ListBullet2"/>
      </w:pPr>
      <w:r w:rsidRPr="002614AB">
        <w:t>evaluation of experiences</w:t>
      </w:r>
    </w:p>
    <w:p w:rsidR="00000000" w:rsidRPr="002614AB" w:rsidP="002614AB">
      <w:pPr>
        <w:pStyle w:val="ListBullet"/>
      </w:pPr>
      <w:r w:rsidRPr="002614AB">
        <w:t>budgetary and timeframe requireme</w:t>
      </w:r>
      <w:r w:rsidRPr="002614AB">
        <w:t>nts for developing and implementing activities and programs in school age care</w:t>
      </w:r>
    </w:p>
    <w:p w:rsidR="00000000" w:rsidRPr="002614AB" w:rsidP="002614AB">
      <w:pPr>
        <w:pStyle w:val="ListBullet"/>
      </w:pPr>
      <w:r w:rsidRPr="002614AB">
        <w:t>development factors relevant to the age group and appropriateness of the activity and program</w:t>
      </w:r>
    </w:p>
    <w:p w:rsidR="00000000" w:rsidRPr="002614AB" w:rsidP="002614AB">
      <w:pPr>
        <w:pStyle w:val="ListBullet"/>
      </w:pPr>
      <w:r w:rsidRPr="002614AB">
        <w:t>play:</w:t>
      </w:r>
    </w:p>
    <w:p w:rsidR="00000000" w:rsidRPr="002614AB" w:rsidP="002614AB">
      <w:pPr>
        <w:pStyle w:val="ListBullet2"/>
      </w:pPr>
      <w:r w:rsidRPr="002614AB">
        <w:t>the nature of play</w:t>
      </w:r>
    </w:p>
    <w:p w:rsidR="00000000" w:rsidRPr="002614AB" w:rsidP="002614AB">
      <w:pPr>
        <w:pStyle w:val="ListBullet2"/>
      </w:pPr>
      <w:r w:rsidRPr="002614AB">
        <w:t>its importance for children</w:t>
      </w:r>
    </w:p>
    <w:p w:rsidR="00000000" w:rsidRPr="002614AB" w:rsidP="002614AB">
      <w:pPr>
        <w:pStyle w:val="ListBullet2"/>
      </w:pPr>
      <w:r w:rsidRPr="002614AB">
        <w:t>features and role of a play-b</w:t>
      </w:r>
      <w:r w:rsidRPr="002614AB">
        <w:t>ased pedagogy and why it is important</w:t>
      </w:r>
    </w:p>
    <w:p w:rsidR="00000000" w:rsidRPr="002614AB" w:rsidP="002614AB">
      <w:pPr>
        <w:pStyle w:val="ListBullet2"/>
      </w:pPr>
      <w:r w:rsidRPr="002614AB">
        <w:t>what represents a quality play experience</w:t>
      </w:r>
    </w:p>
    <w:p w:rsidR="00000000" w:rsidRPr="002614AB" w:rsidP="002614AB">
      <w:pPr>
        <w:pStyle w:val="ListBullet2"/>
      </w:pPr>
      <w:r w:rsidRPr="002614AB">
        <w:t>differences between planned play experiences and spontaneous play opportunities</w:t>
      </w:r>
    </w:p>
    <w:p w:rsidR="00000000" w:rsidRPr="002614AB" w:rsidP="002614AB">
      <w:pPr>
        <w:pStyle w:val="ListBullet"/>
      </w:pPr>
      <w:r w:rsidRPr="002614AB">
        <w:t>theories of play and their application to middle childhood (minimum two theories)</w:t>
      </w:r>
    </w:p>
    <w:p w:rsidR="00000000" w:rsidRPr="002614AB" w:rsidP="002614AB">
      <w:pPr>
        <w:pStyle w:val="ListBullet"/>
      </w:pPr>
      <w:r w:rsidRPr="002614AB">
        <w:t>environments, resources and materials that suit different types of play:</w:t>
      </w:r>
    </w:p>
    <w:p w:rsidR="00000000" w:rsidRPr="002614AB" w:rsidP="002614AB">
      <w:pPr>
        <w:pStyle w:val="ListBullet2"/>
      </w:pPr>
      <w:r w:rsidRPr="002614AB">
        <w:t>individual</w:t>
      </w:r>
    </w:p>
    <w:p w:rsidR="00000000" w:rsidRPr="002614AB" w:rsidP="002614AB">
      <w:pPr>
        <w:pStyle w:val="ListBullet2"/>
      </w:pPr>
      <w:r w:rsidRPr="002614AB">
        <w:t>group</w:t>
      </w:r>
    </w:p>
    <w:p w:rsidR="00000000" w:rsidRPr="002614AB" w:rsidP="002614AB">
      <w:pPr>
        <w:pStyle w:val="ListBullet2"/>
      </w:pPr>
      <w:r w:rsidRPr="002614AB">
        <w:t>indoor</w:t>
      </w:r>
    </w:p>
    <w:p w:rsidR="00000000" w:rsidRPr="002614AB" w:rsidP="002614AB">
      <w:pPr>
        <w:pStyle w:val="ListBullet2"/>
      </w:pPr>
      <w:r w:rsidRPr="002614AB">
        <w:t>outdoor</w:t>
      </w:r>
    </w:p>
    <w:p w:rsidR="00000000" w:rsidRPr="002614AB" w:rsidP="002614AB">
      <w:pPr>
        <w:pStyle w:val="ListBullet2"/>
      </w:pPr>
      <w:r w:rsidRPr="002614AB">
        <w:t>play supporting fundamental movement skills</w:t>
      </w:r>
    </w:p>
    <w:p w:rsidR="00000000" w:rsidRPr="002614AB" w:rsidP="002614AB">
      <w:pPr>
        <w:pStyle w:val="ListBullet"/>
      </w:pPr>
      <w:r w:rsidRPr="002614AB">
        <w:t>how to set up play areas that are:</w:t>
      </w:r>
    </w:p>
    <w:p w:rsidR="00000000" w:rsidRPr="002614AB" w:rsidP="002614AB">
      <w:pPr>
        <w:pStyle w:val="ListBullet2"/>
      </w:pPr>
      <w:r w:rsidRPr="002614AB">
        <w:t>safe</w:t>
      </w:r>
    </w:p>
    <w:p w:rsidR="00000000" w:rsidRPr="002614AB" w:rsidP="002614AB">
      <w:pPr>
        <w:pStyle w:val="ListBullet2"/>
      </w:pPr>
      <w:r w:rsidRPr="002614AB">
        <w:t>non-threatening</w:t>
      </w:r>
    </w:p>
    <w:p w:rsidR="00000000" w:rsidRPr="002614AB" w:rsidP="002614AB">
      <w:pPr>
        <w:pStyle w:val="ListBullet2"/>
      </w:pPr>
      <w:r w:rsidRPr="002614AB">
        <w:t>stimulating</w:t>
      </w:r>
    </w:p>
    <w:p w:rsidR="00000000" w:rsidRPr="002614AB" w:rsidP="002614AB">
      <w:pPr>
        <w:pStyle w:val="ListBullet2"/>
      </w:pPr>
      <w:r w:rsidRPr="002614AB">
        <w:t>challenging</w:t>
      </w:r>
    </w:p>
    <w:p w:rsidR="00000000" w:rsidRPr="002614AB" w:rsidP="002614AB">
      <w:pPr>
        <w:pStyle w:val="ListBullet2"/>
      </w:pPr>
      <w:r w:rsidRPr="002614AB">
        <w:t>child initiated and led</w:t>
      </w:r>
    </w:p>
    <w:p w:rsidR="00000000" w:rsidRPr="002614AB" w:rsidP="002614AB">
      <w:pPr>
        <w:pStyle w:val="ListBullet2"/>
      </w:pPr>
      <w:r w:rsidRPr="002614AB">
        <w:t>promote a sense of belonging and agency</w:t>
      </w:r>
    </w:p>
    <w:p w:rsidR="00000000" w:rsidRPr="002614AB" w:rsidP="002614AB">
      <w:pPr>
        <w:pStyle w:val="ListBullet"/>
      </w:pPr>
      <w:r w:rsidRPr="002614AB">
        <w:t>how to adapt play for differing interests, knowledge, strengths, cultures and abilities</w:t>
      </w:r>
    </w:p>
    <w:p w:rsidR="00000000" w:rsidRPr="002614AB" w:rsidP="002614AB">
      <w:pPr>
        <w:pStyle w:val="ListBullet"/>
      </w:pPr>
      <w:r w:rsidRPr="002614AB">
        <w:t>ways to encourage and engage children in play activities</w:t>
      </w:r>
    </w:p>
    <w:p w:rsidR="00000000" w:rsidRPr="002614AB" w:rsidP="002614AB">
      <w:pPr>
        <w:pStyle w:val="ListBullet"/>
      </w:pPr>
      <w:r w:rsidRPr="002614AB">
        <w:t>how to use a structured process of observation and reflection to impro</w:t>
      </w:r>
      <w:r w:rsidRPr="002614AB">
        <w:t>ve children’s play experiences</w:t>
      </w:r>
    </w:p>
    <w:p w:rsidR="00000000" w:rsidRPr="002614AB" w:rsidP="002614AB">
      <w:pPr>
        <w:pStyle w:val="ListBullet"/>
      </w:pPr>
      <w:r w:rsidRPr="002614AB">
        <w:t>the interrelationship between play and safety, and measures to minimise risks for children and others</w:t>
      </w:r>
    </w:p>
    <w:p w:rsidR="00000000" w:rsidRPr="002614AB" w:rsidP="002614AB">
      <w:pPr>
        <w:pStyle w:val="ListBullet"/>
      </w:pPr>
      <w:r w:rsidRPr="002614AB">
        <w:t>evaluation processes for school age care programs</w:t>
      </w:r>
    </w:p>
    <w:p w:rsidR="00000000" w:rsidRPr="002614AB" w:rsidP="002614AB">
      <w:pPr>
        <w:pStyle w:val="ListBullet"/>
      </w:pPr>
      <w:r w:rsidRPr="002614AB">
        <w:t>industry standards as they relate to activities delivered in the school a</w:t>
      </w:r>
      <w:r w:rsidRPr="002614AB">
        <w:t>ge care context</w:t>
      </w:r>
    </w:p>
    <w:p w:rsidR="00000000" w:rsidRPr="002614AB" w:rsidP="002614AB">
      <w:pPr>
        <w:pStyle w:val="ListBullet"/>
      </w:pPr>
      <w:r w:rsidRPr="002614AB">
        <w:t xml:space="preserve">recommendations in </w:t>
      </w:r>
      <w:r w:rsidRPr="002614AB">
        <w:rPr>
          <w:rStyle w:val="Emphasis"/>
        </w:rPr>
        <w:t>Australia’s Physical Activity and Sedentary Behaviour Guidelines for Children</w:t>
      </w:r>
      <w:r w:rsidRPr="002614AB">
        <w:t xml:space="preserve"> </w:t>
      </w:r>
      <w:r w:rsidRPr="002614AB">
        <w:rPr>
          <w:rStyle w:val="Emphasis"/>
        </w:rPr>
        <w:t>(5-12 years</w:t>
      </w:r>
      <w:r w:rsidRPr="002614AB">
        <w:t>) or its successors.</w:t>
      </w:r>
    </w:p>
    <w:p w:rsidR="00000000" w:rsidRPr="002614AB" w:rsidP="002614AB">
      <w:pPr>
        <w:pStyle w:val="AllowPageBreak"/>
      </w:pPr>
    </w:p>
    <w:p w:rsidR="00000000" w:rsidRPr="002614AB" w:rsidP="002614AB">
      <w:pPr>
        <w:pStyle w:val="Heading1"/>
      </w:pPr>
      <w:bookmarkStart w:id="13" w:name="O_1183605"/>
      <w:bookmarkEnd w:id="13"/>
      <w:r w:rsidRPr="002614AB">
        <w:t>Assessment Conditions</w:t>
      </w:r>
    </w:p>
    <w:p w:rsidR="00000000" w:rsidRPr="002614AB" w:rsidP="00E4725F">
      <w:pPr>
        <w:pStyle w:val="BodyText"/>
      </w:pPr>
      <w:r w:rsidRPr="002614AB">
        <w:t>Skills must be demonstrated in a regulated children’s education and ca</w:t>
      </w:r>
      <w:r w:rsidRPr="002614AB">
        <w:t>re service in Australia:</w:t>
      </w:r>
    </w:p>
    <w:p w:rsidR="00000000" w:rsidRPr="002614AB" w:rsidP="002614AB">
      <w:pPr>
        <w:pStyle w:val="ListBullet"/>
      </w:pPr>
      <w:r w:rsidRPr="002614AB">
        <w:t>the following aspects of performance evidence must be directly observed by the assessor:</w:t>
      </w:r>
    </w:p>
    <w:p w:rsidR="00000000" w:rsidRPr="002614AB" w:rsidP="002614AB">
      <w:pPr>
        <w:pStyle w:val="ListBullet2"/>
      </w:pPr>
      <w:r w:rsidRPr="002614AB">
        <w:t>implementation of one indoor experience</w:t>
      </w:r>
    </w:p>
    <w:p w:rsidR="00000000" w:rsidRPr="002614AB" w:rsidP="002614AB">
      <w:pPr>
        <w:pStyle w:val="ListBullet2"/>
      </w:pPr>
      <w:r w:rsidRPr="002614AB">
        <w:t>implementation of one outdoor experience</w:t>
      </w:r>
    </w:p>
    <w:p w:rsidR="00000000" w:rsidRPr="002614AB" w:rsidP="002614AB">
      <w:pPr>
        <w:pStyle w:val="ListBullet"/>
      </w:pPr>
      <w:r w:rsidRPr="002614AB">
        <w:t>remaining performance evidence may be collected through authenticated third-party reports</w:t>
      </w:r>
    </w:p>
    <w:p w:rsidR="00000000" w:rsidRPr="002614AB" w:rsidP="002614AB">
      <w:pPr>
        <w:pStyle w:val="ListBullet"/>
      </w:pPr>
      <w:r w:rsidRPr="002614AB">
        <w:t>observation and third-party evidence must be supplemented by other forms of evidence</w:t>
      </w:r>
    </w:p>
    <w:p w:rsidR="00000000" w:rsidRPr="002614AB" w:rsidP="002614AB">
      <w:pPr>
        <w:pStyle w:val="ListBullet"/>
      </w:pPr>
      <w:r w:rsidRPr="002614AB">
        <w:t>interactions with children must be supervised by an approved educational professi</w:t>
      </w:r>
      <w:r w:rsidRPr="002614AB">
        <w:t>onal.</w:t>
      </w:r>
    </w:p>
    <w:p w:rsidR="00000000" w:rsidRPr="002614AB" w:rsidP="00E4725F">
      <w:pPr>
        <w:pStyle w:val="BodyText"/>
      </w:pPr>
      <w:r w:rsidRPr="002614AB">
        <w:t xml:space="preserve">Skills related to planning and evaluation of experiences may be demonstrated outside of the service, but must be based on work within a regulated children’s education and care service in Australia. </w:t>
      </w:r>
    </w:p>
    <w:p w:rsidR="00000000" w:rsidRPr="002614AB" w:rsidP="00E4725F">
      <w:pPr>
        <w:pStyle w:val="BodyText"/>
      </w:pPr>
      <w:r w:rsidRPr="002614AB">
        <w:t>Assessment must ensure access to:</w:t>
      </w:r>
    </w:p>
    <w:p w:rsidR="00000000" w:rsidRPr="002614AB" w:rsidP="002614AB">
      <w:pPr>
        <w:pStyle w:val="ListBullet"/>
      </w:pPr>
      <w:r w:rsidRPr="002614AB">
        <w:t>an indoor enviro</w:t>
      </w:r>
      <w:r w:rsidRPr="002614AB">
        <w:t>nment</w:t>
      </w:r>
    </w:p>
    <w:p w:rsidR="00000000" w:rsidRPr="002614AB" w:rsidP="002614AB">
      <w:pPr>
        <w:pStyle w:val="ListBullet"/>
      </w:pPr>
      <w:r w:rsidRPr="002614AB">
        <w:t>an outdoor environment</w:t>
      </w:r>
    </w:p>
    <w:p w:rsidR="00000000" w:rsidRPr="002614AB" w:rsidP="002614AB">
      <w:pPr>
        <w:pStyle w:val="ListBullet"/>
      </w:pPr>
      <w:r w:rsidRPr="002614AB">
        <w:t>educational program documentation</w:t>
      </w:r>
    </w:p>
    <w:p w:rsidR="00000000" w:rsidRPr="002614AB" w:rsidP="002614AB">
      <w:pPr>
        <w:pStyle w:val="ListBullet"/>
      </w:pPr>
      <w:r w:rsidRPr="002614AB">
        <w:t>resources that support the specific play and leisure experiences</w:t>
      </w:r>
    </w:p>
    <w:p w:rsidR="00000000" w:rsidRPr="002614AB" w:rsidP="002614AB">
      <w:pPr>
        <w:pStyle w:val="ListBullet"/>
      </w:pPr>
      <w:r w:rsidRPr="002614AB">
        <w:t>information technology for documentation</w:t>
      </w:r>
    </w:p>
    <w:p w:rsidR="00000000" w:rsidRPr="002614AB" w:rsidP="002614AB">
      <w:pPr>
        <w:pStyle w:val="ListBullet"/>
      </w:pPr>
      <w:r w:rsidRPr="002614AB">
        <w:t>National Quality Framework:</w:t>
      </w:r>
    </w:p>
    <w:p w:rsidR="00000000" w:rsidRPr="002614AB" w:rsidP="002614AB">
      <w:pPr>
        <w:pStyle w:val="ListBullet2"/>
      </w:pPr>
      <w:r w:rsidRPr="002614AB">
        <w:t>National Quality Standard</w:t>
      </w:r>
    </w:p>
    <w:p w:rsidR="00000000" w:rsidRPr="002614AB" w:rsidP="002614AB">
      <w:pPr>
        <w:pStyle w:val="ListBullet2"/>
      </w:pPr>
      <w:r w:rsidRPr="002614AB">
        <w:t>the relevant approved learning framework</w:t>
      </w:r>
    </w:p>
    <w:p w:rsidR="00000000" w:rsidRPr="002614AB" w:rsidP="002614AB">
      <w:pPr>
        <w:pStyle w:val="ListBullet"/>
      </w:pPr>
      <w:r w:rsidRPr="002614AB">
        <w:t>service standards, policies and procedures for:</w:t>
      </w:r>
    </w:p>
    <w:p w:rsidR="00000000" w:rsidRPr="002614AB" w:rsidP="002614AB">
      <w:pPr>
        <w:pStyle w:val="ListBullet2"/>
      </w:pPr>
      <w:r w:rsidRPr="002614AB">
        <w:t>educational program and practice</w:t>
      </w:r>
    </w:p>
    <w:p w:rsidR="00000000" w:rsidRPr="002614AB" w:rsidP="002614AB">
      <w:pPr>
        <w:pStyle w:val="ListBullet2"/>
      </w:pPr>
      <w:r w:rsidRPr="002614AB">
        <w:t>health and safety</w:t>
      </w:r>
    </w:p>
    <w:p w:rsidR="00000000" w:rsidRPr="002614AB" w:rsidP="002614AB">
      <w:pPr>
        <w:pStyle w:val="ListBullet2"/>
      </w:pPr>
      <w:r w:rsidRPr="002614AB">
        <w:t>relationships with children</w:t>
      </w:r>
    </w:p>
    <w:p w:rsidR="00000000" w:rsidRPr="002614AB" w:rsidP="002614AB">
      <w:pPr>
        <w:pStyle w:val="ListBullet"/>
      </w:pPr>
      <w:r w:rsidRPr="002614AB">
        <w:t>school age children between the ages of 5 and 12 years in a regulated children’s educ</w:t>
      </w:r>
      <w:r w:rsidRPr="002614AB">
        <w:t>ation and care service.</w:t>
      </w:r>
    </w:p>
    <w:p w:rsidR="00000000" w:rsidRPr="002614AB" w:rsidP="00E4725F">
      <w:pPr>
        <w:pStyle w:val="BodyText"/>
      </w:pPr>
      <w:r w:rsidRPr="002614AB">
        <w:t>Assessors must satisfy the Standards for Registered Training Organisations requirements for assessors.</w:t>
      </w:r>
    </w:p>
    <w:p w:rsidR="00000000" w:rsidRPr="002614AB" w:rsidP="002614AB">
      <w:pPr>
        <w:pStyle w:val="Heading1"/>
      </w:pPr>
      <w:bookmarkStart w:id="14" w:name="O_1183608"/>
      <w:bookmarkEnd w:id="14"/>
      <w:r w:rsidRPr="002614AB">
        <w:t>Links</w:t>
      </w:r>
    </w:p>
    <w:p w:rsidR="00000000" w:rsidRPr="002614AB" w:rsidP="00E4725F">
      <w:pPr>
        <w:pStyle w:val="BodyText"/>
      </w:pPr>
      <w:r w:rsidRPr="002614A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C47B2">
        <w:rPr>
          <w:rStyle w:val="Hyperlink"/>
        </w:rPr>
        <w:t>https://vetnet.gov.au/Pages/TrainingDocs.aspx?q=5e0c25cc-3d9d-4b43-80d3-bd22cc4f1e53</w:t>
      </w:r>
      <w:r>
        <w:fldChar w:fldCharType="end"/>
      </w:r>
    </w:p>
    <w:p w:rsidR="00000000" w:rsidRPr="002614AB" w:rsidP="002614AB"/>
    <w:sectPr w:rsidSect="002614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rsidRPr="00E4725F" w:rsidP="00E47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5F" w:rsidP="00261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725F" w:rsidP="002614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4725F" w:rsidP="002614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rsidP="002614AB">
    <w:pPr>
      <w:pStyle w:val="Footer"/>
      <w:framePr w:wrap="around"/>
    </w:pPr>
    <w:r>
      <w:fldChar w:fldCharType="begin"/>
    </w:r>
    <w:r>
      <w:instrText xml:space="preserve"> DOCPROPERTY  Subject  \* MERGEFORMAT </w:instrText>
    </w:r>
    <w:r>
      <w:fldChar w:fldCharType="separate"/>
    </w:r>
    <w:r w:rsidR="00E4725F">
      <w:t>Approved</w:t>
    </w:r>
    <w:r w:rsidR="00E4725F">
      <w:fldChar w:fldCharType="end"/>
    </w:r>
    <w:r>
      <w:tab/>
      <w:t xml:space="preserve">Page </w:t>
    </w:r>
    <w:r>
      <w:fldChar w:fldCharType="begin"/>
    </w:r>
    <w:r>
      <w:instrText xml:space="preserve"> PAGE  \* Arabic  \* MERGEFORMAT </w:instrText>
    </w:r>
    <w:r>
      <w:fldChar w:fldCharType="separate"/>
    </w:r>
    <w:r w:rsidR="00E472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25F">
      <w:rPr>
        <w:noProof/>
      </w:rPr>
      <w:t>6</w:t>
    </w:r>
    <w:r>
      <w:rPr>
        <w:noProof/>
      </w:rPr>
      <w:fldChar w:fldCharType="end"/>
    </w:r>
  </w:p>
  <w:p w:rsidR="002614AB" w:rsidP="002614AB">
    <w:pPr>
      <w:pStyle w:val="Footer"/>
      <w:framePr w:wrap="around"/>
    </w:pPr>
    <w:r>
      <w:t xml:space="preserve">© Commonwealth of Australia, </w:t>
    </w:r>
    <w:r>
      <w:fldChar w:fldCharType="begin"/>
    </w:r>
    <w:r>
      <w:instrText xml:space="preserve"> DATE  \@ "yyyy"  \* MERGEFORMAT </w:instrText>
    </w:r>
    <w:r>
      <w:fldChar w:fldCharType="separate"/>
    </w:r>
    <w:r w:rsidR="00E4725F">
      <w:rPr>
        <w:noProof/>
      </w:rPr>
      <w:t>2025</w:t>
    </w:r>
    <w:r>
      <w:fldChar w:fldCharType="end"/>
    </w:r>
    <w:r>
      <w:tab/>
    </w:r>
    <w:r>
      <w:fldChar w:fldCharType="begin"/>
    </w:r>
    <w:r>
      <w:instrText xml:space="preserve"> DOCPROPERTY  Author  \* MERGEFORMAT </w:instrText>
    </w:r>
    <w:r>
      <w:fldChar w:fldCharType="separate"/>
    </w:r>
    <w:r w:rsidR="00E4725F">
      <w:t>HumanAbility</w:t>
    </w:r>
    <w:r w:rsidR="00E4725F">
      <w:fldChar w:fldCharType="end"/>
    </w:r>
  </w:p>
  <w:p w:rsidR="002614AB" w:rsidP="00261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4AB" w:rsidRPr="00E4725F" w:rsidP="00E47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25F" w:rsidRPr="002D2AF8" w:rsidP="002614AB">
    <w:pPr>
      <w:pStyle w:val="Header"/>
      <w:framePr w:wrap="around"/>
    </w:pPr>
    <w:r>
      <w:fldChar w:fldCharType="begin"/>
    </w:r>
    <w:r>
      <w:instrText xml:space="preserve"> TITLE   \* MERGEFORMAT </w:instrText>
    </w:r>
    <w:r>
      <w:fldChar w:fldCharType="separate"/>
    </w:r>
    <w:r>
      <w:t>CHCSAC007 Develop and implement play and leisure experiences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25F" w:rsidP="002614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AB" w:rsidRPr="002D2AF8" w:rsidP="002614AB">
    <w:pPr>
      <w:pStyle w:val="Header"/>
      <w:framePr w:wrap="around"/>
    </w:pPr>
    <w:r>
      <w:fldChar w:fldCharType="begin"/>
    </w:r>
    <w:r>
      <w:instrText xml:space="preserve"> TITLE   \* MERGEFORMAT </w:instrText>
    </w:r>
    <w:r>
      <w:fldChar w:fldCharType="separate"/>
    </w:r>
    <w:r w:rsidR="00E4725F">
      <w:t>CHCSAC007 Develop and implement play and leisure experiences in school age care</w:t>
    </w:r>
    <w:r w:rsidR="00E4725F">
      <w:fldChar w:fldCharType="end"/>
    </w:r>
    <w:r>
      <w:tab/>
      <w:t xml:space="preserve">Date this document was generated: </w:t>
    </w:r>
    <w:r>
      <w:fldChar w:fldCharType="begin"/>
    </w:r>
    <w:r>
      <w:instrText xml:space="preserve"> CREATEDATE  \@ "d MMMM yyyy"  \* MERGEFORMAT </w:instrText>
    </w:r>
    <w:r>
      <w:fldChar w:fldCharType="separate"/>
    </w:r>
    <w:r w:rsidR="00E4725F">
      <w:rPr>
        <w:noProof/>
      </w:rPr>
      <w:t>2 March 2025</w:t>
    </w:r>
    <w:r>
      <w:fldChar w:fldCharType="end"/>
    </w:r>
  </w:p>
  <w:p w:rsidR="002614AB" w:rsidP="00261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CF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C6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83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4AB"/>
    <w:pPr>
      <w:spacing w:before="360" w:after="60"/>
      <w:outlineLvl w:val="0"/>
    </w:pPr>
    <w:rPr>
      <w:sz w:val="32"/>
    </w:rPr>
  </w:style>
  <w:style w:type="paragraph" w:styleId="Heading2">
    <w:name w:val="heading 2"/>
    <w:basedOn w:val="HeadingBase"/>
    <w:next w:val="BodyText"/>
    <w:link w:val="Heading2Char"/>
    <w:qFormat/>
    <w:rsid w:val="002614AB"/>
    <w:pPr>
      <w:keepLines/>
      <w:spacing w:before="240" w:after="120"/>
      <w:outlineLvl w:val="1"/>
    </w:pPr>
    <w:rPr>
      <w:sz w:val="28"/>
      <w:szCs w:val="40"/>
    </w:rPr>
  </w:style>
  <w:style w:type="paragraph" w:styleId="Heading3">
    <w:name w:val="heading 3"/>
    <w:basedOn w:val="HeadingBase"/>
    <w:next w:val="BodyText"/>
    <w:link w:val="Heading3Char"/>
    <w:qFormat/>
    <w:rsid w:val="002614AB"/>
    <w:pPr>
      <w:spacing w:before="180" w:after="120"/>
      <w:outlineLvl w:val="2"/>
    </w:pPr>
    <w:rPr>
      <w:spacing w:val="-10"/>
      <w:kern w:val="32"/>
    </w:rPr>
  </w:style>
  <w:style w:type="paragraph" w:styleId="Heading4">
    <w:name w:val="heading 4"/>
    <w:basedOn w:val="HeadingBase"/>
    <w:next w:val="BodyText"/>
    <w:link w:val="Heading4Char"/>
    <w:qFormat/>
    <w:rsid w:val="002614AB"/>
    <w:pPr>
      <w:spacing w:before="160" w:after="120"/>
      <w:outlineLvl w:val="3"/>
    </w:pPr>
    <w:rPr>
      <w:sz w:val="22"/>
    </w:rPr>
  </w:style>
  <w:style w:type="paragraph" w:styleId="Heading5">
    <w:name w:val="heading 5"/>
    <w:basedOn w:val="HeadingBase"/>
    <w:next w:val="Normal"/>
    <w:link w:val="Heading5Char"/>
    <w:qFormat/>
    <w:rsid w:val="002614AB"/>
    <w:pPr>
      <w:spacing w:before="80"/>
      <w:outlineLvl w:val="4"/>
    </w:pPr>
    <w:rPr>
      <w:color w:val="918585"/>
      <w:sz w:val="20"/>
    </w:rPr>
  </w:style>
  <w:style w:type="paragraph" w:styleId="Heading6">
    <w:name w:val="heading 6"/>
    <w:basedOn w:val="HeadingBase"/>
    <w:next w:val="Normal"/>
    <w:link w:val="Heading6Char"/>
    <w:qFormat/>
    <w:rsid w:val="002614AB"/>
    <w:pPr>
      <w:spacing w:before="60"/>
      <w:outlineLvl w:val="5"/>
    </w:pPr>
    <w:rPr>
      <w:color w:val="918585"/>
      <w:sz w:val="20"/>
    </w:rPr>
  </w:style>
  <w:style w:type="paragraph" w:styleId="Heading7">
    <w:name w:val="heading 7"/>
    <w:basedOn w:val="Normal"/>
    <w:next w:val="Normal"/>
    <w:link w:val="Heading7Char"/>
    <w:qFormat/>
    <w:rsid w:val="002614AB"/>
    <w:pPr>
      <w:ind w:left="720"/>
      <w:outlineLvl w:val="6"/>
    </w:pPr>
    <w:rPr>
      <w:i/>
    </w:rPr>
  </w:style>
  <w:style w:type="paragraph" w:styleId="Heading8">
    <w:name w:val="heading 8"/>
    <w:basedOn w:val="Normal"/>
    <w:next w:val="Normal"/>
    <w:link w:val="Heading8Char"/>
    <w:qFormat/>
    <w:rsid w:val="002614AB"/>
    <w:pPr>
      <w:ind w:left="720"/>
      <w:outlineLvl w:val="7"/>
    </w:pPr>
    <w:rPr>
      <w:i/>
    </w:rPr>
  </w:style>
  <w:style w:type="paragraph" w:styleId="Heading9">
    <w:name w:val="heading 9"/>
    <w:basedOn w:val="Normal"/>
    <w:next w:val="Normal"/>
    <w:link w:val="Heading9Char"/>
    <w:qFormat/>
    <w:rsid w:val="002614AB"/>
    <w:pPr>
      <w:ind w:left="720"/>
      <w:outlineLvl w:val="8"/>
    </w:pPr>
    <w:rPr>
      <w:i/>
    </w:rPr>
  </w:style>
  <w:style w:type="character" w:default="1" w:styleId="DefaultParagraphFont">
    <w:name w:val="Default Paragraph Font"/>
    <w:uiPriority w:val="1"/>
    <w:unhideWhenUsed/>
    <w:rsid w:val="00261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4AB"/>
  </w:style>
  <w:style w:type="character" w:customStyle="1" w:styleId="Heading1Char">
    <w:name w:val="Heading 1 Char"/>
    <w:basedOn w:val="DefaultParagraphFont"/>
    <w:link w:val="Heading1"/>
    <w:rsid w:val="002614AB"/>
    <w:rPr>
      <w:rFonts w:ascii="Times New Roman" w:eastAsia="Times New Roman" w:hAnsi="Times New Roman" w:cs="Times New Roman"/>
      <w:b/>
      <w:sz w:val="32"/>
      <w:szCs w:val="20"/>
      <w:lang w:eastAsia="en-US"/>
    </w:rPr>
  </w:style>
  <w:style w:type="paragraph" w:styleId="BodyText">
    <w:name w:val="Body Text"/>
    <w:basedOn w:val="Normal"/>
    <w:link w:val="BodyTextChar"/>
    <w:rsid w:val="00261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4AB"/>
    <w:rPr>
      <w:rFonts w:ascii="Times New Roman" w:eastAsia="Times New Roman" w:hAnsi="Times New Roman" w:cs="Times New Roman"/>
      <w:sz w:val="24"/>
      <w:lang w:eastAsia="en-US"/>
    </w:rPr>
  </w:style>
  <w:style w:type="paragraph" w:styleId="List">
    <w:name w:val="List"/>
    <w:basedOn w:val="BodyText"/>
    <w:next w:val="BodyText"/>
    <w:rsid w:val="002614AB"/>
    <w:pPr>
      <w:tabs>
        <w:tab w:val="left" w:pos="340"/>
      </w:tabs>
      <w:spacing w:before="60" w:after="60"/>
      <w:ind w:left="340" w:hanging="340"/>
    </w:pPr>
  </w:style>
  <w:style w:type="paragraph" w:styleId="ListBullet">
    <w:name w:val="List Bullet"/>
    <w:basedOn w:val="List"/>
    <w:rsid w:val="002614AB"/>
    <w:pPr>
      <w:numPr>
        <w:numId w:val="12"/>
      </w:numPr>
      <w:tabs>
        <w:tab w:val="clear" w:pos="340"/>
      </w:tabs>
      <w:spacing w:before="40" w:after="40"/>
    </w:pPr>
  </w:style>
  <w:style w:type="character" w:customStyle="1" w:styleId="SpecialBold">
    <w:name w:val="Special Bold"/>
    <w:basedOn w:val="DefaultParagraphFont"/>
    <w:rsid w:val="002614AB"/>
    <w:rPr>
      <w:b/>
      <w:spacing w:val="0"/>
    </w:rPr>
  </w:style>
  <w:style w:type="paragraph" w:styleId="ListBullet2">
    <w:name w:val="List Bullet 2"/>
    <w:basedOn w:val="List2"/>
    <w:rsid w:val="002614AB"/>
    <w:pPr>
      <w:numPr>
        <w:numId w:val="13"/>
      </w:numPr>
      <w:tabs>
        <w:tab w:val="clear" w:pos="680"/>
      </w:tabs>
    </w:pPr>
  </w:style>
  <w:style w:type="character" w:styleId="Emphasis">
    <w:name w:val="Emphasis"/>
    <w:basedOn w:val="DefaultParagraphFont"/>
    <w:qFormat/>
    <w:rsid w:val="002614AB"/>
    <w:rPr>
      <w:i/>
    </w:rPr>
  </w:style>
  <w:style w:type="paragraph" w:customStyle="1" w:styleId="SuperHeading">
    <w:name w:val="SuperHeading"/>
    <w:basedOn w:val="Normal"/>
    <w:rsid w:val="002614AB"/>
    <w:pPr>
      <w:spacing w:before="240" w:after="120"/>
      <w:outlineLvl w:val="0"/>
    </w:pPr>
    <w:rPr>
      <w:rFonts w:ascii="Times New Roman" w:hAnsi="Times New Roman"/>
      <w:b/>
      <w:sz w:val="32"/>
    </w:rPr>
  </w:style>
  <w:style w:type="paragraph" w:customStyle="1" w:styleId="AllowPageBreak">
    <w:name w:val="AllowPageBreak"/>
    <w:rsid w:val="00261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4AB"/>
    <w:rPr>
      <w:rFonts w:ascii="Courier New" w:eastAsia="Times New Roman" w:hAnsi="Courier New" w:cs="Times New Roman"/>
      <w:i/>
      <w:szCs w:val="20"/>
      <w:lang w:eastAsia="en-US"/>
    </w:rPr>
  </w:style>
  <w:style w:type="paragraph" w:customStyle="1" w:styleId="HeadingBase">
    <w:name w:val="Heading Base"/>
    <w:rsid w:val="00261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4AB"/>
    <w:pPr>
      <w:tabs>
        <w:tab w:val="right" w:leader="dot" w:pos="9072"/>
      </w:tabs>
      <w:ind w:left="567"/>
    </w:pPr>
    <w:rPr>
      <w:szCs w:val="22"/>
    </w:rPr>
  </w:style>
  <w:style w:type="paragraph" w:customStyle="1" w:styleId="TOCBase">
    <w:name w:val="TOC Base"/>
    <w:rsid w:val="00261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4AB"/>
    <w:pPr>
      <w:tabs>
        <w:tab w:val="right" w:leader="dot" w:pos="9072"/>
      </w:tabs>
      <w:spacing w:before="40" w:after="40"/>
      <w:ind w:left="284"/>
    </w:pPr>
    <w:rPr>
      <w:rFonts w:ascii="Times New Roman" w:hAnsi="Times New Roman"/>
    </w:rPr>
  </w:style>
  <w:style w:type="paragraph" w:styleId="TOC1">
    <w:name w:val="toc 1"/>
    <w:basedOn w:val="TOCBase"/>
    <w:next w:val="Normal"/>
    <w:rsid w:val="00261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4AB"/>
    <w:rPr>
      <w:rFonts w:ascii="Times New Roman" w:eastAsia="Times New Roman" w:hAnsi="Times New Roman" w:cs="Times New Roman"/>
      <w:sz w:val="16"/>
      <w:lang w:eastAsia="en-US"/>
    </w:rPr>
  </w:style>
  <w:style w:type="paragraph" w:styleId="Title">
    <w:name w:val="Title"/>
    <w:basedOn w:val="HeadingBase"/>
    <w:link w:val="TitleChar"/>
    <w:qFormat/>
    <w:rsid w:val="002614AB"/>
    <w:pPr>
      <w:spacing w:before="5040"/>
      <w:jc w:val="center"/>
    </w:pPr>
    <w:rPr>
      <w:sz w:val="48"/>
      <w:szCs w:val="72"/>
      <w:lang w:val="en-US"/>
    </w:rPr>
  </w:style>
  <w:style w:type="character" w:customStyle="1" w:styleId="TitleChar">
    <w:name w:val="Title Char"/>
    <w:basedOn w:val="DefaultParagraphFont"/>
    <w:link w:val="Title"/>
    <w:rsid w:val="00261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4AB"/>
    <w:pPr>
      <w:tabs>
        <w:tab w:val="left" w:pos="3600"/>
        <w:tab w:val="left" w:pos="3958"/>
      </w:tabs>
    </w:pPr>
  </w:style>
  <w:style w:type="paragraph" w:customStyle="1" w:styleId="Note">
    <w:name w:val="Note"/>
    <w:basedOn w:val="BodyText"/>
    <w:rsid w:val="00261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4AB"/>
    <w:pPr>
      <w:framePr w:wrap="auto" w:hAnchor="text" w:y="6049"/>
    </w:pPr>
    <w:rPr>
      <w:color w:val="000000"/>
      <w:sz w:val="40"/>
    </w:rPr>
  </w:style>
  <w:style w:type="paragraph" w:customStyle="1" w:styleId="TOCTitle">
    <w:name w:val="TOCTitle"/>
    <w:basedOn w:val="Heading1"/>
    <w:rsid w:val="002614AB"/>
    <w:pPr>
      <w:spacing w:after="240"/>
      <w:jc w:val="center"/>
      <w:outlineLvl w:val="9"/>
    </w:pPr>
    <w:rPr>
      <w:caps/>
    </w:rPr>
  </w:style>
  <w:style w:type="paragraph" w:customStyle="1" w:styleId="Version">
    <w:name w:val="Version"/>
    <w:rsid w:val="00261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14AB"/>
    <w:pPr>
      <w:keepNext w:val="0"/>
      <w:tabs>
        <w:tab w:val="right" w:pos="4176"/>
      </w:tabs>
      <w:ind w:left="198" w:hanging="198"/>
    </w:pPr>
    <w:rPr>
      <w:rFonts w:ascii="Garamond" w:hAnsi="Garamond"/>
    </w:rPr>
  </w:style>
  <w:style w:type="paragraph" w:styleId="IndexHeading">
    <w:name w:val="index heading"/>
    <w:basedOn w:val="Normal"/>
    <w:next w:val="Index1"/>
    <w:semiHidden/>
    <w:rsid w:val="002614AB"/>
    <w:pPr>
      <w:spacing w:before="120" w:after="120"/>
    </w:pPr>
    <w:rPr>
      <w:rFonts w:ascii="Arial" w:hAnsi="Arial"/>
      <w:b/>
      <w:color w:val="918585"/>
      <w:sz w:val="24"/>
    </w:rPr>
  </w:style>
  <w:style w:type="paragraph" w:styleId="Header">
    <w:name w:val="header"/>
    <w:basedOn w:val="Normal"/>
    <w:link w:val="HeaderChar"/>
    <w:rsid w:val="00261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4AB"/>
    <w:rPr>
      <w:rFonts w:ascii="Times New Roman" w:eastAsia="Times New Roman" w:hAnsi="Times New Roman" w:cs="Times New Roman"/>
      <w:sz w:val="16"/>
      <w:szCs w:val="20"/>
      <w:lang w:val="en-GB" w:eastAsia="en-US"/>
    </w:rPr>
  </w:style>
  <w:style w:type="paragraph" w:customStyle="1" w:styleId="Chapter">
    <w:name w:val="Chapter"/>
    <w:basedOn w:val="Normal"/>
    <w:rsid w:val="002614AB"/>
    <w:pPr>
      <w:spacing w:before="240"/>
    </w:pPr>
    <w:rPr>
      <w:rFonts w:ascii="Times New Roman" w:hAnsi="Times New Roman"/>
      <w:smallCaps/>
      <w:spacing w:val="80"/>
      <w:sz w:val="28"/>
    </w:rPr>
  </w:style>
  <w:style w:type="paragraph" w:customStyle="1" w:styleId="InChapter">
    <w:name w:val="InChapter"/>
    <w:basedOn w:val="Heading3"/>
    <w:rsid w:val="002614AB"/>
    <w:pPr>
      <w:spacing w:after="240"/>
      <w:outlineLvl w:val="9"/>
    </w:pPr>
    <w:rPr>
      <w:noProof/>
    </w:rPr>
  </w:style>
  <w:style w:type="paragraph" w:styleId="Index2">
    <w:name w:val="index 2"/>
    <w:basedOn w:val="Normal"/>
    <w:next w:val="Normal"/>
    <w:semiHidden/>
    <w:rsid w:val="002614AB"/>
    <w:pPr>
      <w:tabs>
        <w:tab w:val="right" w:pos="4176"/>
      </w:tabs>
      <w:ind w:left="568" w:hanging="284"/>
    </w:pPr>
    <w:rPr>
      <w:rFonts w:ascii="Garamond" w:hAnsi="Garamond"/>
    </w:rPr>
  </w:style>
  <w:style w:type="paragraph" w:customStyle="1" w:styleId="Byline">
    <w:name w:val="Byline"/>
    <w:rsid w:val="00261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4AB"/>
    <w:pPr>
      <w:tabs>
        <w:tab w:val="clear" w:pos="3600"/>
        <w:tab w:val="clear" w:pos="3958"/>
      </w:tabs>
      <w:jc w:val="right"/>
    </w:pPr>
  </w:style>
  <w:style w:type="paragraph" w:styleId="Caption">
    <w:name w:val="caption"/>
    <w:basedOn w:val="BodyText"/>
    <w:next w:val="Normal"/>
    <w:qFormat/>
    <w:rsid w:val="002614AB"/>
    <w:pPr>
      <w:framePr w:w="2268" w:hSpace="181" w:vSpace="181" w:wrap="around" w:vAnchor="text" w:hAnchor="page" w:x="1135" w:y="285" w:anchorLock="1"/>
    </w:pPr>
    <w:rPr>
      <w:i/>
    </w:rPr>
  </w:style>
  <w:style w:type="paragraph" w:customStyle="1" w:styleId="MiniTOCTitle">
    <w:name w:val="MiniTOCTitle"/>
    <w:basedOn w:val="Heading4"/>
    <w:rsid w:val="002614AB"/>
    <w:pPr>
      <w:spacing w:before="240"/>
      <w:outlineLvl w:val="9"/>
    </w:pPr>
    <w:rPr>
      <w:noProof/>
      <w:sz w:val="24"/>
    </w:rPr>
  </w:style>
  <w:style w:type="paragraph" w:customStyle="1" w:styleId="MiniTOCItem">
    <w:name w:val="MiniTOCItem"/>
    <w:basedOn w:val="ListBullet"/>
    <w:rsid w:val="002614AB"/>
    <w:pPr>
      <w:numPr>
        <w:numId w:val="0"/>
      </w:numPr>
      <w:tabs>
        <w:tab w:val="right" w:leader="dot" w:pos="6521"/>
      </w:tabs>
      <w:spacing w:before="0" w:after="0"/>
    </w:pPr>
  </w:style>
  <w:style w:type="paragraph" w:customStyle="1" w:styleId="TOFTitle">
    <w:name w:val="TOFTitle"/>
    <w:basedOn w:val="TOCTitle"/>
    <w:rsid w:val="002614AB"/>
  </w:style>
  <w:style w:type="paragraph" w:styleId="TableofFigures">
    <w:name w:val="table of figures"/>
    <w:basedOn w:val="Normal"/>
    <w:next w:val="Normal"/>
    <w:semiHidden/>
    <w:rsid w:val="002614AB"/>
    <w:pPr>
      <w:tabs>
        <w:tab w:val="right" w:leader="dot" w:pos="9072"/>
      </w:tabs>
      <w:ind w:left="970" w:hanging="403"/>
    </w:pPr>
    <w:rPr>
      <w:rFonts w:ascii="Times New Roman" w:hAnsi="Times New Roman"/>
      <w:b/>
    </w:rPr>
  </w:style>
  <w:style w:type="paragraph" w:styleId="ListNumber">
    <w:name w:val="List Number"/>
    <w:basedOn w:val="List"/>
    <w:rsid w:val="002614AB"/>
    <w:pPr>
      <w:numPr>
        <w:numId w:val="15"/>
      </w:numPr>
      <w:tabs>
        <w:tab w:val="clear" w:pos="340"/>
      </w:tabs>
    </w:pPr>
  </w:style>
  <w:style w:type="character" w:customStyle="1" w:styleId="WingdingSymbols">
    <w:name w:val="Wingding Symbols"/>
    <w:rsid w:val="002614AB"/>
    <w:rPr>
      <w:rFonts w:ascii="Wingdings" w:hAnsi="Wingdings"/>
    </w:rPr>
  </w:style>
  <w:style w:type="paragraph" w:customStyle="1" w:styleId="TableHeading">
    <w:name w:val="Table Heading"/>
    <w:basedOn w:val="HeadingBase"/>
    <w:rsid w:val="002614AB"/>
    <w:pPr>
      <w:keepLines/>
      <w:pBdr>
        <w:bottom w:val="single" w:sz="6" w:space="1" w:color="918585"/>
      </w:pBdr>
      <w:spacing w:before="240"/>
    </w:pPr>
  </w:style>
  <w:style w:type="character" w:customStyle="1" w:styleId="HotSpot">
    <w:name w:val="HotSpot"/>
    <w:rsid w:val="002614AB"/>
    <w:rPr>
      <w:color w:val="0033CC"/>
      <w:u w:val="none"/>
    </w:rPr>
  </w:style>
  <w:style w:type="paragraph" w:customStyle="1" w:styleId="BodyTextRight">
    <w:name w:val="Body Text Right"/>
    <w:basedOn w:val="BodyText"/>
    <w:rsid w:val="002614AB"/>
    <w:pPr>
      <w:spacing w:before="0" w:after="0"/>
      <w:jc w:val="right"/>
    </w:pPr>
  </w:style>
  <w:style w:type="paragraph" w:styleId="Index3">
    <w:name w:val="index 3"/>
    <w:basedOn w:val="ListNumber2"/>
    <w:next w:val="Normal"/>
    <w:semiHidden/>
    <w:rsid w:val="002614AB"/>
    <w:pPr>
      <w:numPr>
        <w:numId w:val="0"/>
      </w:numPr>
      <w:tabs>
        <w:tab w:val="right" w:leader="dot" w:pos="4176"/>
      </w:tabs>
    </w:pPr>
  </w:style>
  <w:style w:type="paragraph" w:styleId="ListNumber2">
    <w:name w:val="List Number 2"/>
    <w:basedOn w:val="List2"/>
    <w:rsid w:val="002614AB"/>
    <w:pPr>
      <w:numPr>
        <w:numId w:val="10"/>
      </w:numPr>
      <w:tabs>
        <w:tab w:val="clear" w:pos="1060"/>
      </w:tabs>
    </w:pPr>
  </w:style>
  <w:style w:type="paragraph" w:customStyle="1" w:styleId="MarginNote">
    <w:name w:val="Margin Note"/>
    <w:basedOn w:val="BodyText"/>
    <w:rsid w:val="00261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4AB"/>
    <w:rPr>
      <w:sz w:val="32"/>
    </w:rPr>
  </w:style>
  <w:style w:type="paragraph" w:customStyle="1" w:styleId="HeadingProcedure">
    <w:name w:val="Heading Procedure"/>
    <w:basedOn w:val="HeadingBase"/>
    <w:next w:val="Normal"/>
    <w:rsid w:val="002614AB"/>
    <w:pPr>
      <w:tabs>
        <w:tab w:val="left" w:pos="0"/>
      </w:tabs>
      <w:spacing w:before="120" w:after="60"/>
    </w:pPr>
    <w:rPr>
      <w:i/>
      <w:color w:val="918585"/>
      <w:sz w:val="22"/>
    </w:rPr>
  </w:style>
  <w:style w:type="paragraph" w:customStyle="1" w:styleId="TableBodyText">
    <w:name w:val="Table Body Text"/>
    <w:basedOn w:val="BodyText"/>
    <w:rsid w:val="002614AB"/>
    <w:pPr>
      <w:spacing w:before="60" w:after="60"/>
    </w:pPr>
  </w:style>
  <w:style w:type="paragraph" w:styleId="ListContinue">
    <w:name w:val="List Continue"/>
    <w:basedOn w:val="List"/>
    <w:rsid w:val="002614AB"/>
    <w:pPr>
      <w:ind w:firstLine="0"/>
    </w:pPr>
  </w:style>
  <w:style w:type="paragraph" w:customStyle="1" w:styleId="ListNote">
    <w:name w:val="List Note"/>
    <w:basedOn w:val="List"/>
    <w:rsid w:val="002614AB"/>
    <w:pPr>
      <w:pBdr>
        <w:top w:val="single" w:sz="6" w:space="2" w:color="918585"/>
        <w:bottom w:val="single" w:sz="6" w:space="2" w:color="918585"/>
      </w:pBdr>
      <w:tabs>
        <w:tab w:val="left" w:pos="1021"/>
      </w:tabs>
      <w:ind w:firstLine="0"/>
    </w:pPr>
  </w:style>
  <w:style w:type="paragraph" w:customStyle="1" w:styleId="Warning">
    <w:name w:val="Warning"/>
    <w:basedOn w:val="BodyText"/>
    <w:rsid w:val="002614AB"/>
    <w:pPr>
      <w:shd w:val="clear" w:color="auto" w:fill="D9D9D9"/>
      <w:tabs>
        <w:tab w:val="left" w:pos="992"/>
      </w:tabs>
      <w:ind w:left="119" w:right="119"/>
    </w:pPr>
    <w:rPr>
      <w:sz w:val="20"/>
    </w:rPr>
  </w:style>
  <w:style w:type="paragraph" w:customStyle="1" w:styleId="MarginIcons">
    <w:name w:val="Margin Icons"/>
    <w:basedOn w:val="BodyText"/>
    <w:rsid w:val="00261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4AB"/>
    <w:rPr>
      <w:rFonts w:ascii="Courier New" w:hAnsi="Courier New"/>
    </w:rPr>
  </w:style>
  <w:style w:type="paragraph" w:customStyle="1" w:styleId="NoteBullet">
    <w:name w:val="Note Bullet"/>
    <w:basedOn w:val="Note"/>
    <w:rsid w:val="002614AB"/>
    <w:pPr>
      <w:tabs>
        <w:tab w:val="clear" w:pos="680"/>
      </w:tabs>
      <w:spacing w:before="60" w:after="60"/>
    </w:pPr>
  </w:style>
  <w:style w:type="paragraph" w:customStyle="1" w:styleId="SubHeading2">
    <w:name w:val="SubHeading2"/>
    <w:basedOn w:val="HeadingBase"/>
    <w:rsid w:val="002614AB"/>
    <w:pPr>
      <w:spacing w:before="240" w:after="60"/>
    </w:pPr>
    <w:rPr>
      <w:sz w:val="20"/>
    </w:rPr>
  </w:style>
  <w:style w:type="paragraph" w:customStyle="1" w:styleId="SubHeading1">
    <w:name w:val="SubHeading1"/>
    <w:basedOn w:val="HeadingBase"/>
    <w:rsid w:val="002614AB"/>
    <w:pPr>
      <w:spacing w:before="240" w:after="60"/>
    </w:pPr>
    <w:rPr>
      <w:color w:val="918585"/>
      <w:sz w:val="22"/>
    </w:rPr>
  </w:style>
  <w:style w:type="paragraph" w:customStyle="1" w:styleId="SideHeading">
    <w:name w:val="Side Heading"/>
    <w:basedOn w:val="HeadingBase"/>
    <w:rsid w:val="00261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4AB"/>
    <w:pPr>
      <w:tabs>
        <w:tab w:val="num" w:pos="360"/>
      </w:tabs>
    </w:pPr>
  </w:style>
  <w:style w:type="paragraph" w:styleId="PlainText">
    <w:name w:val="Plain Text"/>
    <w:basedOn w:val="Normal"/>
    <w:link w:val="PlainTextChar"/>
    <w:rsid w:val="002614AB"/>
    <w:rPr>
      <w:sz w:val="20"/>
    </w:rPr>
  </w:style>
  <w:style w:type="character" w:customStyle="1" w:styleId="PlainTextChar">
    <w:name w:val="Plain Text Char"/>
    <w:basedOn w:val="DefaultParagraphFont"/>
    <w:link w:val="PlainText"/>
    <w:rsid w:val="002614AB"/>
    <w:rPr>
      <w:rFonts w:ascii="Courier New" w:eastAsia="Times New Roman" w:hAnsi="Courier New" w:cs="Times New Roman"/>
      <w:sz w:val="20"/>
      <w:szCs w:val="20"/>
      <w:lang w:eastAsia="en-US"/>
    </w:rPr>
  </w:style>
  <w:style w:type="character" w:customStyle="1" w:styleId="MenuOption">
    <w:name w:val="Menu Option"/>
    <w:basedOn w:val="DefaultParagraphFont"/>
    <w:rsid w:val="002614AB"/>
    <w:rPr>
      <w:b/>
      <w:smallCaps/>
    </w:rPr>
  </w:style>
  <w:style w:type="paragraph" w:customStyle="1" w:styleId="TableListNumber">
    <w:name w:val="Table List Number"/>
    <w:basedOn w:val="ListNumber"/>
    <w:rsid w:val="002614AB"/>
    <w:pPr>
      <w:numPr>
        <w:numId w:val="0"/>
      </w:numPr>
    </w:pPr>
  </w:style>
  <w:style w:type="paragraph" w:styleId="TOC4">
    <w:name w:val="toc 4"/>
    <w:basedOn w:val="TOCBase"/>
    <w:next w:val="Normal"/>
    <w:semiHidden/>
    <w:rsid w:val="002614AB"/>
    <w:pPr>
      <w:tabs>
        <w:tab w:val="right" w:leader="dot" w:pos="9071"/>
      </w:tabs>
      <w:ind w:left="1701"/>
    </w:pPr>
  </w:style>
  <w:style w:type="paragraph" w:customStyle="1" w:styleId="ListAlpha">
    <w:name w:val="List Alpha"/>
    <w:basedOn w:val="List"/>
    <w:rsid w:val="002614AB"/>
    <w:pPr>
      <w:numPr>
        <w:numId w:val="9"/>
      </w:numPr>
    </w:pPr>
  </w:style>
  <w:style w:type="paragraph" w:customStyle="1" w:styleId="ListAlpha2">
    <w:name w:val="List Alpha 2"/>
    <w:basedOn w:val="List2"/>
    <w:rsid w:val="002614AB"/>
    <w:pPr>
      <w:numPr>
        <w:numId w:val="8"/>
      </w:numPr>
    </w:pPr>
  </w:style>
  <w:style w:type="paragraph" w:styleId="List2">
    <w:name w:val="List 2"/>
    <w:basedOn w:val="BodyText"/>
    <w:rsid w:val="002614AB"/>
    <w:pPr>
      <w:tabs>
        <w:tab w:val="left" w:pos="680"/>
      </w:tabs>
      <w:spacing w:before="60" w:after="60"/>
      <w:ind w:left="680" w:hanging="340"/>
    </w:pPr>
  </w:style>
  <w:style w:type="paragraph" w:styleId="List3">
    <w:name w:val="List 3"/>
    <w:basedOn w:val="BodyText"/>
    <w:rsid w:val="002614AB"/>
    <w:pPr>
      <w:tabs>
        <w:tab w:val="left" w:pos="1021"/>
      </w:tabs>
      <w:spacing w:before="60" w:after="60"/>
      <w:ind w:left="1020" w:hanging="340"/>
    </w:pPr>
  </w:style>
  <w:style w:type="paragraph" w:styleId="List4">
    <w:name w:val="List 4"/>
    <w:basedOn w:val="BodyText"/>
    <w:rsid w:val="002614AB"/>
    <w:pPr>
      <w:tabs>
        <w:tab w:val="left" w:pos="1361"/>
      </w:tabs>
      <w:spacing w:before="60" w:after="60"/>
      <w:ind w:left="1361" w:hanging="340"/>
    </w:pPr>
  </w:style>
  <w:style w:type="paragraph" w:styleId="List5">
    <w:name w:val="List 5"/>
    <w:basedOn w:val="BodyText"/>
    <w:rsid w:val="002614AB"/>
    <w:pPr>
      <w:tabs>
        <w:tab w:val="left" w:pos="1701"/>
      </w:tabs>
      <w:spacing w:before="60" w:after="60"/>
      <w:ind w:left="1701" w:hanging="340"/>
    </w:pPr>
  </w:style>
  <w:style w:type="paragraph" w:styleId="ListBullet3">
    <w:name w:val="List Bullet 3"/>
    <w:basedOn w:val="List3"/>
    <w:rsid w:val="002614AB"/>
    <w:pPr>
      <w:numPr>
        <w:numId w:val="14"/>
      </w:numPr>
      <w:tabs>
        <w:tab w:val="clear" w:pos="1021"/>
      </w:tabs>
      <w:ind w:left="1037" w:hanging="357"/>
    </w:pPr>
  </w:style>
  <w:style w:type="paragraph" w:styleId="ListBullet4">
    <w:name w:val="List Bullet 4"/>
    <w:basedOn w:val="List4"/>
    <w:rsid w:val="002614AB"/>
    <w:pPr>
      <w:numPr>
        <w:numId w:val="3"/>
      </w:numPr>
      <w:tabs>
        <w:tab w:val="clear" w:pos="1361"/>
      </w:tabs>
    </w:pPr>
  </w:style>
  <w:style w:type="paragraph" w:styleId="ListBullet5">
    <w:name w:val="List Bullet 5"/>
    <w:basedOn w:val="List5"/>
    <w:rsid w:val="002614AB"/>
    <w:pPr>
      <w:numPr>
        <w:numId w:val="4"/>
      </w:numPr>
    </w:pPr>
  </w:style>
  <w:style w:type="paragraph" w:styleId="ListContinue2">
    <w:name w:val="List Continue 2"/>
    <w:basedOn w:val="List2"/>
    <w:rsid w:val="002614AB"/>
    <w:pPr>
      <w:ind w:firstLine="0"/>
    </w:pPr>
  </w:style>
  <w:style w:type="paragraph" w:styleId="ListContinue3">
    <w:name w:val="List Continue 3"/>
    <w:basedOn w:val="List3"/>
    <w:rsid w:val="002614AB"/>
    <w:pPr>
      <w:ind w:left="1021" w:firstLine="0"/>
    </w:pPr>
  </w:style>
  <w:style w:type="paragraph" w:styleId="ListContinue4">
    <w:name w:val="List Continue 4"/>
    <w:basedOn w:val="List4"/>
    <w:rsid w:val="002614AB"/>
    <w:pPr>
      <w:ind w:firstLine="0"/>
    </w:pPr>
  </w:style>
  <w:style w:type="paragraph" w:styleId="ListContinue5">
    <w:name w:val="List Continue 5"/>
    <w:basedOn w:val="List5"/>
    <w:rsid w:val="002614AB"/>
    <w:pPr>
      <w:ind w:firstLine="0"/>
    </w:pPr>
  </w:style>
  <w:style w:type="paragraph" w:styleId="ListNumber3">
    <w:name w:val="List Number 3"/>
    <w:basedOn w:val="List3"/>
    <w:rsid w:val="002614AB"/>
    <w:pPr>
      <w:numPr>
        <w:numId w:val="5"/>
      </w:numPr>
    </w:pPr>
  </w:style>
  <w:style w:type="paragraph" w:styleId="ListNumber4">
    <w:name w:val="List Number 4"/>
    <w:basedOn w:val="List4"/>
    <w:rsid w:val="002614AB"/>
    <w:pPr>
      <w:numPr>
        <w:numId w:val="6"/>
      </w:numPr>
    </w:pPr>
  </w:style>
  <w:style w:type="paragraph" w:styleId="ListNumber5">
    <w:name w:val="List Number 5"/>
    <w:basedOn w:val="List5"/>
    <w:rsid w:val="002614AB"/>
    <w:pPr>
      <w:numPr>
        <w:numId w:val="7"/>
      </w:numPr>
    </w:pPr>
  </w:style>
  <w:style w:type="paragraph" w:styleId="BlockText">
    <w:name w:val="Block Text"/>
    <w:basedOn w:val="Normal"/>
    <w:rsid w:val="002614AB"/>
    <w:pPr>
      <w:spacing w:after="120"/>
      <w:ind w:left="1440" w:right="1440"/>
    </w:pPr>
  </w:style>
  <w:style w:type="character" w:customStyle="1" w:styleId="Subscript">
    <w:name w:val="Subscript"/>
    <w:basedOn w:val="DefaultParagraphFont"/>
    <w:rsid w:val="002614AB"/>
    <w:rPr>
      <w:sz w:val="16"/>
      <w:vertAlign w:val="subscript"/>
    </w:rPr>
  </w:style>
  <w:style w:type="character" w:customStyle="1" w:styleId="Superscript">
    <w:name w:val="Superscript"/>
    <w:basedOn w:val="DefaultParagraphFont"/>
    <w:rsid w:val="002614AB"/>
    <w:rPr>
      <w:sz w:val="16"/>
      <w:vertAlign w:val="superscript"/>
    </w:rPr>
  </w:style>
  <w:style w:type="character" w:customStyle="1" w:styleId="Symbols">
    <w:name w:val="Symbols"/>
    <w:basedOn w:val="DefaultParagraphFont"/>
    <w:rsid w:val="002614AB"/>
    <w:rPr>
      <w:rFonts w:ascii="Symbol" w:hAnsi="Symbol"/>
    </w:rPr>
  </w:style>
  <w:style w:type="character" w:customStyle="1" w:styleId="MenuOptions">
    <w:name w:val="Menu Options"/>
    <w:basedOn w:val="DefaultParagraphFont"/>
    <w:rsid w:val="002614AB"/>
    <w:rPr>
      <w:rFonts w:ascii="Arial Narrow" w:hAnsi="Arial Narrow"/>
      <w:smallCaps/>
    </w:rPr>
  </w:style>
  <w:style w:type="character" w:customStyle="1" w:styleId="Buttons">
    <w:name w:val="Buttons"/>
    <w:basedOn w:val="DefaultParagraphFont"/>
    <w:rsid w:val="002614AB"/>
    <w:rPr>
      <w:b/>
    </w:rPr>
  </w:style>
  <w:style w:type="character" w:customStyle="1" w:styleId="Underlined">
    <w:name w:val="Underlined"/>
    <w:basedOn w:val="DefaultParagraphFont"/>
    <w:rsid w:val="002614AB"/>
    <w:rPr>
      <w:u w:val="single"/>
    </w:rPr>
  </w:style>
  <w:style w:type="paragraph" w:customStyle="1" w:styleId="TableBodyTextRight">
    <w:name w:val="Table Body Text Right"/>
    <w:basedOn w:val="TableBodyText"/>
    <w:rsid w:val="002614AB"/>
    <w:pPr>
      <w:widowControl w:val="0"/>
      <w:autoSpaceDE w:val="0"/>
      <w:autoSpaceDN w:val="0"/>
      <w:adjustRightInd w:val="0"/>
      <w:jc w:val="right"/>
    </w:pPr>
    <w:rPr>
      <w:rFonts w:cs="Arial"/>
      <w:szCs w:val="18"/>
    </w:rPr>
  </w:style>
  <w:style w:type="paragraph" w:customStyle="1" w:styleId="CopyrightText">
    <w:name w:val="Copyright Text"/>
    <w:basedOn w:val="BodyText"/>
    <w:rsid w:val="002614AB"/>
    <w:rPr>
      <w:sz w:val="18"/>
    </w:rPr>
  </w:style>
  <w:style w:type="paragraph" w:customStyle="1" w:styleId="BodySmallRight">
    <w:name w:val="Body Small Right"/>
    <w:basedOn w:val="BodyTextRight"/>
    <w:rsid w:val="002614AB"/>
    <w:rPr>
      <w:sz w:val="18"/>
      <w:szCs w:val="18"/>
    </w:rPr>
  </w:style>
  <w:style w:type="paragraph" w:customStyle="1" w:styleId="MarginEdition">
    <w:name w:val="Margin Edition"/>
    <w:basedOn w:val="MarginNote"/>
    <w:rsid w:val="002614AB"/>
    <w:pPr>
      <w:spacing w:before="0" w:after="0"/>
    </w:pPr>
    <w:rPr>
      <w:rFonts w:ascii="Times New Roman" w:hAnsi="Times New Roman"/>
      <w:color w:val="999999"/>
    </w:rPr>
  </w:style>
  <w:style w:type="paragraph" w:customStyle="1" w:styleId="Spacer">
    <w:name w:val="Spacer"/>
    <w:basedOn w:val="Normal"/>
    <w:rsid w:val="002614AB"/>
    <w:rPr>
      <w:sz w:val="2"/>
      <w:szCs w:val="2"/>
    </w:rPr>
  </w:style>
  <w:style w:type="character" w:customStyle="1" w:styleId="Small">
    <w:name w:val="Small"/>
    <w:basedOn w:val="DefaultParagraphFont"/>
    <w:rsid w:val="002614AB"/>
    <w:rPr>
      <w:sz w:val="16"/>
    </w:rPr>
  </w:style>
  <w:style w:type="paragraph" w:customStyle="1" w:styleId="WideTable">
    <w:name w:val="Wide Table"/>
    <w:basedOn w:val="Normal"/>
    <w:rsid w:val="002614AB"/>
    <w:pPr>
      <w:ind w:left="-1418"/>
    </w:pPr>
    <w:rPr>
      <w:sz w:val="2"/>
      <w:szCs w:val="2"/>
    </w:rPr>
  </w:style>
  <w:style w:type="character" w:styleId="PageNumber">
    <w:name w:val="page number"/>
    <w:basedOn w:val="DefaultParagraphFont"/>
    <w:rsid w:val="002614AB"/>
  </w:style>
  <w:style w:type="paragraph" w:styleId="Quote">
    <w:name w:val="Quote"/>
    <w:basedOn w:val="Heading1"/>
    <w:link w:val="QuoteChar"/>
    <w:qFormat/>
    <w:rsid w:val="002614AB"/>
    <w:rPr>
      <w:b w:val="0"/>
      <w:sz w:val="72"/>
      <w:szCs w:val="72"/>
      <w:lang w:val="en-NZ"/>
    </w:rPr>
  </w:style>
  <w:style w:type="character" w:customStyle="1" w:styleId="QuoteChar">
    <w:name w:val="Quote Char"/>
    <w:basedOn w:val="DefaultParagraphFont"/>
    <w:link w:val="Quote"/>
    <w:rsid w:val="00261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4AB"/>
    <w:pPr>
      <w:pageBreakBefore/>
    </w:pPr>
  </w:style>
  <w:style w:type="paragraph" w:customStyle="1" w:styleId="Border">
    <w:name w:val="Border"/>
    <w:basedOn w:val="Normal"/>
    <w:qFormat/>
    <w:rsid w:val="00261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4AB"/>
    <w:rPr>
      <w:b/>
      <w:bCs/>
      <w:i/>
      <w:iCs/>
      <w:color w:val="auto"/>
    </w:rPr>
  </w:style>
  <w:style w:type="paragraph" w:styleId="IntenseQuote">
    <w:name w:val="Intense Quote"/>
    <w:basedOn w:val="Normal"/>
    <w:next w:val="Normal"/>
    <w:link w:val="IntenseQuoteChar"/>
    <w:uiPriority w:val="30"/>
    <w:qFormat/>
    <w:rsid w:val="00261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4AB"/>
    <w:rPr>
      <w:smallCaps/>
      <w:color w:val="auto"/>
      <w:u w:val="single"/>
    </w:rPr>
  </w:style>
  <w:style w:type="character" w:styleId="IntenseReference">
    <w:name w:val="Intense Reference"/>
    <w:basedOn w:val="DefaultParagraphFont"/>
    <w:uiPriority w:val="32"/>
    <w:qFormat/>
    <w:rsid w:val="002614AB"/>
    <w:rPr>
      <w:b/>
      <w:bCs/>
      <w:smallCaps/>
      <w:color w:val="auto"/>
      <w:spacing w:val="5"/>
      <w:u w:val="single"/>
    </w:rPr>
  </w:style>
  <w:style w:type="paragraph" w:customStyle="1" w:styleId="2ColumnHeading">
    <w:name w:val="2Column Heading"/>
    <w:basedOn w:val="BodyText"/>
    <w:qFormat/>
    <w:rsid w:val="002614AB"/>
    <w:pPr>
      <w:spacing w:after="60"/>
      <w:ind w:left="-2268"/>
    </w:pPr>
    <w:rPr>
      <w:b/>
    </w:rPr>
  </w:style>
  <w:style w:type="paragraph" w:customStyle="1" w:styleId="Heading1TOC">
    <w:name w:val="Heading1 TOC"/>
    <w:basedOn w:val="Normal"/>
    <w:qFormat/>
    <w:rsid w:val="002614AB"/>
    <w:pPr>
      <w:spacing w:before="240" w:after="120"/>
    </w:pPr>
    <w:rPr>
      <w:rFonts w:ascii="Times New Roman" w:hAnsi="Times New Roman"/>
      <w:b/>
      <w:sz w:val="32"/>
    </w:rPr>
  </w:style>
  <w:style w:type="paragraph" w:customStyle="1" w:styleId="Heading2TOC">
    <w:name w:val="Heading2 TOC"/>
    <w:basedOn w:val="Normal"/>
    <w:qFormat/>
    <w:rsid w:val="002614AB"/>
    <w:pPr>
      <w:spacing w:before="240" w:after="60"/>
    </w:pPr>
    <w:rPr>
      <w:rFonts w:ascii="Times New Roman" w:hAnsi="Times New Roman"/>
      <w:b/>
      <w:sz w:val="28"/>
    </w:rPr>
  </w:style>
  <w:style w:type="character" w:customStyle="1" w:styleId="Underline">
    <w:name w:val="Underline"/>
    <w:basedOn w:val="DefaultParagraphFont"/>
    <w:qFormat/>
    <w:rsid w:val="002614AB"/>
    <w:rPr>
      <w:u w:val="single"/>
    </w:rPr>
  </w:style>
  <w:style w:type="character" w:customStyle="1" w:styleId="BoldandItalics">
    <w:name w:val="Bold and Italics"/>
    <w:qFormat/>
    <w:rsid w:val="002614AB"/>
    <w:rPr>
      <w:b/>
      <w:i/>
      <w:u w:val="none"/>
    </w:rPr>
  </w:style>
  <w:style w:type="paragraph" w:styleId="BalloonText">
    <w:name w:val="Balloon Text"/>
    <w:basedOn w:val="Normal"/>
    <w:link w:val="BalloonTextChar"/>
    <w:rsid w:val="002614AB"/>
    <w:rPr>
      <w:rFonts w:ascii="Tahoma" w:hAnsi="Tahoma" w:cs="Tahoma"/>
      <w:sz w:val="16"/>
      <w:szCs w:val="16"/>
    </w:rPr>
  </w:style>
  <w:style w:type="character" w:customStyle="1" w:styleId="BalloonTextChar">
    <w:name w:val="Balloon Text Char"/>
    <w:basedOn w:val="DefaultParagraphFont"/>
    <w:link w:val="BalloonText"/>
    <w:rsid w:val="00261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4AB"/>
    <w:rPr>
      <w:b/>
      <w:color w:val="660033"/>
      <w:spacing w:val="0"/>
    </w:rPr>
  </w:style>
  <w:style w:type="paragraph" w:customStyle="1" w:styleId="Nameditemlist">
    <w:name w:val="Named item list"/>
    <w:basedOn w:val="BodyText"/>
    <w:qFormat/>
    <w:rsid w:val="002614AB"/>
    <w:pPr>
      <w:tabs>
        <w:tab w:val="left" w:pos="2835"/>
      </w:tabs>
      <w:ind w:left="2835" w:hanging="2835"/>
    </w:pPr>
  </w:style>
  <w:style w:type="paragraph" w:customStyle="1" w:styleId="BodyTextnopadding">
    <w:name w:val="Body Text no padding"/>
    <w:basedOn w:val="BodyText"/>
    <w:qFormat/>
    <w:rsid w:val="002614AB"/>
    <w:pPr>
      <w:spacing w:before="0" w:after="0"/>
    </w:pPr>
  </w:style>
  <w:style w:type="paragraph" w:customStyle="1" w:styleId="BodyTextBold">
    <w:name w:val="Body Text Bold"/>
    <w:basedOn w:val="BodyText"/>
    <w:qFormat/>
    <w:rsid w:val="002614AB"/>
    <w:rPr>
      <w:b/>
    </w:rPr>
  </w:style>
  <w:style w:type="character" w:styleId="Hyperlink">
    <w:name w:val="Hyperlink"/>
    <w:basedOn w:val="DefaultParagraphFont"/>
    <w:uiPriority w:val="99"/>
    <w:unhideWhenUsed/>
    <w:rsid w:val="00E47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7986</Characters>
  <Application>Microsoft Office Word</Application>
  <DocSecurity>0</DocSecurity>
  <Lines>234</Lines>
  <Paragraphs>167</Paragraphs>
  <ScaleCrop>false</ScaleCrop>
  <Company>Author-it Software Corporation Ltd.</Company>
  <LinksUpToDate>false</LinksUpToDate>
  <CharactersWithSpaces>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CHCSAC007 Develop and implement play and leisure experiences in school age care</dc:title>
  <dc:subject>Approved</dc:subject>
  <dc:creator>HumanAbility</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