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1B8" w:rsidP="007D5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CHCSAC007 Develop and implement play and leisure experiences in school age care</w:t>
      </w:r>
      <w:r>
        <w:fldChar w:fldCharType="end"/>
      </w:r>
    </w:p>
    <w:p w:rsidR="007D51B8" w:rsidP="007D51B8">
      <w:pPr>
        <w:pStyle w:val="Version"/>
        <w:sectPr w:rsidSect="006B1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29E" w:rsidP="006B129E">
      <w:pPr>
        <w:pStyle w:val="SuperHeading"/>
      </w:pPr>
      <w:r w:rsidRPr="006B129E">
        <w:t>Assessment Requirements for CHCSAC007 Develop and implement play and leisure experiences in school age care</w:t>
      </w:r>
    </w:p>
    <w:p w:rsidR="00000000" w:rsidRPr="006B129E" w:rsidP="006B129E">
      <w:pPr>
        <w:pStyle w:val="Heading1"/>
      </w:pPr>
      <w:bookmarkStart w:id="1" w:name="O_1183602"/>
      <w:bookmarkEnd w:id="1"/>
      <w:r w:rsidRPr="006B129E">
        <w:t>Modification History</w:t>
      </w:r>
    </w:p>
    <w:p w:rsidR="00000000" w:rsidRPr="006B129E" w:rsidP="007D51B8">
      <w:pPr>
        <w:pStyle w:val="BodyText"/>
      </w:pPr>
      <w:r w:rsidRPr="006B129E">
        <w:t>Release 1. CH</w:t>
      </w:r>
      <w:r w:rsidRPr="006B129E">
        <w:t>CSAC007 Develop and implement play and leisure experiences in school age care supersedes and is not equivalent to CHCSAC002 Develop and implement play and leisure experiences in school age care.</w:t>
      </w:r>
    </w:p>
    <w:p w:rsidR="00000000" w:rsidRPr="006B129E" w:rsidP="006B129E">
      <w:pPr>
        <w:pStyle w:val="Heading1"/>
      </w:pPr>
      <w:bookmarkStart w:id="2" w:name="O_1183603"/>
      <w:bookmarkEnd w:id="2"/>
      <w:r w:rsidRPr="006B129E">
        <w:t>Performance Evidence</w:t>
      </w:r>
    </w:p>
    <w:p w:rsidR="00000000" w:rsidRPr="006B129E" w:rsidP="007D51B8">
      <w:pPr>
        <w:pStyle w:val="BodyText"/>
      </w:pPr>
      <w:r w:rsidRPr="006B129E">
        <w:t>Evidence of the abili</w:t>
      </w:r>
      <w:r w:rsidRPr="006B129E">
        <w:t>ty to complete tasks outlined in elements and performance criteria of this unit in the context of the job role, and:</w:t>
      </w:r>
    </w:p>
    <w:p w:rsidR="00000000" w:rsidRPr="006B129E" w:rsidP="006B129E">
      <w:pPr>
        <w:pStyle w:val="ListBullet"/>
      </w:pPr>
      <w:r w:rsidRPr="006B129E">
        <w:t>plan, implement and evaluate play and leisure experiences for children between the ages of 5 and 12 years that collectively include:</w:t>
      </w:r>
    </w:p>
    <w:p w:rsidR="00000000" w:rsidRPr="006B129E" w:rsidP="006B129E">
      <w:pPr>
        <w:pStyle w:val="ListBullet2"/>
      </w:pPr>
      <w:r w:rsidRPr="006B129E">
        <w:t xml:space="preserve">two </w:t>
      </w:r>
      <w:r w:rsidRPr="006B129E">
        <w:t>indoor experiences</w:t>
      </w:r>
    </w:p>
    <w:p w:rsidR="00000000" w:rsidRPr="006B129E" w:rsidP="006B129E">
      <w:pPr>
        <w:pStyle w:val="ListBullet2"/>
      </w:pPr>
      <w:r w:rsidRPr="006B129E">
        <w:t>two outdoor experiences</w:t>
      </w:r>
    </w:p>
    <w:p w:rsidR="00000000" w:rsidRPr="006B129E" w:rsidP="006B129E">
      <w:pPr>
        <w:pStyle w:val="ListBullet2"/>
      </w:pPr>
      <w:r w:rsidRPr="006B129E">
        <w:t>one experience for an individual child</w:t>
      </w:r>
    </w:p>
    <w:p w:rsidR="00000000" w:rsidRPr="006B129E" w:rsidP="006B129E">
      <w:pPr>
        <w:pStyle w:val="ListBullet2"/>
      </w:pPr>
      <w:r w:rsidRPr="006B129E">
        <w:t>one experience for a group of children</w:t>
      </w:r>
    </w:p>
    <w:p w:rsidR="00000000" w:rsidRPr="006B129E" w:rsidP="006B129E">
      <w:pPr>
        <w:pStyle w:val="ListBullet2"/>
      </w:pPr>
      <w:r w:rsidRPr="006B129E">
        <w:t>one experience that supports development of a fundamental movement skill.</w:t>
      </w:r>
    </w:p>
    <w:p w:rsidR="00000000" w:rsidRPr="006B129E" w:rsidP="006B129E">
      <w:pPr>
        <w:pStyle w:val="AllowPageBreak"/>
      </w:pPr>
    </w:p>
    <w:p w:rsidR="00000000" w:rsidRPr="006B129E" w:rsidP="006B129E">
      <w:pPr>
        <w:pStyle w:val="Heading1"/>
      </w:pPr>
      <w:bookmarkStart w:id="3" w:name="O_1183604"/>
      <w:bookmarkEnd w:id="3"/>
      <w:r w:rsidRPr="006B129E">
        <w:t>Knowledge Evidence</w:t>
      </w:r>
    </w:p>
    <w:p w:rsidR="00000000" w:rsidRPr="006B129E" w:rsidP="007D51B8">
      <w:pPr>
        <w:pStyle w:val="BodyText"/>
      </w:pPr>
      <w:r w:rsidRPr="006B129E">
        <w:t>Demonstrated knowledge required to complete the tasks outlined in elements and performance criteria of this unit:</w:t>
      </w:r>
    </w:p>
    <w:p w:rsidR="00000000" w:rsidRPr="006B129E" w:rsidP="006B129E">
      <w:pPr>
        <w:pStyle w:val="ListBullet"/>
      </w:pPr>
      <w:r w:rsidRPr="006B129E">
        <w:t>requirements of the National Quality Standard and related regulations and laws applicable to this unit including:</w:t>
      </w:r>
    </w:p>
    <w:p w:rsidR="00000000" w:rsidRPr="006B129E" w:rsidP="006B129E">
      <w:pPr>
        <w:pStyle w:val="ListBullet2"/>
      </w:pPr>
      <w:r w:rsidRPr="006B129E">
        <w:t>children’s health and safe</w:t>
      </w:r>
      <w:r w:rsidRPr="006B129E">
        <w:t>ty</w:t>
      </w:r>
    </w:p>
    <w:p w:rsidR="00000000" w:rsidRPr="006B129E" w:rsidP="006B129E">
      <w:pPr>
        <w:pStyle w:val="ListBullet2"/>
      </w:pPr>
      <w:r w:rsidRPr="006B129E">
        <w:t>collaborative partnerships with families and communities</w:t>
      </w:r>
    </w:p>
    <w:p w:rsidR="00000000" w:rsidRPr="006B129E" w:rsidP="006B129E">
      <w:pPr>
        <w:pStyle w:val="ListBullet2"/>
      </w:pPr>
      <w:r w:rsidRPr="006B129E">
        <w:t>educational program and practice</w:t>
      </w:r>
    </w:p>
    <w:p w:rsidR="00000000" w:rsidRPr="006B129E" w:rsidP="006B129E">
      <w:pPr>
        <w:pStyle w:val="ListBullet2"/>
      </w:pPr>
      <w:r w:rsidRPr="006B129E">
        <w:t>physical environment</w:t>
      </w:r>
    </w:p>
    <w:p w:rsidR="00000000" w:rsidRPr="006B129E" w:rsidP="006B129E">
      <w:pPr>
        <w:pStyle w:val="ListBullet2"/>
      </w:pPr>
      <w:r w:rsidRPr="006B129E">
        <w:t>relationships with children</w:t>
      </w:r>
    </w:p>
    <w:p w:rsidR="00000000" w:rsidRPr="006B129E" w:rsidP="006B129E">
      <w:pPr>
        <w:pStyle w:val="ListBullet"/>
      </w:pPr>
      <w:r w:rsidRPr="006B129E">
        <w:t>principles of good practice and industry standards for working with children in outside of school hours care</w:t>
      </w:r>
    </w:p>
    <w:p w:rsidR="00000000" w:rsidRPr="006B129E" w:rsidP="006B129E">
      <w:pPr>
        <w:pStyle w:val="ListBullet"/>
      </w:pPr>
      <w:r w:rsidRPr="006B129E">
        <w:t>serv</w:t>
      </w:r>
      <w:r w:rsidRPr="006B129E">
        <w:t>ice policies and procedures relating to:</w:t>
      </w:r>
    </w:p>
    <w:p w:rsidR="00000000" w:rsidRPr="006B129E" w:rsidP="006B129E">
      <w:pPr>
        <w:pStyle w:val="ListBullet2"/>
      </w:pPr>
      <w:r w:rsidRPr="006B129E">
        <w:t>safety</w:t>
      </w:r>
    </w:p>
    <w:p w:rsidR="00000000" w:rsidRPr="006B129E" w:rsidP="006B129E">
      <w:pPr>
        <w:pStyle w:val="ListBullet2"/>
      </w:pPr>
      <w:r w:rsidRPr="006B129E">
        <w:t>documentation of experience plans</w:t>
      </w:r>
    </w:p>
    <w:p w:rsidR="00000000" w:rsidRPr="006B129E" w:rsidP="006B129E">
      <w:pPr>
        <w:pStyle w:val="ListBullet2"/>
      </w:pPr>
      <w:r w:rsidRPr="006B129E">
        <w:t>evaluation of experiences</w:t>
      </w:r>
    </w:p>
    <w:p w:rsidR="00000000" w:rsidRPr="006B129E" w:rsidP="006B129E">
      <w:pPr>
        <w:pStyle w:val="ListBullet"/>
      </w:pPr>
      <w:r w:rsidRPr="006B129E">
        <w:t>budgetary and timeframe requirements for developing and implementing activities and programs in school age care</w:t>
      </w:r>
    </w:p>
    <w:p w:rsidR="00000000" w:rsidRPr="006B129E" w:rsidP="006B129E">
      <w:pPr>
        <w:pStyle w:val="ListBullet"/>
      </w:pPr>
      <w:r w:rsidRPr="006B129E">
        <w:t>development factors relevant to th</w:t>
      </w:r>
      <w:r w:rsidRPr="006B129E">
        <w:t>e age group and appropriateness of the activity and program</w:t>
      </w:r>
    </w:p>
    <w:p w:rsidR="00000000" w:rsidRPr="006B129E" w:rsidP="006B129E">
      <w:pPr>
        <w:pStyle w:val="ListBullet"/>
      </w:pPr>
      <w:r w:rsidRPr="006B129E">
        <w:t>play:</w:t>
      </w:r>
    </w:p>
    <w:p w:rsidR="00000000" w:rsidRPr="006B129E" w:rsidP="006B129E">
      <w:pPr>
        <w:pStyle w:val="ListBullet2"/>
      </w:pPr>
      <w:r w:rsidRPr="006B129E">
        <w:t>the nature of play</w:t>
      </w:r>
    </w:p>
    <w:p w:rsidR="00000000" w:rsidRPr="006B129E" w:rsidP="006B129E">
      <w:pPr>
        <w:pStyle w:val="ListBullet2"/>
      </w:pPr>
      <w:r w:rsidRPr="006B129E">
        <w:t>its importance for children</w:t>
      </w:r>
    </w:p>
    <w:p w:rsidR="00000000" w:rsidRPr="006B129E" w:rsidP="006B129E">
      <w:pPr>
        <w:pStyle w:val="ListBullet2"/>
      </w:pPr>
      <w:r w:rsidRPr="006B129E">
        <w:t>features and role of a play-based pedagogy and why it is important</w:t>
      </w:r>
    </w:p>
    <w:p w:rsidR="00000000" w:rsidRPr="006B129E" w:rsidP="006B129E">
      <w:pPr>
        <w:pStyle w:val="ListBullet2"/>
      </w:pPr>
      <w:r w:rsidRPr="006B129E">
        <w:t>what represents a quality play experience</w:t>
      </w:r>
    </w:p>
    <w:p w:rsidR="00000000" w:rsidRPr="006B129E" w:rsidP="006B129E">
      <w:pPr>
        <w:pStyle w:val="ListBullet2"/>
      </w:pPr>
      <w:r w:rsidRPr="006B129E">
        <w:t>differences between planned play experiences and spontaneous play opportunities</w:t>
      </w:r>
    </w:p>
    <w:p w:rsidR="00000000" w:rsidRPr="006B129E" w:rsidP="006B129E">
      <w:pPr>
        <w:pStyle w:val="ListBullet"/>
      </w:pPr>
      <w:r w:rsidRPr="006B129E">
        <w:t>theories of play and their application to middle childhood (minimum two theories)</w:t>
      </w:r>
    </w:p>
    <w:p w:rsidR="00000000" w:rsidRPr="006B129E" w:rsidP="006B129E">
      <w:pPr>
        <w:pStyle w:val="ListBullet"/>
      </w:pPr>
      <w:r w:rsidRPr="006B129E">
        <w:t>environments, resources and materials that suit different types of play:</w:t>
      </w:r>
    </w:p>
    <w:p w:rsidR="00000000" w:rsidRPr="006B129E" w:rsidP="006B129E">
      <w:pPr>
        <w:pStyle w:val="ListBullet2"/>
      </w:pPr>
      <w:r w:rsidRPr="006B129E">
        <w:t>individual</w:t>
      </w:r>
    </w:p>
    <w:p w:rsidR="00000000" w:rsidRPr="006B129E" w:rsidP="006B129E">
      <w:pPr>
        <w:pStyle w:val="ListBullet2"/>
      </w:pPr>
      <w:r w:rsidRPr="006B129E">
        <w:t>group</w:t>
      </w:r>
    </w:p>
    <w:p w:rsidR="00000000" w:rsidRPr="006B129E" w:rsidP="006B129E">
      <w:pPr>
        <w:pStyle w:val="ListBullet2"/>
      </w:pPr>
      <w:r w:rsidRPr="006B129E">
        <w:t>in</w:t>
      </w:r>
      <w:r w:rsidRPr="006B129E">
        <w:t>door</w:t>
      </w:r>
    </w:p>
    <w:p w:rsidR="00000000" w:rsidRPr="006B129E" w:rsidP="006B129E">
      <w:pPr>
        <w:pStyle w:val="ListBullet2"/>
      </w:pPr>
      <w:r w:rsidRPr="006B129E">
        <w:t>outdoor</w:t>
      </w:r>
    </w:p>
    <w:p w:rsidR="00000000" w:rsidRPr="006B129E" w:rsidP="006B129E">
      <w:pPr>
        <w:pStyle w:val="ListBullet2"/>
      </w:pPr>
      <w:r w:rsidRPr="006B129E">
        <w:t>play supporting fundamental movement skills</w:t>
      </w:r>
    </w:p>
    <w:p w:rsidR="00000000" w:rsidRPr="006B129E" w:rsidP="006B129E">
      <w:pPr>
        <w:pStyle w:val="ListBullet"/>
      </w:pPr>
      <w:r w:rsidRPr="006B129E">
        <w:t>how to set up play areas that are:</w:t>
      </w:r>
    </w:p>
    <w:p w:rsidR="00000000" w:rsidRPr="006B129E" w:rsidP="006B129E">
      <w:pPr>
        <w:pStyle w:val="ListBullet2"/>
      </w:pPr>
      <w:r w:rsidRPr="006B129E">
        <w:t>safe</w:t>
      </w:r>
    </w:p>
    <w:p w:rsidR="00000000" w:rsidRPr="006B129E" w:rsidP="006B129E">
      <w:pPr>
        <w:pStyle w:val="ListBullet2"/>
      </w:pPr>
      <w:r w:rsidRPr="006B129E">
        <w:t>non-threatening</w:t>
      </w:r>
    </w:p>
    <w:p w:rsidR="00000000" w:rsidRPr="006B129E" w:rsidP="006B129E">
      <w:pPr>
        <w:pStyle w:val="ListBullet2"/>
      </w:pPr>
      <w:r w:rsidRPr="006B129E">
        <w:t>stimulating</w:t>
      </w:r>
    </w:p>
    <w:p w:rsidR="00000000" w:rsidRPr="006B129E" w:rsidP="006B129E">
      <w:pPr>
        <w:pStyle w:val="ListBullet2"/>
      </w:pPr>
      <w:r w:rsidRPr="006B129E">
        <w:t>challenging</w:t>
      </w:r>
    </w:p>
    <w:p w:rsidR="00000000" w:rsidRPr="006B129E" w:rsidP="006B129E">
      <w:pPr>
        <w:pStyle w:val="ListBullet2"/>
      </w:pPr>
      <w:r w:rsidRPr="006B129E">
        <w:t>child initiated and led</w:t>
      </w:r>
    </w:p>
    <w:p w:rsidR="00000000" w:rsidRPr="006B129E" w:rsidP="006B129E">
      <w:pPr>
        <w:pStyle w:val="ListBullet2"/>
      </w:pPr>
      <w:r w:rsidRPr="006B129E">
        <w:t>promote a sense of belonging and agency</w:t>
      </w:r>
    </w:p>
    <w:p w:rsidR="00000000" w:rsidRPr="006B129E" w:rsidP="006B129E">
      <w:pPr>
        <w:pStyle w:val="ListBullet"/>
      </w:pPr>
      <w:r w:rsidRPr="006B129E">
        <w:t>how to adapt play for differing interests, knowledge, strengths, cultures and abilities</w:t>
      </w:r>
    </w:p>
    <w:p w:rsidR="00000000" w:rsidRPr="006B129E" w:rsidP="006B129E">
      <w:pPr>
        <w:pStyle w:val="ListBullet"/>
      </w:pPr>
      <w:r w:rsidRPr="006B129E">
        <w:t>ways to encourage and engage children in play activities</w:t>
      </w:r>
    </w:p>
    <w:p w:rsidR="00000000" w:rsidRPr="006B129E" w:rsidP="006B129E">
      <w:pPr>
        <w:pStyle w:val="ListBullet"/>
      </w:pPr>
      <w:r w:rsidRPr="006B129E">
        <w:t>how to use a structured process of observation and reflection to improve children’s play experiences</w:t>
      </w:r>
    </w:p>
    <w:p w:rsidR="00000000" w:rsidRPr="006B129E" w:rsidP="006B129E">
      <w:pPr>
        <w:pStyle w:val="ListBullet"/>
      </w:pPr>
      <w:r w:rsidRPr="006B129E">
        <w:t>the interr</w:t>
      </w:r>
      <w:r w:rsidRPr="006B129E">
        <w:t>elationship between play and safety, and measures to minimise risks for children and others</w:t>
      </w:r>
    </w:p>
    <w:p w:rsidR="00000000" w:rsidRPr="006B129E" w:rsidP="006B129E">
      <w:pPr>
        <w:pStyle w:val="ListBullet"/>
      </w:pPr>
      <w:r w:rsidRPr="006B129E">
        <w:t>evaluation processes for school age care programs</w:t>
      </w:r>
    </w:p>
    <w:p w:rsidR="00000000" w:rsidRPr="006B129E" w:rsidP="006B129E">
      <w:pPr>
        <w:pStyle w:val="ListBullet"/>
      </w:pPr>
      <w:r w:rsidRPr="006B129E">
        <w:t>industry standards as they relate to activities delivered in the school age care context</w:t>
      </w:r>
    </w:p>
    <w:p w:rsidR="00000000" w:rsidRPr="006B129E" w:rsidP="006B129E">
      <w:pPr>
        <w:pStyle w:val="ListBullet"/>
      </w:pPr>
      <w:r w:rsidRPr="006B129E">
        <w:t xml:space="preserve">recommendations in </w:t>
      </w:r>
      <w:r w:rsidRPr="006B129E">
        <w:rPr>
          <w:rStyle w:val="Emphasis"/>
        </w:rPr>
        <w:t>Austra</w:t>
      </w:r>
      <w:r w:rsidRPr="006B129E">
        <w:rPr>
          <w:rStyle w:val="Emphasis"/>
        </w:rPr>
        <w:t>lia’s Physical Activity and Sedentary Behaviour Guidelines for Children</w:t>
      </w:r>
      <w:r w:rsidRPr="006B129E">
        <w:t xml:space="preserve"> </w:t>
      </w:r>
      <w:r w:rsidRPr="006B129E">
        <w:rPr>
          <w:rStyle w:val="Emphasis"/>
        </w:rPr>
        <w:t>(5-12 years</w:t>
      </w:r>
      <w:r w:rsidRPr="006B129E">
        <w:t>) or its successors.</w:t>
      </w:r>
    </w:p>
    <w:p w:rsidR="00000000" w:rsidRPr="006B129E" w:rsidP="006B129E">
      <w:pPr>
        <w:pStyle w:val="AllowPageBreak"/>
      </w:pPr>
    </w:p>
    <w:p w:rsidR="00000000" w:rsidRPr="006B129E" w:rsidP="006B129E">
      <w:pPr>
        <w:pStyle w:val="Heading1"/>
      </w:pPr>
      <w:bookmarkStart w:id="4" w:name="O_1183605"/>
      <w:bookmarkEnd w:id="4"/>
      <w:r w:rsidRPr="006B129E">
        <w:t>Assessment Conditions</w:t>
      </w:r>
    </w:p>
    <w:p w:rsidR="00000000" w:rsidRPr="006B129E" w:rsidP="007D51B8">
      <w:pPr>
        <w:pStyle w:val="BodyText"/>
      </w:pPr>
      <w:r w:rsidRPr="006B129E">
        <w:t>Skills must be demonstrated in a regulated children’s education and care service in Australia:</w:t>
      </w:r>
    </w:p>
    <w:p w:rsidR="00000000" w:rsidRPr="006B129E" w:rsidP="006B129E">
      <w:pPr>
        <w:pStyle w:val="ListBullet"/>
      </w:pPr>
      <w:r w:rsidRPr="006B129E">
        <w:t>the following aspects of performance evidence must be directly observed by the assessor:</w:t>
      </w:r>
    </w:p>
    <w:p w:rsidR="00000000" w:rsidRPr="006B129E" w:rsidP="006B129E">
      <w:pPr>
        <w:pStyle w:val="ListBullet2"/>
      </w:pPr>
      <w:r w:rsidRPr="006B129E">
        <w:t>implementation of one indoor experience</w:t>
      </w:r>
    </w:p>
    <w:p w:rsidR="00000000" w:rsidRPr="006B129E" w:rsidP="006B129E">
      <w:pPr>
        <w:pStyle w:val="ListBullet2"/>
      </w:pPr>
      <w:r w:rsidRPr="006B129E">
        <w:t>implementation of one outdoor experience</w:t>
      </w:r>
    </w:p>
    <w:p w:rsidR="00000000" w:rsidRPr="006B129E" w:rsidP="006B129E">
      <w:pPr>
        <w:pStyle w:val="ListBullet"/>
      </w:pPr>
      <w:r w:rsidRPr="006B129E">
        <w:t>remaining performance evidence may be collected through authenticated third-party re</w:t>
      </w:r>
      <w:r w:rsidRPr="006B129E">
        <w:t>ports</w:t>
      </w:r>
    </w:p>
    <w:p w:rsidR="00000000" w:rsidRPr="006B129E" w:rsidP="006B129E">
      <w:pPr>
        <w:pStyle w:val="ListBullet"/>
      </w:pPr>
      <w:r w:rsidRPr="006B129E">
        <w:t>observation and third-party evidence must be supplemented by other forms of evidence</w:t>
      </w:r>
    </w:p>
    <w:p w:rsidR="00000000" w:rsidRPr="006B129E" w:rsidP="006B129E">
      <w:pPr>
        <w:pStyle w:val="ListBullet"/>
      </w:pPr>
      <w:r w:rsidRPr="006B129E">
        <w:t>interactions with children must be supervised by an approved educational professional.</w:t>
      </w:r>
    </w:p>
    <w:p w:rsidR="00000000" w:rsidRPr="006B129E" w:rsidP="007D51B8">
      <w:pPr>
        <w:pStyle w:val="BodyText"/>
      </w:pPr>
      <w:r w:rsidRPr="006B129E">
        <w:t>Skills related to planning and evaluation of experiences may be demonstrated o</w:t>
      </w:r>
      <w:r w:rsidRPr="006B129E">
        <w:t xml:space="preserve">utside of the service, but must be based on work within a regulated children’s education and care service in Australia. </w:t>
      </w:r>
    </w:p>
    <w:p w:rsidR="00000000" w:rsidRPr="006B129E" w:rsidP="007D51B8">
      <w:pPr>
        <w:pStyle w:val="BodyText"/>
      </w:pPr>
      <w:r w:rsidRPr="006B129E">
        <w:t>Assessment must ensure access to:</w:t>
      </w:r>
    </w:p>
    <w:p w:rsidR="00000000" w:rsidRPr="006B129E" w:rsidP="006B129E">
      <w:pPr>
        <w:pStyle w:val="ListBullet"/>
      </w:pPr>
      <w:r w:rsidRPr="006B129E">
        <w:t>an indoor environment</w:t>
      </w:r>
    </w:p>
    <w:p w:rsidR="00000000" w:rsidRPr="006B129E" w:rsidP="006B129E">
      <w:pPr>
        <w:pStyle w:val="ListBullet"/>
      </w:pPr>
      <w:r w:rsidRPr="006B129E">
        <w:t>an outdoor environment</w:t>
      </w:r>
    </w:p>
    <w:p w:rsidR="00000000" w:rsidRPr="006B129E" w:rsidP="006B129E">
      <w:pPr>
        <w:pStyle w:val="ListBullet"/>
      </w:pPr>
      <w:r w:rsidRPr="006B129E">
        <w:t>educational program documentation</w:t>
      </w:r>
    </w:p>
    <w:p w:rsidR="00000000" w:rsidRPr="006B129E" w:rsidP="006B129E">
      <w:pPr>
        <w:pStyle w:val="ListBullet"/>
      </w:pPr>
      <w:r w:rsidRPr="006B129E">
        <w:t>resources that suppor</w:t>
      </w:r>
      <w:r w:rsidRPr="006B129E">
        <w:t>t the specific play and leisure experiences</w:t>
      </w:r>
    </w:p>
    <w:p w:rsidR="00000000" w:rsidRPr="006B129E" w:rsidP="006B129E">
      <w:pPr>
        <w:pStyle w:val="ListBullet"/>
      </w:pPr>
      <w:r w:rsidRPr="006B129E">
        <w:t>information technology for documentation</w:t>
      </w:r>
    </w:p>
    <w:p w:rsidR="00000000" w:rsidRPr="006B129E" w:rsidP="006B129E">
      <w:pPr>
        <w:pStyle w:val="ListBullet"/>
      </w:pPr>
      <w:r w:rsidRPr="006B129E">
        <w:t>National Quality Framework:</w:t>
      </w:r>
    </w:p>
    <w:p w:rsidR="00000000" w:rsidRPr="006B129E" w:rsidP="006B129E">
      <w:pPr>
        <w:pStyle w:val="ListBullet2"/>
      </w:pPr>
      <w:r w:rsidRPr="006B129E">
        <w:t>National Quality Standard</w:t>
      </w:r>
    </w:p>
    <w:p w:rsidR="00000000" w:rsidRPr="006B129E" w:rsidP="006B129E">
      <w:pPr>
        <w:pStyle w:val="ListBullet2"/>
      </w:pPr>
      <w:r w:rsidRPr="006B129E">
        <w:t>the relevant approved learning framework</w:t>
      </w:r>
    </w:p>
    <w:p w:rsidR="00000000" w:rsidRPr="006B129E" w:rsidP="006B129E">
      <w:pPr>
        <w:pStyle w:val="ListBullet"/>
      </w:pPr>
      <w:r w:rsidRPr="006B129E">
        <w:t>service standards, policies and procedures for:</w:t>
      </w:r>
    </w:p>
    <w:p w:rsidR="00000000" w:rsidRPr="006B129E" w:rsidP="006B129E">
      <w:pPr>
        <w:pStyle w:val="ListBullet2"/>
      </w:pPr>
      <w:r w:rsidRPr="006B129E">
        <w:t>educational program and practice</w:t>
      </w:r>
    </w:p>
    <w:p w:rsidR="00000000" w:rsidRPr="006B129E" w:rsidP="006B129E">
      <w:pPr>
        <w:pStyle w:val="ListBullet2"/>
      </w:pPr>
      <w:r w:rsidRPr="006B129E">
        <w:t>health and safety</w:t>
      </w:r>
    </w:p>
    <w:p w:rsidR="00000000" w:rsidRPr="006B129E" w:rsidP="006B129E">
      <w:pPr>
        <w:pStyle w:val="ListBullet2"/>
      </w:pPr>
      <w:r w:rsidRPr="006B129E">
        <w:t>relationships with children</w:t>
      </w:r>
    </w:p>
    <w:p w:rsidR="00000000" w:rsidRPr="006B129E" w:rsidP="006B129E">
      <w:pPr>
        <w:pStyle w:val="ListBullet"/>
      </w:pPr>
      <w:r w:rsidRPr="006B129E">
        <w:t>school age children between the ages of 5 and 12 years in a regulated children’s education and care service.</w:t>
      </w:r>
    </w:p>
    <w:p w:rsidR="00000000" w:rsidRPr="006B129E" w:rsidP="007D51B8">
      <w:pPr>
        <w:pStyle w:val="BodyText"/>
      </w:pPr>
      <w:r w:rsidRPr="006B129E">
        <w:t>Assessors must satisfy the Standards for Registered Training Organi</w:t>
      </w:r>
      <w:r w:rsidRPr="006B129E">
        <w:t>sations requirements for assessors.</w:t>
      </w:r>
    </w:p>
    <w:p w:rsidR="00000000" w:rsidRPr="006B129E" w:rsidP="006B129E">
      <w:pPr>
        <w:pStyle w:val="Heading1"/>
      </w:pPr>
      <w:bookmarkStart w:id="5" w:name="O_1183608"/>
      <w:bookmarkEnd w:id="5"/>
      <w:r w:rsidRPr="006B129E">
        <w:t>Links</w:t>
      </w:r>
    </w:p>
    <w:p w:rsidR="00000000" w:rsidRPr="006B129E" w:rsidP="007D51B8">
      <w:pPr>
        <w:pStyle w:val="BodyText"/>
      </w:pPr>
      <w:r w:rsidRPr="006B12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C739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B129E" w:rsidP="006B129E"/>
    <w:sectPr w:rsidSect="006B12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9E" w:rsidRPr="007D51B8" w:rsidP="007D5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B8" w:rsidP="006B1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51B8" w:rsidP="006B1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51B8" w:rsidP="006B1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29E" w:rsidRPr="007D51B8" w:rsidP="007D5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B8" w:rsidRPr="002D2AF8" w:rsidP="006B1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CHCSAC007 Develop and implement play and leisure experiences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D51B8" w:rsidP="006B1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34B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807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96AD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29E"/>
  </w:style>
  <w:style w:type="character" w:customStyle="1" w:styleId="Heading1Char">
    <w:name w:val="Heading 1 Char"/>
    <w:basedOn w:val="DefaultParagraphFont"/>
    <w:link w:val="Heading1"/>
    <w:rsid w:val="006B1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2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2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12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129E"/>
    <w:rPr>
      <w:i/>
    </w:rPr>
  </w:style>
  <w:style w:type="paragraph" w:customStyle="1" w:styleId="SuperHeading">
    <w:name w:val="SuperHeading"/>
    <w:basedOn w:val="Normal"/>
    <w:rsid w:val="006B1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2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2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129E"/>
    <w:rPr>
      <w:b/>
      <w:spacing w:val="0"/>
    </w:rPr>
  </w:style>
  <w:style w:type="paragraph" w:customStyle="1" w:styleId="SuperTitle">
    <w:name w:val="SuperTitle"/>
    <w:basedOn w:val="Title"/>
    <w:rsid w:val="006B1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1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2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1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29E"/>
  </w:style>
  <w:style w:type="paragraph" w:styleId="TableofFigures">
    <w:name w:val="table of figures"/>
    <w:basedOn w:val="Normal"/>
    <w:next w:val="Normal"/>
    <w:semiHidden/>
    <w:rsid w:val="006B1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2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129E"/>
    <w:rPr>
      <w:rFonts w:ascii="Wingdings" w:hAnsi="Wingdings"/>
    </w:rPr>
  </w:style>
  <w:style w:type="paragraph" w:customStyle="1" w:styleId="TableHeading">
    <w:name w:val="Table Heading"/>
    <w:basedOn w:val="HeadingBase"/>
    <w:rsid w:val="006B1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29E"/>
    <w:rPr>
      <w:color w:val="0033CC"/>
      <w:u w:val="none"/>
    </w:rPr>
  </w:style>
  <w:style w:type="paragraph" w:customStyle="1" w:styleId="BodyTextRight">
    <w:name w:val="Body Text Right"/>
    <w:basedOn w:val="BodyText"/>
    <w:rsid w:val="006B1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2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29E"/>
    <w:rPr>
      <w:sz w:val="32"/>
    </w:rPr>
  </w:style>
  <w:style w:type="paragraph" w:customStyle="1" w:styleId="HeadingProcedure">
    <w:name w:val="Heading Procedure"/>
    <w:basedOn w:val="HeadingBase"/>
    <w:next w:val="Normal"/>
    <w:rsid w:val="006B1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29E"/>
    <w:pPr>
      <w:spacing w:before="60" w:after="60"/>
    </w:pPr>
  </w:style>
  <w:style w:type="paragraph" w:styleId="ListContinue">
    <w:name w:val="List Continue"/>
    <w:basedOn w:val="List"/>
    <w:rsid w:val="006B129E"/>
    <w:pPr>
      <w:ind w:firstLine="0"/>
    </w:pPr>
  </w:style>
  <w:style w:type="paragraph" w:customStyle="1" w:styleId="ListNote">
    <w:name w:val="List Note"/>
    <w:basedOn w:val="List"/>
    <w:rsid w:val="006B1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29E"/>
    <w:rPr>
      <w:rFonts w:ascii="Courier New" w:hAnsi="Courier New"/>
    </w:rPr>
  </w:style>
  <w:style w:type="paragraph" w:customStyle="1" w:styleId="NoteBullet">
    <w:name w:val="Note Bullet"/>
    <w:basedOn w:val="Note"/>
    <w:rsid w:val="006B1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2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1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29E"/>
    <w:rPr>
      <w:b/>
      <w:smallCaps/>
    </w:rPr>
  </w:style>
  <w:style w:type="paragraph" w:customStyle="1" w:styleId="TableListNumber">
    <w:name w:val="Table List Number"/>
    <w:basedOn w:val="ListNumber"/>
    <w:rsid w:val="006B1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29E"/>
    <w:pPr>
      <w:numPr>
        <w:numId w:val="9"/>
      </w:numPr>
    </w:pPr>
  </w:style>
  <w:style w:type="paragraph" w:customStyle="1" w:styleId="ListAlpha2">
    <w:name w:val="List Alpha 2"/>
    <w:basedOn w:val="List2"/>
    <w:rsid w:val="006B129E"/>
    <w:pPr>
      <w:numPr>
        <w:numId w:val="8"/>
      </w:numPr>
    </w:pPr>
  </w:style>
  <w:style w:type="paragraph" w:styleId="List2">
    <w:name w:val="List 2"/>
    <w:basedOn w:val="BodyText"/>
    <w:rsid w:val="006B1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2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2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129E"/>
    <w:pPr>
      <w:numPr>
        <w:numId w:val="4"/>
      </w:numPr>
    </w:pPr>
  </w:style>
  <w:style w:type="paragraph" w:styleId="ListContinue2">
    <w:name w:val="List Continue 2"/>
    <w:basedOn w:val="List2"/>
    <w:rsid w:val="006B129E"/>
    <w:pPr>
      <w:ind w:firstLine="0"/>
    </w:pPr>
  </w:style>
  <w:style w:type="paragraph" w:styleId="ListContinue3">
    <w:name w:val="List Continue 3"/>
    <w:basedOn w:val="List3"/>
    <w:rsid w:val="006B129E"/>
    <w:pPr>
      <w:ind w:left="1021" w:firstLine="0"/>
    </w:pPr>
  </w:style>
  <w:style w:type="paragraph" w:styleId="ListContinue4">
    <w:name w:val="List Continue 4"/>
    <w:basedOn w:val="List4"/>
    <w:rsid w:val="006B129E"/>
    <w:pPr>
      <w:ind w:firstLine="0"/>
    </w:pPr>
  </w:style>
  <w:style w:type="paragraph" w:styleId="ListContinue5">
    <w:name w:val="List Continue 5"/>
    <w:basedOn w:val="List5"/>
    <w:rsid w:val="006B129E"/>
    <w:pPr>
      <w:ind w:firstLine="0"/>
    </w:pPr>
  </w:style>
  <w:style w:type="paragraph" w:styleId="ListNumber3">
    <w:name w:val="List Number 3"/>
    <w:basedOn w:val="List3"/>
    <w:rsid w:val="006B129E"/>
    <w:pPr>
      <w:numPr>
        <w:numId w:val="5"/>
      </w:numPr>
    </w:pPr>
  </w:style>
  <w:style w:type="paragraph" w:styleId="ListNumber4">
    <w:name w:val="List Number 4"/>
    <w:basedOn w:val="List4"/>
    <w:rsid w:val="006B129E"/>
    <w:pPr>
      <w:numPr>
        <w:numId w:val="6"/>
      </w:numPr>
    </w:pPr>
  </w:style>
  <w:style w:type="paragraph" w:styleId="ListNumber5">
    <w:name w:val="List Number 5"/>
    <w:basedOn w:val="List5"/>
    <w:rsid w:val="006B129E"/>
    <w:pPr>
      <w:numPr>
        <w:numId w:val="7"/>
      </w:numPr>
    </w:pPr>
  </w:style>
  <w:style w:type="paragraph" w:styleId="BlockText">
    <w:name w:val="Block Text"/>
    <w:basedOn w:val="Normal"/>
    <w:rsid w:val="006B1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29E"/>
    <w:rPr>
      <w:sz w:val="16"/>
      <w:vertAlign w:val="superscript"/>
    </w:rPr>
  </w:style>
  <w:style w:type="character" w:customStyle="1" w:styleId="Symbols">
    <w:name w:val="Symbols"/>
    <w:basedOn w:val="DefaultParagraphFont"/>
    <w:rsid w:val="006B129E"/>
    <w:rPr>
      <w:rFonts w:ascii="Symbol" w:hAnsi="Symbol"/>
    </w:rPr>
  </w:style>
  <w:style w:type="character" w:customStyle="1" w:styleId="MenuOptions">
    <w:name w:val="Menu Options"/>
    <w:basedOn w:val="DefaultParagraphFont"/>
    <w:rsid w:val="006B1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29E"/>
    <w:rPr>
      <w:b/>
    </w:rPr>
  </w:style>
  <w:style w:type="character" w:customStyle="1" w:styleId="Underlined">
    <w:name w:val="Underlined"/>
    <w:basedOn w:val="DefaultParagraphFont"/>
    <w:rsid w:val="006B129E"/>
    <w:rPr>
      <w:u w:val="single"/>
    </w:rPr>
  </w:style>
  <w:style w:type="paragraph" w:customStyle="1" w:styleId="TableBodyTextRight">
    <w:name w:val="Table Body Text Right"/>
    <w:basedOn w:val="TableBodyText"/>
    <w:rsid w:val="006B1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29E"/>
    <w:rPr>
      <w:sz w:val="18"/>
    </w:rPr>
  </w:style>
  <w:style w:type="paragraph" w:customStyle="1" w:styleId="BodySmallRight">
    <w:name w:val="Body Small Right"/>
    <w:basedOn w:val="BodyTextRight"/>
    <w:rsid w:val="006B129E"/>
    <w:rPr>
      <w:sz w:val="18"/>
      <w:szCs w:val="18"/>
    </w:rPr>
  </w:style>
  <w:style w:type="paragraph" w:customStyle="1" w:styleId="MarginEdition">
    <w:name w:val="Margin Edition"/>
    <w:basedOn w:val="MarginNote"/>
    <w:rsid w:val="006B1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29E"/>
    <w:rPr>
      <w:sz w:val="2"/>
      <w:szCs w:val="2"/>
    </w:rPr>
  </w:style>
  <w:style w:type="character" w:customStyle="1" w:styleId="Small">
    <w:name w:val="Small"/>
    <w:basedOn w:val="DefaultParagraphFont"/>
    <w:rsid w:val="006B129E"/>
    <w:rPr>
      <w:sz w:val="16"/>
    </w:rPr>
  </w:style>
  <w:style w:type="paragraph" w:customStyle="1" w:styleId="WideTable">
    <w:name w:val="Wide Table"/>
    <w:basedOn w:val="Normal"/>
    <w:rsid w:val="006B1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29E"/>
  </w:style>
  <w:style w:type="paragraph" w:styleId="Quote">
    <w:name w:val="Quote"/>
    <w:basedOn w:val="Heading1"/>
    <w:link w:val="QuoteChar"/>
    <w:qFormat/>
    <w:rsid w:val="006B1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29E"/>
    <w:pPr>
      <w:pageBreakBefore/>
    </w:pPr>
  </w:style>
  <w:style w:type="paragraph" w:customStyle="1" w:styleId="Border">
    <w:name w:val="Border"/>
    <w:basedOn w:val="Normal"/>
    <w:qFormat/>
    <w:rsid w:val="006B1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29E"/>
    <w:rPr>
      <w:u w:val="single"/>
    </w:rPr>
  </w:style>
  <w:style w:type="character" w:customStyle="1" w:styleId="BoldandItalics">
    <w:name w:val="Bold and Italics"/>
    <w:qFormat/>
    <w:rsid w:val="006B129E"/>
    <w:rPr>
      <w:b/>
      <w:i/>
      <w:u w:val="none"/>
    </w:rPr>
  </w:style>
  <w:style w:type="paragraph" w:styleId="BalloonText">
    <w:name w:val="Balloon Text"/>
    <w:basedOn w:val="Normal"/>
    <w:link w:val="BalloonTextChar"/>
    <w:rsid w:val="006B1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29E"/>
    <w:pPr>
      <w:spacing w:before="0" w:after="0"/>
    </w:pPr>
  </w:style>
  <w:style w:type="paragraph" w:customStyle="1" w:styleId="BodyTextBold">
    <w:name w:val="Body Text Bold"/>
    <w:basedOn w:val="BodyText"/>
    <w:qFormat/>
    <w:rsid w:val="006B129E"/>
    <w:rPr>
      <w:b/>
    </w:rPr>
  </w:style>
  <w:style w:type="character" w:styleId="Hyperlink">
    <w:name w:val="Hyperlink"/>
    <w:basedOn w:val="DefaultParagraphFont"/>
    <w:uiPriority w:val="99"/>
    <w:unhideWhenUsed/>
    <w:rsid w:val="007D5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4102</Characters>
  <Application>Microsoft Office Word</Application>
  <DocSecurity>0</DocSecurity>
  <Lines>110</Lines>
  <Paragraphs>94</Paragraphs>
  <ScaleCrop>false</ScaleCrop>
  <Company>Author-it Software Corporation Ltd.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CHCSAC007 Develop and implement play and leisure experiences in school age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2023-07-01T03:28:00Z</dcterms:created>
  <dcterms:modified xsi:type="dcterms:W3CDTF">2023-07-01T03:28:00Z</dcterms:modified>
</cp:coreProperties>
</file>