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220" w:rsidP="00830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CHCPRT039 Work effectively within youth justice</w:t>
      </w:r>
      <w:r>
        <w:fldChar w:fldCharType="end"/>
      </w:r>
    </w:p>
    <w:p w:rsidR="00830220" w:rsidP="00830220">
      <w:pPr>
        <w:pStyle w:val="Version"/>
        <w:sectPr w:rsidSect="00A96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266" w:rsidP="00A96266">
      <w:pPr>
        <w:pStyle w:val="SuperHeading"/>
      </w:pPr>
      <w:r w:rsidRPr="00A96266">
        <w:t>CHCPRT039 Work effectively within youth justice</w:t>
      </w:r>
    </w:p>
    <w:p w:rsidR="00000000" w:rsidRPr="00A96266" w:rsidP="00A96266">
      <w:pPr>
        <w:pStyle w:val="Heading1"/>
      </w:pPr>
      <w:bookmarkStart w:id="1" w:name="O_1277856"/>
      <w:bookmarkEnd w:id="1"/>
      <w:r w:rsidRPr="00A96266">
        <w:t>Modification History</w:t>
      </w:r>
    </w:p>
    <w:p w:rsidR="00000000" w:rsidRPr="00A96266" w:rsidP="00830220">
      <w:pPr>
        <w:pStyle w:val="BodyText"/>
      </w:pPr>
      <w:r w:rsidRPr="00A96266">
        <w:t>Not applicable.</w:t>
      </w:r>
    </w:p>
    <w:p w:rsidR="00000000" w:rsidRPr="00A96266" w:rsidP="00A96266">
      <w:pPr>
        <w:pStyle w:val="Heading1"/>
      </w:pPr>
      <w:bookmarkStart w:id="2" w:name="O_1277860"/>
      <w:bookmarkEnd w:id="2"/>
      <w:r w:rsidRPr="00A96266">
        <w:t>Application</w:t>
      </w:r>
    </w:p>
    <w:p w:rsidR="00000000" w:rsidRPr="00A96266" w:rsidP="00830220">
      <w:pPr>
        <w:pStyle w:val="BodyText"/>
      </w:pPr>
      <w:r w:rsidRPr="00A96266">
        <w:t>This unit describes the performance outcomes, skills and knowledge required to support the health and wellbeing needs of children and young people interacting with the youth justi</w:t>
      </w:r>
      <w:r w:rsidRPr="00A96266">
        <w:t>ce system.</w:t>
      </w:r>
    </w:p>
    <w:p w:rsidR="00000000" w:rsidRPr="00A96266" w:rsidP="00830220">
      <w:pPr>
        <w:pStyle w:val="BodyText"/>
      </w:pPr>
      <w:r w:rsidRPr="00A96266">
        <w:t>This unit applies to work in both a community and custodial youth justice service environment.</w:t>
      </w:r>
    </w:p>
    <w:p w:rsidR="00000000" w:rsidRPr="00A96266" w:rsidP="00830220">
      <w:pPr>
        <w:pStyle w:val="BodyText"/>
      </w:pPr>
      <w:r w:rsidRPr="00A96266">
        <w:t xml:space="preserve">The skills in this unit must be applied in accordance with Commonwealth and State or Territory legislation, Australian standards and industry codes </w:t>
      </w:r>
      <w:r w:rsidRPr="00A96266">
        <w:t>of practice.</w:t>
      </w:r>
    </w:p>
    <w:p w:rsidR="00000000" w:rsidRPr="00A96266" w:rsidP="00830220">
      <w:pPr>
        <w:pStyle w:val="BodyText"/>
      </w:pPr>
      <w:r w:rsidRPr="00A96266">
        <w:t>No occupational licensing, certification or specific legislative requirements apply to this unit at the time of publication.</w:t>
      </w:r>
    </w:p>
    <w:p w:rsidR="00000000" w:rsidRPr="00A96266" w:rsidP="00A96266">
      <w:pPr>
        <w:pStyle w:val="Heading1"/>
      </w:pPr>
      <w:bookmarkStart w:id="3" w:name="O_1278192"/>
      <w:bookmarkEnd w:id="3"/>
      <w:r w:rsidRPr="00A96266">
        <w:t>Pre-requisite Unit</w:t>
      </w:r>
    </w:p>
    <w:p w:rsidR="00000000" w:rsidRPr="00A96266" w:rsidP="00830220">
      <w:pPr>
        <w:pStyle w:val="BodyText"/>
      </w:pPr>
      <w:r w:rsidRPr="00A96266">
        <w:t>Nil</w:t>
      </w:r>
    </w:p>
    <w:p w:rsidR="00000000" w:rsidRPr="00A96266" w:rsidP="00A96266">
      <w:pPr>
        <w:pStyle w:val="Heading1"/>
      </w:pPr>
      <w:bookmarkStart w:id="4" w:name="O_1278193"/>
      <w:bookmarkEnd w:id="4"/>
      <w:r w:rsidRPr="00A96266">
        <w:t>Competency Field</w:t>
      </w:r>
    </w:p>
    <w:p w:rsidR="00000000" w:rsidRPr="00A96266" w:rsidP="00830220">
      <w:pPr>
        <w:pStyle w:val="BodyText"/>
      </w:pPr>
      <w:r w:rsidRPr="00A96266">
        <w:t>Child Protection</w:t>
      </w:r>
    </w:p>
    <w:p w:rsidR="00000000" w:rsidRPr="00A96266" w:rsidP="00A96266">
      <w:pPr>
        <w:pStyle w:val="Heading1"/>
      </w:pPr>
      <w:bookmarkStart w:id="5" w:name="O_1278194"/>
      <w:bookmarkEnd w:id="5"/>
      <w:r w:rsidRPr="00A96266">
        <w:t>Uni</w:t>
      </w:r>
      <w:r w:rsidRPr="00A96266">
        <w:t>t Sector</w:t>
      </w:r>
    </w:p>
    <w:p w:rsidR="00000000" w:rsidRPr="00A96266" w:rsidP="00830220">
      <w:pPr>
        <w:pStyle w:val="BodyText"/>
      </w:pPr>
      <w:r w:rsidRPr="00A96266">
        <w:t>Community Services</w:t>
      </w:r>
    </w:p>
    <w:p w:rsidR="00000000" w:rsidRPr="00A96266" w:rsidP="00A96266">
      <w:pPr>
        <w:pStyle w:val="Heading1"/>
      </w:pPr>
      <w:bookmarkStart w:id="6" w:name="O_1277859"/>
      <w:bookmarkEnd w:id="6"/>
      <w:r w:rsidRPr="00A962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9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66" w:rsidP="00A96266">
            <w:pPr>
              <w:pStyle w:val="BodyText"/>
            </w:pPr>
            <w:r w:rsidRPr="00A962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66">
            <w:pPr>
              <w:pStyle w:val="BodyText"/>
              <w:rPr>
                <w:lang w:val="en-NZ"/>
              </w:rPr>
            </w:pPr>
            <w:r w:rsidRPr="00A96266">
              <w:rPr>
                <w:rStyle w:val="SpecialBold"/>
              </w:rPr>
              <w:t>PERFORMANCE</w:t>
            </w:r>
            <w:r w:rsidRPr="00A96266">
              <w:t xml:space="preserve"> </w:t>
            </w:r>
            <w:r w:rsidRPr="00A96266">
              <w:rPr>
                <w:rStyle w:val="SpecialBold"/>
              </w:rPr>
              <w:t>CRITERIA</w:t>
            </w:r>
          </w:p>
        </w:tc>
      </w:tr>
      <w:tr w:rsidTr="00A9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66" w:rsidP="00A96266">
            <w:pPr>
              <w:pStyle w:val="BodyText"/>
            </w:pPr>
            <w:r w:rsidRPr="00A9626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66">
            <w:pPr>
              <w:pStyle w:val="BodyText"/>
              <w:rPr>
                <w:lang w:val="en-NZ"/>
              </w:rPr>
            </w:pPr>
            <w:r w:rsidRPr="00A962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66">
            <w:pPr>
              <w:pStyle w:val="List"/>
              <w:rPr>
                <w:lang w:val="en-NZ"/>
              </w:rPr>
            </w:pPr>
            <w:r w:rsidRPr="00A96266">
              <w:t xml:space="preserve">1.  Assist children and young people to </w:t>
            </w:r>
            <w:r w:rsidRPr="00A96266">
              <w:t>identify and assess issues that affect their health and wellbeing.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66" w:rsidP="00A96266">
            <w:pPr>
              <w:pStyle w:val="List"/>
            </w:pPr>
            <w:r w:rsidRPr="00A96266">
              <w:t xml:space="preserve">1.1. Communicate with children and young people in an open and conducive manner and exchange views about their </w:t>
            </w:r>
            <w:r w:rsidRPr="00A96266">
              <w:t>particular health and wellbeing issues</w:t>
            </w:r>
            <w:r w:rsidRPr="00A96266">
              <w:t>.</w:t>
            </w:r>
          </w:p>
          <w:p w:rsidR="00000000" w:rsidRPr="00A96266" w:rsidP="00A96266">
            <w:pPr>
              <w:pStyle w:val="List"/>
            </w:pPr>
            <w:r w:rsidRPr="00A96266">
              <w:t>1.2. Consult with children and young people about factors that impact on their health and wellbeing.</w:t>
            </w:r>
          </w:p>
          <w:p w:rsidR="00000000" w:rsidP="00A96266">
            <w:pPr>
              <w:pStyle w:val="List"/>
              <w:rPr>
                <w:lang w:val="en-NZ"/>
              </w:rPr>
            </w:pPr>
            <w:r w:rsidRPr="00A96266">
              <w:t>1.3. Identify specific concerns relating to alcohol and other drug use and mental health issues.</w:t>
            </w:r>
          </w:p>
        </w:tc>
      </w:tr>
      <w:tr w:rsidTr="00A9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66">
            <w:pPr>
              <w:pStyle w:val="List"/>
              <w:rPr>
                <w:lang w:val="en-NZ"/>
              </w:rPr>
            </w:pPr>
            <w:r w:rsidRPr="00A96266">
              <w:t xml:space="preserve">2.  Assist children and young people to select options </w:t>
            </w:r>
            <w:r w:rsidRPr="00A96266">
              <w:t>for addressing health and wellbeing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66" w:rsidP="00A96266">
            <w:pPr>
              <w:pStyle w:val="List"/>
            </w:pPr>
            <w:r w:rsidRPr="00A96266">
              <w:t>2.1. Support children and young people to reflect upon their own concerns for their health and wellbeing and encourage them to realise their potential for change.</w:t>
            </w:r>
          </w:p>
          <w:p w:rsidR="00000000" w:rsidRPr="00A96266" w:rsidP="00A96266">
            <w:pPr>
              <w:pStyle w:val="List"/>
            </w:pPr>
            <w:r w:rsidRPr="00A96266">
              <w:t>2.2. Provide information to assist children and young people to explore and select options that can be implemented to address domestic violence, health and wellbeing issues.</w:t>
            </w:r>
          </w:p>
          <w:p w:rsidR="00000000" w:rsidP="00A96266">
            <w:pPr>
              <w:pStyle w:val="List"/>
              <w:rPr>
                <w:lang w:val="en-NZ"/>
              </w:rPr>
            </w:pPr>
            <w:r w:rsidRPr="00A96266">
              <w:t>2.3. Discuss with children and young people the implications of choices and clarif</w:t>
            </w:r>
            <w:r w:rsidRPr="00A96266">
              <w:t>y their understanding of impact and risks.</w:t>
            </w:r>
          </w:p>
        </w:tc>
      </w:tr>
      <w:tr w:rsidTr="00A9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66">
            <w:pPr>
              <w:pStyle w:val="List"/>
              <w:rPr>
                <w:lang w:val="en-NZ"/>
              </w:rPr>
            </w:pPr>
            <w:r w:rsidRPr="00A96266">
              <w:t>3.  Support children and young people to act upon their choice of support and intervention.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66" w:rsidP="00A96266">
            <w:pPr>
              <w:pStyle w:val="List"/>
            </w:pPr>
            <w:r w:rsidRPr="00A96266">
              <w:t>3.1. Assist children and young people to be clear about the choices they have made and the reasons for seeking support a</w:t>
            </w:r>
            <w:r w:rsidRPr="00A96266">
              <w:t>nd intervention.</w:t>
            </w:r>
          </w:p>
          <w:p w:rsidR="00000000" w:rsidRPr="00A96266" w:rsidP="00A96266">
            <w:pPr>
              <w:pStyle w:val="List"/>
            </w:pPr>
            <w:r w:rsidRPr="00A96266">
              <w:t>3.2. Explore with children and young people the choice of methods available</w:t>
            </w:r>
            <w:r w:rsidRPr="00A96266">
              <w:rPr>
                <w:rStyle w:val="Emphasis"/>
              </w:rPr>
              <w:t xml:space="preserve"> </w:t>
            </w:r>
            <w:r w:rsidRPr="00A96266">
              <w:t>to assist them to act upon the support and intervention.</w:t>
            </w:r>
          </w:p>
          <w:p w:rsidR="00000000" w:rsidRPr="00A96266" w:rsidP="00A96266">
            <w:pPr>
              <w:pStyle w:val="List"/>
            </w:pPr>
            <w:r w:rsidRPr="00A96266">
              <w:t>3.3. Facilitate children and young people’s access to their identified choice of support and intervention.</w:t>
            </w:r>
          </w:p>
          <w:p w:rsidR="00000000" w:rsidRPr="00A96266" w:rsidP="00A96266">
            <w:pPr>
              <w:pStyle w:val="List"/>
            </w:pPr>
            <w:r w:rsidRPr="00A96266">
              <w:t>3.4. Maintain contact to a level required to support children and young people to action changes to improve health and wellbeing.</w:t>
            </w:r>
          </w:p>
          <w:p w:rsidR="00000000" w:rsidP="00A96266">
            <w:pPr>
              <w:pStyle w:val="List"/>
              <w:rPr>
                <w:lang w:val="en-NZ"/>
              </w:rPr>
            </w:pPr>
            <w:r w:rsidRPr="00A96266">
              <w:t>3.5. Encourage children and young people to access further supports as required to meet their needs.</w:t>
            </w:r>
          </w:p>
        </w:tc>
      </w:tr>
      <w:tr w:rsidTr="00A9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266">
            <w:pPr>
              <w:pStyle w:val="List"/>
              <w:rPr>
                <w:lang w:val="en-NZ"/>
              </w:rPr>
            </w:pPr>
            <w:r w:rsidRPr="00A96266">
              <w:t>4.  Evaluate with child</w:t>
            </w:r>
            <w:r w:rsidRPr="00A96266">
              <w:t>ren and young people the effectiveness of interventions and supports.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66" w:rsidP="00A96266">
            <w:pPr>
              <w:pStyle w:val="List"/>
            </w:pPr>
            <w:r w:rsidRPr="00A96266">
              <w:t>4.1. Provide regular opportunities for children and young people to review their own progress.</w:t>
            </w:r>
          </w:p>
          <w:p w:rsidR="00000000" w:rsidRPr="00A96266" w:rsidP="00A96266">
            <w:pPr>
              <w:pStyle w:val="List"/>
            </w:pPr>
            <w:r w:rsidRPr="00A96266">
              <w:t>4.2. Review children and young people’s original health and wellbeing concerns and the effe</w:t>
            </w:r>
            <w:r w:rsidRPr="00A96266">
              <w:t xml:space="preserve">ctiveness of choice of actions. </w:t>
            </w:r>
          </w:p>
          <w:p w:rsidR="00000000" w:rsidRPr="00A96266" w:rsidP="00A96266">
            <w:pPr>
              <w:pStyle w:val="List"/>
            </w:pPr>
            <w:r w:rsidRPr="00A96266">
              <w:t>4.3. Seek opinions and inputs from others involved in the interventions to suggest ways the intervention and support process may be improved.</w:t>
            </w:r>
          </w:p>
          <w:p w:rsidR="00000000" w:rsidRPr="00A96266" w:rsidP="00A96266">
            <w:pPr>
              <w:pStyle w:val="List"/>
            </w:pPr>
            <w:r w:rsidRPr="00A96266">
              <w:t>4.4. Encourage children and young people to identify and discuss their own percep</w:t>
            </w:r>
            <w:r w:rsidRPr="00A96266">
              <w:t>tions of changes to their health and wellbeing as a result of taking action.</w:t>
            </w:r>
          </w:p>
          <w:p w:rsidR="00000000" w:rsidRPr="00A96266" w:rsidP="00A96266">
            <w:pPr>
              <w:pStyle w:val="List"/>
            </w:pPr>
            <w:r w:rsidRPr="00A96266">
              <w:t>4.5. Record outcomes of interventions and supports according to organisational guidelines and confidentiality requirements.</w:t>
            </w:r>
          </w:p>
        </w:tc>
      </w:tr>
    </w:tbl>
    <w:p w:rsidR="00000000" w:rsidRPr="00A96266" w:rsidP="00A96266">
      <w:pPr>
        <w:pStyle w:val="BodyText"/>
      </w:pPr>
    </w:p>
    <w:p w:rsidR="00000000" w:rsidRPr="00A96266" w:rsidP="00A96266">
      <w:pPr>
        <w:pStyle w:val="AllowPageBreak"/>
      </w:pPr>
    </w:p>
    <w:p w:rsidR="00000000" w:rsidRPr="00A96266" w:rsidP="00A96266">
      <w:pPr>
        <w:pStyle w:val="Heading1"/>
      </w:pPr>
      <w:bookmarkStart w:id="7" w:name="O_1277858"/>
      <w:bookmarkEnd w:id="7"/>
      <w:r w:rsidRPr="00A962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96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266" w:rsidP="00A96266">
            <w:pPr>
              <w:pStyle w:val="BodyText"/>
            </w:pPr>
            <w:r w:rsidRPr="00A96266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A96266" w:rsidP="00A96266">
      <w:pPr>
        <w:pStyle w:val="BodyText"/>
      </w:pPr>
    </w:p>
    <w:p w:rsidR="00000000" w:rsidRPr="00A96266" w:rsidP="00A96266">
      <w:pPr>
        <w:pStyle w:val="AllowPageBreak"/>
      </w:pPr>
    </w:p>
    <w:p w:rsidR="00000000" w:rsidRPr="00A96266" w:rsidP="00A96266">
      <w:pPr>
        <w:pStyle w:val="Heading1"/>
      </w:pPr>
      <w:bookmarkStart w:id="8" w:name="O_1277857"/>
      <w:bookmarkEnd w:id="8"/>
      <w:r w:rsidRPr="00A96266">
        <w:t>Unit Mapping Information</w:t>
      </w:r>
    </w:p>
    <w:p w:rsidR="00000000" w:rsidRPr="00A96266" w:rsidP="00830220">
      <w:pPr>
        <w:pStyle w:val="BodyText"/>
      </w:pPr>
      <w:r w:rsidRPr="00A96266">
        <w:t>Supersedes and is equivalent to CHCPRT015 Respond to needs of youth justice clients.</w:t>
      </w:r>
    </w:p>
    <w:p w:rsidR="00000000" w:rsidRPr="00A96266" w:rsidP="00A96266">
      <w:pPr>
        <w:pStyle w:val="Heading1"/>
      </w:pPr>
      <w:bookmarkStart w:id="9" w:name="O_1277850"/>
      <w:bookmarkEnd w:id="9"/>
      <w:r w:rsidRPr="00A96266">
        <w:t>Links</w:t>
      </w:r>
    </w:p>
    <w:p w:rsidR="00000000" w:rsidRPr="00A96266" w:rsidP="00830220">
      <w:pPr>
        <w:pStyle w:val="BodyText"/>
      </w:pPr>
      <w:r w:rsidRPr="00A962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E1D4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96266" w:rsidP="00A96266"/>
    <w:sectPr w:rsidSect="00A962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266" w:rsidRPr="00830220" w:rsidP="00830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20" w:rsidP="00A96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220" w:rsidP="00A96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0220" w:rsidP="00A96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266" w:rsidRPr="00830220" w:rsidP="00830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20" w:rsidRPr="002D2AF8" w:rsidP="00A96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CHCPRT039 Work effectively within youth justice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30220" w:rsidP="00A96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266"/>
  </w:style>
  <w:style w:type="character" w:customStyle="1" w:styleId="Heading1Char">
    <w:name w:val="Heading 1 Char"/>
    <w:basedOn w:val="DefaultParagraphFont"/>
    <w:link w:val="Heading1"/>
    <w:rsid w:val="00A96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2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626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96266"/>
    <w:rPr>
      <w:b/>
      <w:spacing w:val="0"/>
    </w:rPr>
  </w:style>
  <w:style w:type="character" w:styleId="Emphasis">
    <w:name w:val="Emphasis"/>
    <w:basedOn w:val="DefaultParagraphFont"/>
    <w:qFormat/>
    <w:rsid w:val="00A96266"/>
    <w:rPr>
      <w:i/>
    </w:rPr>
  </w:style>
  <w:style w:type="paragraph" w:customStyle="1" w:styleId="SuperHeading">
    <w:name w:val="SuperHeading"/>
    <w:basedOn w:val="Normal"/>
    <w:rsid w:val="00A96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26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962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6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62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6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2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6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266"/>
  </w:style>
  <w:style w:type="paragraph" w:styleId="TableofFigures">
    <w:name w:val="table of figures"/>
    <w:basedOn w:val="Normal"/>
    <w:next w:val="Normal"/>
    <w:semiHidden/>
    <w:rsid w:val="00A96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2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6266"/>
    <w:rPr>
      <w:rFonts w:ascii="Wingdings" w:hAnsi="Wingdings"/>
    </w:rPr>
  </w:style>
  <w:style w:type="paragraph" w:customStyle="1" w:styleId="TableHeading">
    <w:name w:val="Table Heading"/>
    <w:basedOn w:val="HeadingBase"/>
    <w:rsid w:val="00A96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266"/>
    <w:rPr>
      <w:color w:val="0033CC"/>
      <w:u w:val="none"/>
    </w:rPr>
  </w:style>
  <w:style w:type="paragraph" w:customStyle="1" w:styleId="BodyTextRight">
    <w:name w:val="Body Text Right"/>
    <w:basedOn w:val="BodyText"/>
    <w:rsid w:val="00A96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2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266"/>
    <w:rPr>
      <w:sz w:val="32"/>
    </w:rPr>
  </w:style>
  <w:style w:type="paragraph" w:customStyle="1" w:styleId="HeadingProcedure">
    <w:name w:val="Heading Procedure"/>
    <w:basedOn w:val="HeadingBase"/>
    <w:next w:val="Normal"/>
    <w:rsid w:val="00A96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266"/>
    <w:pPr>
      <w:spacing w:before="60" w:after="60"/>
    </w:pPr>
  </w:style>
  <w:style w:type="paragraph" w:styleId="ListContinue">
    <w:name w:val="List Continue"/>
    <w:basedOn w:val="List"/>
    <w:rsid w:val="00A96266"/>
    <w:pPr>
      <w:ind w:firstLine="0"/>
    </w:pPr>
  </w:style>
  <w:style w:type="paragraph" w:customStyle="1" w:styleId="ListNote">
    <w:name w:val="List Note"/>
    <w:basedOn w:val="List"/>
    <w:rsid w:val="00A96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266"/>
    <w:rPr>
      <w:rFonts w:ascii="Courier New" w:hAnsi="Courier New"/>
    </w:rPr>
  </w:style>
  <w:style w:type="paragraph" w:customStyle="1" w:styleId="NoteBullet">
    <w:name w:val="Note Bullet"/>
    <w:basedOn w:val="Note"/>
    <w:rsid w:val="00A96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2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6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266"/>
    <w:rPr>
      <w:b/>
      <w:smallCaps/>
    </w:rPr>
  </w:style>
  <w:style w:type="paragraph" w:customStyle="1" w:styleId="TableListNumber">
    <w:name w:val="Table List Number"/>
    <w:basedOn w:val="ListNumber"/>
    <w:rsid w:val="00A96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266"/>
    <w:pPr>
      <w:numPr>
        <w:numId w:val="7"/>
      </w:numPr>
    </w:pPr>
  </w:style>
  <w:style w:type="paragraph" w:customStyle="1" w:styleId="ListAlpha2">
    <w:name w:val="List Alpha 2"/>
    <w:basedOn w:val="List2"/>
    <w:rsid w:val="00A96266"/>
    <w:pPr>
      <w:numPr>
        <w:numId w:val="6"/>
      </w:numPr>
    </w:pPr>
  </w:style>
  <w:style w:type="paragraph" w:styleId="List2">
    <w:name w:val="List 2"/>
    <w:basedOn w:val="BodyText"/>
    <w:rsid w:val="00A96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2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2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6266"/>
    <w:pPr>
      <w:numPr>
        <w:numId w:val="2"/>
      </w:numPr>
    </w:pPr>
  </w:style>
  <w:style w:type="paragraph" w:styleId="ListContinue2">
    <w:name w:val="List Continue 2"/>
    <w:basedOn w:val="List2"/>
    <w:rsid w:val="00A96266"/>
    <w:pPr>
      <w:ind w:firstLine="0"/>
    </w:pPr>
  </w:style>
  <w:style w:type="paragraph" w:styleId="ListContinue3">
    <w:name w:val="List Continue 3"/>
    <w:basedOn w:val="List3"/>
    <w:rsid w:val="00A96266"/>
    <w:pPr>
      <w:ind w:left="1021" w:firstLine="0"/>
    </w:pPr>
  </w:style>
  <w:style w:type="paragraph" w:styleId="ListContinue4">
    <w:name w:val="List Continue 4"/>
    <w:basedOn w:val="List4"/>
    <w:rsid w:val="00A96266"/>
    <w:pPr>
      <w:ind w:firstLine="0"/>
    </w:pPr>
  </w:style>
  <w:style w:type="paragraph" w:styleId="ListContinue5">
    <w:name w:val="List Continue 5"/>
    <w:basedOn w:val="List5"/>
    <w:rsid w:val="00A96266"/>
    <w:pPr>
      <w:ind w:firstLine="0"/>
    </w:pPr>
  </w:style>
  <w:style w:type="paragraph" w:styleId="ListNumber3">
    <w:name w:val="List Number 3"/>
    <w:basedOn w:val="List3"/>
    <w:rsid w:val="00A96266"/>
    <w:pPr>
      <w:numPr>
        <w:numId w:val="3"/>
      </w:numPr>
    </w:pPr>
  </w:style>
  <w:style w:type="paragraph" w:styleId="ListNumber4">
    <w:name w:val="List Number 4"/>
    <w:basedOn w:val="List4"/>
    <w:rsid w:val="00A96266"/>
    <w:pPr>
      <w:numPr>
        <w:numId w:val="4"/>
      </w:numPr>
    </w:pPr>
  </w:style>
  <w:style w:type="paragraph" w:styleId="ListNumber5">
    <w:name w:val="List Number 5"/>
    <w:basedOn w:val="List5"/>
    <w:rsid w:val="00A96266"/>
    <w:pPr>
      <w:numPr>
        <w:numId w:val="5"/>
      </w:numPr>
    </w:pPr>
  </w:style>
  <w:style w:type="paragraph" w:styleId="BlockText">
    <w:name w:val="Block Text"/>
    <w:basedOn w:val="Normal"/>
    <w:rsid w:val="00A96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266"/>
    <w:rPr>
      <w:sz w:val="16"/>
      <w:vertAlign w:val="superscript"/>
    </w:rPr>
  </w:style>
  <w:style w:type="character" w:customStyle="1" w:styleId="Symbols">
    <w:name w:val="Symbols"/>
    <w:basedOn w:val="DefaultParagraphFont"/>
    <w:rsid w:val="00A96266"/>
    <w:rPr>
      <w:rFonts w:ascii="Symbol" w:hAnsi="Symbol"/>
    </w:rPr>
  </w:style>
  <w:style w:type="character" w:customStyle="1" w:styleId="MenuOptions">
    <w:name w:val="Menu Options"/>
    <w:basedOn w:val="DefaultParagraphFont"/>
    <w:rsid w:val="00A96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266"/>
    <w:rPr>
      <w:b/>
    </w:rPr>
  </w:style>
  <w:style w:type="character" w:customStyle="1" w:styleId="Underlined">
    <w:name w:val="Underlined"/>
    <w:basedOn w:val="DefaultParagraphFont"/>
    <w:rsid w:val="00A96266"/>
    <w:rPr>
      <w:u w:val="single"/>
    </w:rPr>
  </w:style>
  <w:style w:type="paragraph" w:customStyle="1" w:styleId="TableBodyTextRight">
    <w:name w:val="Table Body Text Right"/>
    <w:basedOn w:val="TableBodyText"/>
    <w:rsid w:val="00A96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266"/>
    <w:rPr>
      <w:sz w:val="18"/>
    </w:rPr>
  </w:style>
  <w:style w:type="paragraph" w:customStyle="1" w:styleId="BodySmallRight">
    <w:name w:val="Body Small Right"/>
    <w:basedOn w:val="BodyTextRight"/>
    <w:rsid w:val="00A96266"/>
    <w:rPr>
      <w:sz w:val="18"/>
      <w:szCs w:val="18"/>
    </w:rPr>
  </w:style>
  <w:style w:type="paragraph" w:customStyle="1" w:styleId="MarginEdition">
    <w:name w:val="Margin Edition"/>
    <w:basedOn w:val="MarginNote"/>
    <w:rsid w:val="00A96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266"/>
    <w:rPr>
      <w:sz w:val="2"/>
      <w:szCs w:val="2"/>
    </w:rPr>
  </w:style>
  <w:style w:type="character" w:customStyle="1" w:styleId="Small">
    <w:name w:val="Small"/>
    <w:basedOn w:val="DefaultParagraphFont"/>
    <w:rsid w:val="00A96266"/>
    <w:rPr>
      <w:sz w:val="16"/>
    </w:rPr>
  </w:style>
  <w:style w:type="paragraph" w:customStyle="1" w:styleId="WideTable">
    <w:name w:val="Wide Table"/>
    <w:basedOn w:val="Normal"/>
    <w:rsid w:val="00A96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266"/>
  </w:style>
  <w:style w:type="paragraph" w:styleId="Quote">
    <w:name w:val="Quote"/>
    <w:basedOn w:val="Heading1"/>
    <w:link w:val="QuoteChar"/>
    <w:qFormat/>
    <w:rsid w:val="00A96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266"/>
    <w:pPr>
      <w:pageBreakBefore/>
    </w:pPr>
  </w:style>
  <w:style w:type="paragraph" w:customStyle="1" w:styleId="Border">
    <w:name w:val="Border"/>
    <w:basedOn w:val="Normal"/>
    <w:qFormat/>
    <w:rsid w:val="00A96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266"/>
    <w:rPr>
      <w:u w:val="single"/>
    </w:rPr>
  </w:style>
  <w:style w:type="character" w:customStyle="1" w:styleId="BoldandItalics">
    <w:name w:val="Bold and Italics"/>
    <w:qFormat/>
    <w:rsid w:val="00A96266"/>
    <w:rPr>
      <w:b/>
      <w:i/>
      <w:u w:val="none"/>
    </w:rPr>
  </w:style>
  <w:style w:type="paragraph" w:styleId="BalloonText">
    <w:name w:val="Balloon Text"/>
    <w:basedOn w:val="Normal"/>
    <w:link w:val="BalloonTextChar"/>
    <w:rsid w:val="00A96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266"/>
    <w:pPr>
      <w:spacing w:before="0" w:after="0"/>
    </w:pPr>
  </w:style>
  <w:style w:type="paragraph" w:customStyle="1" w:styleId="BodyTextBold">
    <w:name w:val="Body Text Bold"/>
    <w:basedOn w:val="BodyText"/>
    <w:qFormat/>
    <w:rsid w:val="00A96266"/>
    <w:rPr>
      <w:b/>
    </w:rPr>
  </w:style>
  <w:style w:type="character" w:styleId="Hyperlink">
    <w:name w:val="Hyperlink"/>
    <w:basedOn w:val="DefaultParagraphFont"/>
    <w:uiPriority w:val="99"/>
    <w:unhideWhenUsed/>
    <w:rsid w:val="00830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3457</Characters>
  <Application>Microsoft Office Word</Application>
  <DocSecurity>0</DocSecurity>
  <Lines>119</Lines>
  <Paragraphs>56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CHCPRT039 Work effectively within youth justice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2023-07-01T04:05:00Z</dcterms:created>
  <dcterms:modified xsi:type="dcterms:W3CDTF">2023-07-01T04:05:00Z</dcterms:modified>
</cp:coreProperties>
</file>