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B5" w:rsidP="006C6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CHCPRT039 Work effectively within youth justice</w:t>
      </w:r>
      <w:r>
        <w:fldChar w:fldCharType="end"/>
      </w:r>
    </w:p>
    <w:p w:rsidR="006C63B5" w:rsidP="006C63B5">
      <w:pPr>
        <w:pStyle w:val="Version"/>
        <w:sectPr w:rsidSect="001F6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014" w:rsidP="001F6014">
      <w:pPr>
        <w:pStyle w:val="SuperHeading"/>
      </w:pPr>
      <w:r w:rsidRPr="001F6014">
        <w:t>Assessment Requirements for CHCPRT039 Work effectively within youth justice</w:t>
      </w:r>
    </w:p>
    <w:p w:rsidR="00000000" w:rsidRPr="001F6014" w:rsidP="001F6014">
      <w:pPr>
        <w:pStyle w:val="Heading1"/>
      </w:pPr>
      <w:bookmarkStart w:id="1" w:name="O_1277852"/>
      <w:bookmarkEnd w:id="1"/>
      <w:r w:rsidRPr="001F6014">
        <w:t>Modification History</w:t>
      </w:r>
    </w:p>
    <w:p w:rsidR="00000000" w:rsidRPr="001F6014" w:rsidP="006C63B5">
      <w:pPr>
        <w:pStyle w:val="BodyText"/>
      </w:pPr>
      <w:r w:rsidRPr="001F6014">
        <w:t>Not applicable.</w:t>
      </w:r>
    </w:p>
    <w:p w:rsidR="00000000" w:rsidRPr="001F6014" w:rsidP="001F6014">
      <w:pPr>
        <w:pStyle w:val="Heading1"/>
      </w:pPr>
      <w:bookmarkStart w:id="2" w:name="O_1277855"/>
      <w:bookmarkEnd w:id="2"/>
      <w:r w:rsidRPr="001F6014">
        <w:t>Performance Evidence</w:t>
      </w:r>
    </w:p>
    <w:p w:rsidR="00000000" w:rsidRPr="001F6014" w:rsidP="006C63B5">
      <w:pPr>
        <w:pStyle w:val="BodyText"/>
      </w:pPr>
      <w:r w:rsidRPr="001F6014">
        <w:t>Evidence of the ability to complete tasks outlined in elements and performance criteria of this unit in the context of the job role, and:</w:t>
      </w:r>
    </w:p>
    <w:p w:rsidR="00000000" w:rsidRPr="001F6014" w:rsidP="001F6014">
      <w:pPr>
        <w:pStyle w:val="ListBullet"/>
      </w:pPr>
      <w:r w:rsidRPr="001F6014">
        <w:t>communicate effectively with at least three children or young people interacting with the youth justice system, inclu</w:t>
      </w:r>
      <w:r w:rsidRPr="001F6014">
        <w:t>ding:</w:t>
      </w:r>
    </w:p>
    <w:p w:rsidR="00000000" w:rsidRPr="001F6014" w:rsidP="001F6014">
      <w:pPr>
        <w:pStyle w:val="ListBullet2"/>
      </w:pPr>
      <w:r w:rsidRPr="001F6014">
        <w:t>encouraging children and young people to discuss issues openly and honestly</w:t>
      </w:r>
    </w:p>
    <w:p w:rsidR="00000000" w:rsidRPr="001F6014" w:rsidP="001F6014">
      <w:pPr>
        <w:pStyle w:val="ListBullet2"/>
      </w:pPr>
      <w:r w:rsidRPr="001F6014">
        <w:t xml:space="preserve">supporting children and young people through verbal and non-verbal methods </w:t>
      </w:r>
    </w:p>
    <w:p w:rsidR="00000000" w:rsidRPr="001F6014" w:rsidP="001F6014">
      <w:pPr>
        <w:pStyle w:val="ListBullet2"/>
      </w:pPr>
      <w:r w:rsidRPr="001F6014">
        <w:t>employing strategies to encourage children and young people to recognise their capacity to make c</w:t>
      </w:r>
      <w:r w:rsidRPr="001F6014">
        <w:t>hanges</w:t>
      </w:r>
    </w:p>
    <w:p w:rsidR="00000000" w:rsidRPr="001F6014" w:rsidP="001F6014">
      <w:pPr>
        <w:pStyle w:val="ListBullet2"/>
      </w:pPr>
      <w:r w:rsidRPr="001F6014">
        <w:t xml:space="preserve">acknowledging and respecting the children and young people’s rights </w:t>
      </w:r>
    </w:p>
    <w:p w:rsidR="00000000" w:rsidRPr="001F6014" w:rsidP="001F6014">
      <w:pPr>
        <w:pStyle w:val="ListBullet2"/>
      </w:pPr>
      <w:r w:rsidRPr="001F6014">
        <w:t>helping the children and young people to maintain their commitment to change</w:t>
      </w:r>
    </w:p>
    <w:p w:rsidR="00000000" w:rsidRPr="001F6014" w:rsidP="001F6014">
      <w:pPr>
        <w:pStyle w:val="ListBullet2"/>
      </w:pPr>
      <w:r w:rsidRPr="001F6014">
        <w:t>referring children and young people to specialist services when necessary to meet their needs</w:t>
      </w:r>
    </w:p>
    <w:p w:rsidR="00000000" w:rsidRPr="001F6014" w:rsidP="001F6014">
      <w:pPr>
        <w:pStyle w:val="ListBullet"/>
      </w:pPr>
      <w:r w:rsidRPr="001F6014">
        <w:t>undertak</w:t>
      </w:r>
      <w:r w:rsidRPr="001F6014">
        <w:t>e at least one risk assessment of choices made by a child or young person</w:t>
      </w:r>
    </w:p>
    <w:p w:rsidR="00000000" w:rsidRPr="001F6014" w:rsidP="001F6014">
      <w:pPr>
        <w:pStyle w:val="ListBullet"/>
      </w:pPr>
      <w:r w:rsidRPr="001F6014">
        <w:t>record outcomes of interventions and supports accurately and completely on at least two occasions.</w:t>
      </w:r>
    </w:p>
    <w:p w:rsidR="00000000" w:rsidRPr="001F6014" w:rsidP="001F6014">
      <w:pPr>
        <w:pStyle w:val="AllowPageBreak"/>
      </w:pPr>
    </w:p>
    <w:p w:rsidR="00000000" w:rsidRPr="001F6014" w:rsidP="001F6014">
      <w:pPr>
        <w:pStyle w:val="Heading1"/>
      </w:pPr>
      <w:bookmarkStart w:id="3" w:name="O_1277854"/>
      <w:bookmarkEnd w:id="3"/>
      <w:r w:rsidRPr="001F6014">
        <w:t>Knowledge Evidence</w:t>
      </w:r>
    </w:p>
    <w:p w:rsidR="00000000" w:rsidRPr="001F6014" w:rsidP="006C63B5">
      <w:pPr>
        <w:pStyle w:val="BodyText"/>
      </w:pPr>
      <w:r w:rsidRPr="001F6014">
        <w:t>Demonstrated knowledge required to complete the tasks outlined in elements and performance criteria of this unit:</w:t>
      </w:r>
    </w:p>
    <w:p w:rsidR="00000000" w:rsidRPr="001F6014" w:rsidP="001F6014">
      <w:pPr>
        <w:pStyle w:val="ListBullet"/>
      </w:pPr>
      <w:r w:rsidRPr="001F6014">
        <w:t>children and young people mental health and social and emotional wellbeing concerns</w:t>
      </w:r>
    </w:p>
    <w:p w:rsidR="00000000" w:rsidRPr="001F6014" w:rsidP="001F6014">
      <w:pPr>
        <w:pStyle w:val="ListBullet"/>
      </w:pPr>
      <w:r w:rsidRPr="001F6014">
        <w:t>motivational interviewing techniques</w:t>
      </w:r>
    </w:p>
    <w:p w:rsidR="00000000" w:rsidRPr="001F6014" w:rsidP="001F6014">
      <w:pPr>
        <w:pStyle w:val="ListBullet"/>
      </w:pPr>
      <w:r w:rsidRPr="001F6014">
        <w:t>issues and contempor</w:t>
      </w:r>
      <w:r w:rsidRPr="001F6014">
        <w:t xml:space="preserve">ary illegal and legal drug use, treatment and response </w:t>
      </w:r>
    </w:p>
    <w:p w:rsidR="00000000" w:rsidRPr="001F6014" w:rsidP="001F6014">
      <w:pPr>
        <w:pStyle w:val="ListBullet"/>
      </w:pPr>
      <w:r w:rsidRPr="001F6014">
        <w:t>legislation, policy and procedures related to working in the youth justice context where children and young people present with complex and multiple issues relating to health and wellbeing</w:t>
      </w:r>
    </w:p>
    <w:p w:rsidR="00000000" w:rsidRPr="001F6014" w:rsidP="001F6014">
      <w:pPr>
        <w:pStyle w:val="ListBullet"/>
      </w:pPr>
      <w:r w:rsidRPr="001F6014">
        <w:t>support and</w:t>
      </w:r>
      <w:r w:rsidRPr="001F6014">
        <w:t xml:space="preserve"> intervention types available for children and young people experiencing health and behavioural concerns in the youth justice environment:</w:t>
      </w:r>
    </w:p>
    <w:p w:rsidR="00000000" w:rsidRPr="001F6014" w:rsidP="001F6014">
      <w:pPr>
        <w:pStyle w:val="ListBullet2"/>
      </w:pPr>
      <w:r w:rsidRPr="001F6014">
        <w:t>misuse of alcohol and other drugs, including addiction</w:t>
      </w:r>
    </w:p>
    <w:p w:rsidR="00000000" w:rsidRPr="001F6014" w:rsidP="001F6014">
      <w:pPr>
        <w:pStyle w:val="ListBullet2"/>
      </w:pPr>
      <w:r w:rsidRPr="001F6014">
        <w:t>mental health issues including depression and suicide</w:t>
      </w:r>
    </w:p>
    <w:p w:rsidR="00000000" w:rsidRPr="001F6014" w:rsidP="001F6014">
      <w:pPr>
        <w:pStyle w:val="ListBullet2"/>
      </w:pPr>
      <w:r w:rsidRPr="001F6014">
        <w:t>disabil</w:t>
      </w:r>
      <w:r w:rsidRPr="001F6014">
        <w:t>ities</w:t>
      </w:r>
    </w:p>
    <w:p w:rsidR="00000000" w:rsidRPr="001F6014" w:rsidP="001F6014">
      <w:pPr>
        <w:pStyle w:val="ListBullet2"/>
      </w:pPr>
      <w:r w:rsidRPr="001F6014">
        <w:t>behavioural difficulties</w:t>
      </w:r>
    </w:p>
    <w:p w:rsidR="00000000" w:rsidRPr="001F6014" w:rsidP="001F6014">
      <w:pPr>
        <w:pStyle w:val="ListBullet"/>
      </w:pPr>
      <w:r w:rsidRPr="001F6014">
        <w:t>local internal and external organisations and specialist support services available to children and young people</w:t>
      </w:r>
    </w:p>
    <w:p w:rsidR="00000000" w:rsidRPr="001F6014" w:rsidP="001F6014">
      <w:pPr>
        <w:pStyle w:val="ListBullet"/>
      </w:pPr>
      <w:r w:rsidRPr="001F6014">
        <w:t>importance of peer support in achieving change</w:t>
      </w:r>
    </w:p>
    <w:p w:rsidR="00000000" w:rsidRPr="001F6014" w:rsidP="001F6014">
      <w:pPr>
        <w:pStyle w:val="ListBullet"/>
      </w:pPr>
      <w:r w:rsidRPr="001F6014">
        <w:t>impact of culture, beliefs and preferences on individual’</w:t>
      </w:r>
      <w:r w:rsidRPr="001F6014">
        <w:t>s willingness to discuss areas of concern</w:t>
      </w:r>
    </w:p>
    <w:p w:rsidR="00000000" w:rsidRPr="001F6014" w:rsidP="001F6014">
      <w:pPr>
        <w:pStyle w:val="ListBullet"/>
      </w:pPr>
      <w:r w:rsidRPr="001F6014">
        <w:t>theories of how family of origin, intergenerational and environmental health impacts contribute to health and wellbeing of children and young people in the youth justice system</w:t>
      </w:r>
    </w:p>
    <w:p w:rsidR="00000000" w:rsidRPr="001F6014" w:rsidP="001F6014">
      <w:pPr>
        <w:pStyle w:val="ListBullet"/>
      </w:pPr>
      <w:r w:rsidRPr="001F6014">
        <w:t>impact of domestic and family violenc</w:t>
      </w:r>
      <w:r w:rsidRPr="001F6014">
        <w:t>e</w:t>
      </w:r>
    </w:p>
    <w:p w:rsidR="00000000" w:rsidRPr="001F6014" w:rsidP="001F6014">
      <w:pPr>
        <w:pStyle w:val="ListBullet"/>
      </w:pPr>
      <w:r w:rsidRPr="001F6014">
        <w:t>relationship between lifestyle choices, nature of children and young people risk taking and offending behaviour</w:t>
      </w:r>
    </w:p>
    <w:p w:rsidR="00000000" w:rsidRPr="001F6014" w:rsidP="001F6014">
      <w:pPr>
        <w:pStyle w:val="ListBullet"/>
      </w:pPr>
      <w:r w:rsidRPr="001F6014">
        <w:t>early warning signs of children and young people’s behaviour becoming volatile and procedures to respond to this behaviour whether it is subst</w:t>
      </w:r>
      <w:r w:rsidRPr="001F6014">
        <w:t>ance use related or otherwise.</w:t>
      </w:r>
    </w:p>
    <w:p w:rsidR="00000000" w:rsidRPr="001F6014" w:rsidP="001F6014">
      <w:pPr>
        <w:pStyle w:val="AllowPageBreak"/>
      </w:pPr>
    </w:p>
    <w:p w:rsidR="00000000" w:rsidRPr="001F6014" w:rsidP="001F6014">
      <w:pPr>
        <w:pStyle w:val="Heading1"/>
      </w:pPr>
      <w:bookmarkStart w:id="4" w:name="O_1277853"/>
      <w:bookmarkEnd w:id="4"/>
      <w:r w:rsidRPr="001F6014">
        <w:t>Assessment Conditions</w:t>
      </w:r>
    </w:p>
    <w:p w:rsidR="00000000" w:rsidRPr="001F6014" w:rsidP="006C63B5">
      <w:pPr>
        <w:pStyle w:val="BodyText"/>
      </w:pPr>
      <w:r w:rsidRPr="001F6014">
        <w:t>Skills must be demonstrated in the workplace, with the addition of simulations and scenarios where the full range of contexts and situations have not been provided in the workplace.</w:t>
      </w:r>
    </w:p>
    <w:p w:rsidR="00000000" w:rsidRPr="001F6014" w:rsidP="006C63B5">
      <w:pPr>
        <w:pStyle w:val="BodyText"/>
      </w:pPr>
      <w:r w:rsidRPr="001F6014">
        <w:t>As</w:t>
      </w:r>
      <w:r w:rsidRPr="001F6014">
        <w:t>sessment must ensure:</w:t>
      </w:r>
    </w:p>
    <w:p w:rsidR="00000000" w:rsidRPr="001F6014" w:rsidP="001F6014">
      <w:pPr>
        <w:pStyle w:val="ListBullet"/>
      </w:pPr>
      <w:r w:rsidRPr="001F6014">
        <w:t>access to facilities, equipment and resources that reflect real working conditions and model industry operating conditions and contingencies</w:t>
      </w:r>
    </w:p>
    <w:p w:rsidR="00000000" w:rsidRPr="001F6014" w:rsidP="001F6014">
      <w:pPr>
        <w:pStyle w:val="ListBullet"/>
      </w:pPr>
      <w:r w:rsidRPr="001F6014">
        <w:t>access to organisational standards, policies and procedures</w:t>
      </w:r>
    </w:p>
    <w:p w:rsidR="00000000" w:rsidRPr="001F6014" w:rsidP="001F6014">
      <w:pPr>
        <w:pStyle w:val="ListBullet"/>
      </w:pPr>
      <w:r w:rsidRPr="001F6014">
        <w:t>opportunities for engagement wit</w:t>
      </w:r>
      <w:r w:rsidRPr="001F6014">
        <w:t xml:space="preserve">h children, young people and their families. </w:t>
      </w:r>
    </w:p>
    <w:p w:rsidR="00000000" w:rsidRPr="001F6014" w:rsidP="006C63B5">
      <w:pPr>
        <w:pStyle w:val="BodyText"/>
      </w:pPr>
      <w:r w:rsidRPr="001F6014">
        <w:t>Assessors must satisfy the Standards for Registered Training Organisations’ requirements for assessors.</w:t>
      </w:r>
    </w:p>
    <w:p w:rsidR="00000000" w:rsidRPr="001F6014" w:rsidP="001F6014">
      <w:pPr>
        <w:pStyle w:val="Heading1"/>
      </w:pPr>
      <w:bookmarkStart w:id="5" w:name="O_1277851"/>
      <w:bookmarkEnd w:id="5"/>
      <w:r w:rsidRPr="001F6014">
        <w:t>Links</w:t>
      </w:r>
    </w:p>
    <w:p w:rsidR="00000000" w:rsidRPr="001F6014" w:rsidP="006C63B5">
      <w:pPr>
        <w:pStyle w:val="BodyText"/>
      </w:pPr>
      <w:r w:rsidRPr="001F6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26B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F6014" w:rsidP="001F6014"/>
    <w:sectPr w:rsidSect="001F6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14" w:rsidRPr="006C63B5" w:rsidP="006C6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5" w:rsidP="001F6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3B5" w:rsidP="001F6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63B5" w:rsidP="001F6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014" w:rsidRPr="006C63B5" w:rsidP="006C6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5" w:rsidRPr="002D2AF8" w:rsidP="001F6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CHCPRT039 Work effectively within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C63B5" w:rsidP="001F6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69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C8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0A6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014"/>
  </w:style>
  <w:style w:type="character" w:customStyle="1" w:styleId="Heading1Char">
    <w:name w:val="Heading 1 Char"/>
    <w:basedOn w:val="DefaultParagraphFont"/>
    <w:link w:val="Heading1"/>
    <w:rsid w:val="001F6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0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60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6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014"/>
    <w:rPr>
      <w:b/>
      <w:spacing w:val="0"/>
    </w:rPr>
  </w:style>
  <w:style w:type="paragraph" w:customStyle="1" w:styleId="SuperTitle">
    <w:name w:val="SuperTitle"/>
    <w:basedOn w:val="Title"/>
    <w:rsid w:val="001F6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014"/>
    <w:rPr>
      <w:i/>
    </w:rPr>
  </w:style>
  <w:style w:type="paragraph" w:styleId="Caption">
    <w:name w:val="caption"/>
    <w:basedOn w:val="BodyText"/>
    <w:next w:val="Normal"/>
    <w:qFormat/>
    <w:rsid w:val="001F6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014"/>
  </w:style>
  <w:style w:type="paragraph" w:styleId="TableofFigures">
    <w:name w:val="table of figures"/>
    <w:basedOn w:val="Normal"/>
    <w:next w:val="Normal"/>
    <w:semiHidden/>
    <w:rsid w:val="001F6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6014"/>
    <w:rPr>
      <w:rFonts w:ascii="Wingdings" w:hAnsi="Wingdings"/>
    </w:rPr>
  </w:style>
  <w:style w:type="paragraph" w:customStyle="1" w:styleId="TableHeading">
    <w:name w:val="Table Heading"/>
    <w:basedOn w:val="HeadingBase"/>
    <w:rsid w:val="001F6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014"/>
    <w:rPr>
      <w:color w:val="0033CC"/>
      <w:u w:val="none"/>
    </w:rPr>
  </w:style>
  <w:style w:type="paragraph" w:customStyle="1" w:styleId="BodyTextRight">
    <w:name w:val="Body Text Right"/>
    <w:basedOn w:val="BodyText"/>
    <w:rsid w:val="001F6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014"/>
    <w:rPr>
      <w:sz w:val="32"/>
    </w:rPr>
  </w:style>
  <w:style w:type="paragraph" w:customStyle="1" w:styleId="HeadingProcedure">
    <w:name w:val="Heading Procedure"/>
    <w:basedOn w:val="HeadingBase"/>
    <w:next w:val="Normal"/>
    <w:rsid w:val="001F6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014"/>
    <w:pPr>
      <w:spacing w:before="60" w:after="60"/>
    </w:pPr>
  </w:style>
  <w:style w:type="paragraph" w:styleId="ListContinue">
    <w:name w:val="List Continue"/>
    <w:basedOn w:val="List"/>
    <w:rsid w:val="001F6014"/>
    <w:pPr>
      <w:ind w:firstLine="0"/>
    </w:pPr>
  </w:style>
  <w:style w:type="paragraph" w:customStyle="1" w:styleId="ListNote">
    <w:name w:val="List Note"/>
    <w:basedOn w:val="List"/>
    <w:rsid w:val="001F6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014"/>
    <w:rPr>
      <w:rFonts w:ascii="Courier New" w:hAnsi="Courier New"/>
    </w:rPr>
  </w:style>
  <w:style w:type="paragraph" w:customStyle="1" w:styleId="NoteBullet">
    <w:name w:val="Note Bullet"/>
    <w:basedOn w:val="Note"/>
    <w:rsid w:val="001F6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014"/>
    <w:rPr>
      <w:b/>
      <w:smallCaps/>
    </w:rPr>
  </w:style>
  <w:style w:type="paragraph" w:customStyle="1" w:styleId="TableListNumber">
    <w:name w:val="Table List Number"/>
    <w:basedOn w:val="ListNumber"/>
    <w:rsid w:val="001F6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014"/>
    <w:pPr>
      <w:numPr>
        <w:numId w:val="9"/>
      </w:numPr>
    </w:pPr>
  </w:style>
  <w:style w:type="paragraph" w:customStyle="1" w:styleId="ListAlpha2">
    <w:name w:val="List Alpha 2"/>
    <w:basedOn w:val="List2"/>
    <w:rsid w:val="001F6014"/>
    <w:pPr>
      <w:numPr>
        <w:numId w:val="8"/>
      </w:numPr>
    </w:pPr>
  </w:style>
  <w:style w:type="paragraph" w:styleId="List2">
    <w:name w:val="List 2"/>
    <w:basedOn w:val="BodyText"/>
    <w:rsid w:val="001F6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6014"/>
    <w:pPr>
      <w:numPr>
        <w:numId w:val="4"/>
      </w:numPr>
    </w:pPr>
  </w:style>
  <w:style w:type="paragraph" w:styleId="ListContinue2">
    <w:name w:val="List Continue 2"/>
    <w:basedOn w:val="List2"/>
    <w:rsid w:val="001F6014"/>
    <w:pPr>
      <w:ind w:firstLine="0"/>
    </w:pPr>
  </w:style>
  <w:style w:type="paragraph" w:styleId="ListContinue3">
    <w:name w:val="List Continue 3"/>
    <w:basedOn w:val="List3"/>
    <w:rsid w:val="001F6014"/>
    <w:pPr>
      <w:ind w:left="1021" w:firstLine="0"/>
    </w:pPr>
  </w:style>
  <w:style w:type="paragraph" w:styleId="ListContinue4">
    <w:name w:val="List Continue 4"/>
    <w:basedOn w:val="List4"/>
    <w:rsid w:val="001F6014"/>
    <w:pPr>
      <w:ind w:firstLine="0"/>
    </w:pPr>
  </w:style>
  <w:style w:type="paragraph" w:styleId="ListContinue5">
    <w:name w:val="List Continue 5"/>
    <w:basedOn w:val="List5"/>
    <w:rsid w:val="001F6014"/>
    <w:pPr>
      <w:ind w:firstLine="0"/>
    </w:pPr>
  </w:style>
  <w:style w:type="paragraph" w:styleId="ListNumber3">
    <w:name w:val="List Number 3"/>
    <w:basedOn w:val="List3"/>
    <w:rsid w:val="001F6014"/>
    <w:pPr>
      <w:numPr>
        <w:numId w:val="5"/>
      </w:numPr>
    </w:pPr>
  </w:style>
  <w:style w:type="paragraph" w:styleId="ListNumber4">
    <w:name w:val="List Number 4"/>
    <w:basedOn w:val="List4"/>
    <w:rsid w:val="001F6014"/>
    <w:pPr>
      <w:numPr>
        <w:numId w:val="6"/>
      </w:numPr>
    </w:pPr>
  </w:style>
  <w:style w:type="paragraph" w:styleId="ListNumber5">
    <w:name w:val="List Number 5"/>
    <w:basedOn w:val="List5"/>
    <w:rsid w:val="001F6014"/>
    <w:pPr>
      <w:numPr>
        <w:numId w:val="7"/>
      </w:numPr>
    </w:pPr>
  </w:style>
  <w:style w:type="paragraph" w:styleId="BlockText">
    <w:name w:val="Block Text"/>
    <w:basedOn w:val="Normal"/>
    <w:rsid w:val="001F6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014"/>
    <w:rPr>
      <w:sz w:val="16"/>
      <w:vertAlign w:val="superscript"/>
    </w:rPr>
  </w:style>
  <w:style w:type="character" w:customStyle="1" w:styleId="Symbols">
    <w:name w:val="Symbols"/>
    <w:basedOn w:val="DefaultParagraphFont"/>
    <w:rsid w:val="001F6014"/>
    <w:rPr>
      <w:rFonts w:ascii="Symbol" w:hAnsi="Symbol"/>
    </w:rPr>
  </w:style>
  <w:style w:type="character" w:customStyle="1" w:styleId="MenuOptions">
    <w:name w:val="Menu Options"/>
    <w:basedOn w:val="DefaultParagraphFont"/>
    <w:rsid w:val="001F6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014"/>
    <w:rPr>
      <w:b/>
    </w:rPr>
  </w:style>
  <w:style w:type="character" w:customStyle="1" w:styleId="Underlined">
    <w:name w:val="Underlined"/>
    <w:basedOn w:val="DefaultParagraphFont"/>
    <w:rsid w:val="001F6014"/>
    <w:rPr>
      <w:u w:val="single"/>
    </w:rPr>
  </w:style>
  <w:style w:type="paragraph" w:customStyle="1" w:styleId="TableBodyTextRight">
    <w:name w:val="Table Body Text Right"/>
    <w:basedOn w:val="TableBodyText"/>
    <w:rsid w:val="001F6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014"/>
    <w:rPr>
      <w:sz w:val="18"/>
    </w:rPr>
  </w:style>
  <w:style w:type="paragraph" w:customStyle="1" w:styleId="BodySmallRight">
    <w:name w:val="Body Small Right"/>
    <w:basedOn w:val="BodyTextRight"/>
    <w:rsid w:val="001F6014"/>
    <w:rPr>
      <w:sz w:val="18"/>
      <w:szCs w:val="18"/>
    </w:rPr>
  </w:style>
  <w:style w:type="paragraph" w:customStyle="1" w:styleId="MarginEdition">
    <w:name w:val="Margin Edition"/>
    <w:basedOn w:val="MarginNote"/>
    <w:rsid w:val="001F6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014"/>
    <w:rPr>
      <w:sz w:val="2"/>
      <w:szCs w:val="2"/>
    </w:rPr>
  </w:style>
  <w:style w:type="character" w:customStyle="1" w:styleId="Small">
    <w:name w:val="Small"/>
    <w:basedOn w:val="DefaultParagraphFont"/>
    <w:rsid w:val="001F6014"/>
    <w:rPr>
      <w:sz w:val="16"/>
    </w:rPr>
  </w:style>
  <w:style w:type="paragraph" w:customStyle="1" w:styleId="WideTable">
    <w:name w:val="Wide Table"/>
    <w:basedOn w:val="Normal"/>
    <w:rsid w:val="001F6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014"/>
  </w:style>
  <w:style w:type="paragraph" w:styleId="Quote">
    <w:name w:val="Quote"/>
    <w:basedOn w:val="Heading1"/>
    <w:link w:val="QuoteChar"/>
    <w:qFormat/>
    <w:rsid w:val="001F6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014"/>
    <w:pPr>
      <w:pageBreakBefore/>
    </w:pPr>
  </w:style>
  <w:style w:type="paragraph" w:customStyle="1" w:styleId="Border">
    <w:name w:val="Border"/>
    <w:basedOn w:val="Normal"/>
    <w:qFormat/>
    <w:rsid w:val="001F6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014"/>
    <w:rPr>
      <w:u w:val="single"/>
    </w:rPr>
  </w:style>
  <w:style w:type="character" w:customStyle="1" w:styleId="BoldandItalics">
    <w:name w:val="Bold and Italics"/>
    <w:qFormat/>
    <w:rsid w:val="001F6014"/>
    <w:rPr>
      <w:b/>
      <w:i/>
      <w:u w:val="none"/>
    </w:rPr>
  </w:style>
  <w:style w:type="paragraph" w:styleId="BalloonText">
    <w:name w:val="Balloon Text"/>
    <w:basedOn w:val="Normal"/>
    <w:link w:val="BalloonTextChar"/>
    <w:rsid w:val="001F6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014"/>
    <w:pPr>
      <w:spacing w:before="0" w:after="0"/>
    </w:pPr>
  </w:style>
  <w:style w:type="paragraph" w:customStyle="1" w:styleId="BodyTextBold">
    <w:name w:val="Body Text Bold"/>
    <w:basedOn w:val="BodyText"/>
    <w:qFormat/>
    <w:rsid w:val="001F6014"/>
    <w:rPr>
      <w:b/>
    </w:rPr>
  </w:style>
  <w:style w:type="character" w:styleId="Hyperlink">
    <w:name w:val="Hyperlink"/>
    <w:basedOn w:val="DefaultParagraphFont"/>
    <w:uiPriority w:val="99"/>
    <w:unhideWhenUsed/>
    <w:rsid w:val="006C6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3173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CHCPRT039 Work effectively within youth justice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