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997" w:rsidP="00041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CHCPRT038 Interact with the legal system to protect children</w:t>
      </w:r>
      <w:r>
        <w:fldChar w:fldCharType="end"/>
      </w:r>
    </w:p>
    <w:p w:rsidR="00041997" w:rsidP="00041997">
      <w:pPr>
        <w:pStyle w:val="Version"/>
        <w:sectPr w:rsidSect="007B6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514" w:rsidP="007B6514">
      <w:pPr>
        <w:pStyle w:val="SuperHeading"/>
      </w:pPr>
      <w:r w:rsidRPr="007B6514">
        <w:t>CHCPRT038 Interact with the legal system to protect children</w:t>
      </w:r>
    </w:p>
    <w:p w:rsidR="00000000" w:rsidRPr="007B6514" w:rsidP="007B6514">
      <w:pPr>
        <w:pStyle w:val="Heading1"/>
      </w:pPr>
      <w:bookmarkStart w:id="1" w:name="O_1277841"/>
      <w:bookmarkEnd w:id="1"/>
      <w:r w:rsidRPr="007B6514">
        <w:t>Modification History</w:t>
      </w:r>
    </w:p>
    <w:p w:rsidR="00000000" w:rsidRPr="007B6514" w:rsidP="00041997">
      <w:pPr>
        <w:pStyle w:val="BodyText"/>
      </w:pPr>
      <w:r w:rsidRPr="007B6514">
        <w:t>Not applicable.</w:t>
      </w:r>
    </w:p>
    <w:p w:rsidR="00000000" w:rsidRPr="007B6514" w:rsidP="007B6514">
      <w:pPr>
        <w:pStyle w:val="Heading1"/>
      </w:pPr>
      <w:bookmarkStart w:id="2" w:name="O_1277845"/>
      <w:bookmarkEnd w:id="2"/>
      <w:r w:rsidRPr="007B6514">
        <w:t>Application</w:t>
      </w:r>
    </w:p>
    <w:p w:rsidR="00000000" w:rsidRPr="007B6514" w:rsidP="00041997">
      <w:pPr>
        <w:pStyle w:val="BodyText"/>
      </w:pPr>
      <w:r w:rsidRPr="007B6514">
        <w:t xml:space="preserve">This unit describes the performance outcomes, skills and knowledge required to protect children and young people, and to assist children, young people and their families </w:t>
      </w:r>
      <w:r w:rsidRPr="007B6514">
        <w:t>to negotiate the legal system.</w:t>
      </w:r>
    </w:p>
    <w:p w:rsidR="00000000" w:rsidRPr="007B6514" w:rsidP="00041997">
      <w:pPr>
        <w:pStyle w:val="BodyText"/>
      </w:pPr>
      <w:r w:rsidRPr="007B6514">
        <w:t>This unit applies to a range of child protection work where it is necessary to understand the differing roles and responsibilities of key legal bodies in the child protection context.</w:t>
      </w:r>
    </w:p>
    <w:p w:rsidR="00000000" w:rsidRPr="007B6514" w:rsidP="00041997">
      <w:pPr>
        <w:pStyle w:val="BodyText"/>
      </w:pPr>
      <w:r w:rsidRPr="007B6514">
        <w:t>The skills in this unit must be applied i</w:t>
      </w:r>
      <w:r w:rsidRPr="007B6514">
        <w:t>n accordance with Commonwealth and State or Territory legislation, Australian standards and industry codes of practice.</w:t>
      </w:r>
    </w:p>
    <w:p w:rsidR="00000000" w:rsidRPr="007B6514" w:rsidP="00041997">
      <w:pPr>
        <w:pStyle w:val="BodyText"/>
      </w:pPr>
      <w:r w:rsidRPr="007B6514">
        <w:t>No occupational licensing, certification or specific legislative requirements apply to this unit at the time of publication.</w:t>
      </w:r>
    </w:p>
    <w:p w:rsidR="00000000" w:rsidRPr="007B6514" w:rsidP="007B6514">
      <w:pPr>
        <w:pStyle w:val="Heading1"/>
      </w:pPr>
      <w:bookmarkStart w:id="3" w:name="O_1278195"/>
      <w:bookmarkEnd w:id="3"/>
      <w:r w:rsidRPr="007B6514">
        <w:t>Pre-requisite Unit</w:t>
      </w:r>
    </w:p>
    <w:p w:rsidR="00000000" w:rsidRPr="007B6514" w:rsidP="00041997">
      <w:pPr>
        <w:pStyle w:val="BodyText"/>
      </w:pPr>
      <w:r w:rsidRPr="007B6514">
        <w:t>Nil</w:t>
      </w:r>
    </w:p>
    <w:p w:rsidR="00000000" w:rsidRPr="007B6514" w:rsidP="007B6514">
      <w:pPr>
        <w:pStyle w:val="Heading1"/>
      </w:pPr>
      <w:bookmarkStart w:id="4" w:name="O_1278196"/>
      <w:bookmarkEnd w:id="4"/>
      <w:r w:rsidRPr="007B6514">
        <w:t>Competency Field</w:t>
      </w:r>
    </w:p>
    <w:p w:rsidR="00000000" w:rsidRPr="007B6514" w:rsidP="00041997">
      <w:pPr>
        <w:pStyle w:val="BodyText"/>
      </w:pPr>
      <w:r w:rsidRPr="007B6514">
        <w:t>Child Protection</w:t>
      </w:r>
    </w:p>
    <w:p w:rsidR="00000000" w:rsidRPr="007B6514" w:rsidP="007B6514">
      <w:pPr>
        <w:pStyle w:val="Heading1"/>
      </w:pPr>
      <w:bookmarkStart w:id="5" w:name="O_1278197"/>
      <w:bookmarkEnd w:id="5"/>
      <w:r w:rsidRPr="007B6514">
        <w:t>Unit Sector</w:t>
      </w:r>
    </w:p>
    <w:p w:rsidR="00000000" w:rsidRPr="007B6514" w:rsidP="00041997">
      <w:pPr>
        <w:pStyle w:val="BodyText"/>
      </w:pPr>
      <w:r w:rsidRPr="007B6514">
        <w:t xml:space="preserve">Community Services </w:t>
      </w:r>
    </w:p>
    <w:p w:rsidR="00000000" w:rsidRPr="007B6514" w:rsidP="007B6514">
      <w:pPr>
        <w:pStyle w:val="Heading1"/>
      </w:pPr>
      <w:bookmarkStart w:id="6" w:name="O_1277844"/>
      <w:bookmarkEnd w:id="6"/>
      <w:r w:rsidRPr="007B65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6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14" w:rsidP="007B6514">
            <w:pPr>
              <w:pStyle w:val="BodyText"/>
            </w:pPr>
            <w:r w:rsidRPr="007B651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14">
            <w:pPr>
              <w:pStyle w:val="BodyText"/>
              <w:rPr>
                <w:lang w:val="en-NZ"/>
              </w:rPr>
            </w:pPr>
            <w:r w:rsidRPr="007B6514">
              <w:rPr>
                <w:rStyle w:val="SpecialBold"/>
              </w:rPr>
              <w:t>PERFORMANCE</w:t>
            </w:r>
            <w:r w:rsidRPr="007B6514">
              <w:t xml:space="preserve"> </w:t>
            </w:r>
            <w:r w:rsidRPr="007B6514">
              <w:rPr>
                <w:rStyle w:val="SpecialBold"/>
              </w:rPr>
              <w:t>CRITERIA</w:t>
            </w:r>
          </w:p>
        </w:tc>
      </w:tr>
      <w:tr w:rsidTr="007B6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14" w:rsidP="007B6514">
            <w:pPr>
              <w:pStyle w:val="BodyText"/>
            </w:pPr>
            <w:r w:rsidRPr="007B651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14">
            <w:pPr>
              <w:pStyle w:val="BodyText"/>
              <w:rPr>
                <w:lang w:val="en-NZ"/>
              </w:rPr>
            </w:pPr>
            <w:r w:rsidRPr="007B65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14">
            <w:pPr>
              <w:pStyle w:val="List"/>
              <w:rPr>
                <w:lang w:val="en-NZ"/>
              </w:rPr>
            </w:pPr>
            <w:r w:rsidRPr="007B6514">
              <w:t>1.  Analyse and evaluate the legal options available to protect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14" w:rsidP="007B6514">
            <w:pPr>
              <w:pStyle w:val="List"/>
            </w:pPr>
            <w:r w:rsidRPr="007B6514">
              <w:t>1.1. Assess and evaluate th</w:t>
            </w:r>
            <w:r w:rsidRPr="007B6514">
              <w:t>e risks and benefits of legal options according to the needs of the individual child or young person and family, including diversion programs and alternatives to the courts process.</w:t>
            </w:r>
          </w:p>
          <w:p w:rsidR="00000000" w:rsidRPr="007B6514" w:rsidP="007B6514">
            <w:pPr>
              <w:pStyle w:val="List"/>
            </w:pPr>
            <w:r w:rsidRPr="007B6514">
              <w:t>1.2. Consult with agencies according to organisational policies and releva</w:t>
            </w:r>
            <w:r w:rsidRPr="007B6514">
              <w:t xml:space="preserve">nt interagency guidelines regarding legal matter </w:t>
            </w:r>
            <w:r w:rsidRPr="007B6514">
              <w:t xml:space="preserve">for a child or young person and their family. </w:t>
            </w:r>
          </w:p>
          <w:p w:rsidR="00000000" w:rsidP="007B6514">
            <w:pPr>
              <w:pStyle w:val="List"/>
              <w:rPr>
                <w:lang w:val="en-NZ"/>
              </w:rPr>
            </w:pPr>
            <w:r w:rsidRPr="007B6514">
              <w:t>1.3. Identify options to support child or young person’s and their family’s needs.</w:t>
            </w:r>
          </w:p>
        </w:tc>
      </w:tr>
      <w:tr w:rsidTr="007B6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514">
            <w:pPr>
              <w:pStyle w:val="List"/>
              <w:rPr>
                <w:lang w:val="en-NZ"/>
              </w:rPr>
            </w:pPr>
            <w:r w:rsidRPr="007B6514">
              <w:t>2.  Liaise with key agencies to ensure children and young people are support</w:t>
            </w:r>
            <w:r w:rsidRPr="007B6514">
              <w:t>ed to negotiate the legal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14" w:rsidP="007B6514">
            <w:pPr>
              <w:pStyle w:val="List"/>
            </w:pPr>
            <w:r w:rsidRPr="007B6514">
              <w:t>2.1. Identify support agencies and associated referral processes for children and young people involved in the legal system.</w:t>
            </w:r>
          </w:p>
          <w:p w:rsidR="00000000" w:rsidRPr="007B6514" w:rsidP="007B6514">
            <w:pPr>
              <w:pStyle w:val="List"/>
            </w:pPr>
            <w:r w:rsidRPr="007B6514">
              <w:t>2.2. Liaise with support agencies in consultation with child or young person and their family and significant others, and other key agencies.</w:t>
            </w:r>
          </w:p>
          <w:p w:rsidR="00000000" w:rsidRPr="007B6514" w:rsidP="007B6514">
            <w:pPr>
              <w:pStyle w:val="List"/>
            </w:pPr>
            <w:r w:rsidRPr="007B6514">
              <w:t>2.3. Consult with and inform child or young person and their family of other available support systems.</w:t>
            </w:r>
          </w:p>
        </w:tc>
      </w:tr>
    </w:tbl>
    <w:p w:rsidR="00000000" w:rsidRPr="007B6514" w:rsidP="007B6514">
      <w:pPr>
        <w:pStyle w:val="BodyText"/>
      </w:pPr>
    </w:p>
    <w:p w:rsidR="00000000" w:rsidRPr="007B6514" w:rsidP="007B6514">
      <w:pPr>
        <w:pStyle w:val="AllowPageBreak"/>
      </w:pPr>
    </w:p>
    <w:p w:rsidR="00000000" w:rsidRPr="007B6514" w:rsidP="007B6514">
      <w:pPr>
        <w:pStyle w:val="Heading1"/>
      </w:pPr>
      <w:bookmarkStart w:id="7" w:name="O_1277843"/>
      <w:bookmarkEnd w:id="7"/>
      <w:r w:rsidRPr="007B651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B6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514" w:rsidP="007B6514">
            <w:pPr>
              <w:pStyle w:val="BodyText"/>
            </w:pPr>
            <w:r w:rsidRPr="007B6514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7B6514" w:rsidP="007B6514">
      <w:pPr>
        <w:pStyle w:val="BodyText"/>
      </w:pPr>
    </w:p>
    <w:p w:rsidR="00000000" w:rsidRPr="007B6514" w:rsidP="007B6514">
      <w:pPr>
        <w:pStyle w:val="AllowPageBreak"/>
      </w:pPr>
    </w:p>
    <w:p w:rsidR="00000000" w:rsidRPr="007B6514" w:rsidP="007B6514">
      <w:pPr>
        <w:pStyle w:val="Heading1"/>
      </w:pPr>
      <w:bookmarkStart w:id="8" w:name="O_1277842"/>
      <w:bookmarkEnd w:id="8"/>
      <w:r w:rsidRPr="007B6514">
        <w:t>Unit Mapping Information</w:t>
      </w:r>
    </w:p>
    <w:p w:rsidR="00000000" w:rsidRPr="007B6514" w:rsidP="00041997">
      <w:pPr>
        <w:pStyle w:val="BodyText"/>
      </w:pPr>
      <w:r w:rsidRPr="007B6514">
        <w:t>Supersedes and is</w:t>
      </w:r>
      <w:r w:rsidRPr="007B6514">
        <w:rPr>
          <w:rStyle w:val="SpecialBold"/>
        </w:rPr>
        <w:t xml:space="preserve"> </w:t>
      </w:r>
      <w:r w:rsidRPr="007B6514">
        <w:t>equivalent to CHCPRT014 Interact with the legal sys</w:t>
      </w:r>
      <w:r w:rsidRPr="007B6514">
        <w:t>tem to protect children.</w:t>
      </w:r>
    </w:p>
    <w:p w:rsidR="00000000" w:rsidRPr="007B6514" w:rsidP="007B6514">
      <w:pPr>
        <w:pStyle w:val="Heading1"/>
      </w:pPr>
      <w:bookmarkStart w:id="9" w:name="O_1277835"/>
      <w:bookmarkEnd w:id="9"/>
      <w:r w:rsidRPr="007B6514">
        <w:t>Links</w:t>
      </w:r>
    </w:p>
    <w:p w:rsidR="00000000" w:rsidRPr="007B6514" w:rsidP="00041997">
      <w:pPr>
        <w:pStyle w:val="BodyText"/>
      </w:pPr>
      <w:r w:rsidRPr="007B6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2F1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6514" w:rsidP="007B6514"/>
    <w:sectPr w:rsidSect="007B65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14" w:rsidRPr="00041997" w:rsidP="00041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97" w:rsidP="007B6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997" w:rsidP="007B6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1997" w:rsidP="007B6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514" w:rsidRPr="00041997" w:rsidP="00041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997" w:rsidRPr="002D2AF8" w:rsidP="007B6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CHCPRT038 Interact with the legal system to protect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41997" w:rsidP="007B6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514"/>
  </w:style>
  <w:style w:type="character" w:customStyle="1" w:styleId="Heading1Char">
    <w:name w:val="Heading 1 Char"/>
    <w:basedOn w:val="DefaultParagraphFont"/>
    <w:link w:val="Heading1"/>
    <w:rsid w:val="007B6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5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651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B6514"/>
    <w:rPr>
      <w:b/>
      <w:spacing w:val="0"/>
    </w:rPr>
  </w:style>
  <w:style w:type="character" w:styleId="Emphasis">
    <w:name w:val="Emphasis"/>
    <w:basedOn w:val="DefaultParagraphFont"/>
    <w:qFormat/>
    <w:rsid w:val="007B6514"/>
    <w:rPr>
      <w:i/>
    </w:rPr>
  </w:style>
  <w:style w:type="paragraph" w:customStyle="1" w:styleId="SuperHeading">
    <w:name w:val="SuperHeading"/>
    <w:basedOn w:val="Normal"/>
    <w:rsid w:val="007B6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51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65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6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5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5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514"/>
  </w:style>
  <w:style w:type="paragraph" w:styleId="TableofFigures">
    <w:name w:val="table of figures"/>
    <w:basedOn w:val="Normal"/>
    <w:next w:val="Normal"/>
    <w:semiHidden/>
    <w:rsid w:val="007B6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5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6514"/>
    <w:rPr>
      <w:rFonts w:ascii="Wingdings" w:hAnsi="Wingdings"/>
    </w:rPr>
  </w:style>
  <w:style w:type="paragraph" w:customStyle="1" w:styleId="TableHeading">
    <w:name w:val="Table Heading"/>
    <w:basedOn w:val="HeadingBase"/>
    <w:rsid w:val="007B6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514"/>
    <w:rPr>
      <w:color w:val="0033CC"/>
      <w:u w:val="none"/>
    </w:rPr>
  </w:style>
  <w:style w:type="paragraph" w:customStyle="1" w:styleId="BodyTextRight">
    <w:name w:val="Body Text Right"/>
    <w:basedOn w:val="BodyText"/>
    <w:rsid w:val="007B6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5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514"/>
    <w:rPr>
      <w:sz w:val="32"/>
    </w:rPr>
  </w:style>
  <w:style w:type="paragraph" w:customStyle="1" w:styleId="HeadingProcedure">
    <w:name w:val="Heading Procedure"/>
    <w:basedOn w:val="HeadingBase"/>
    <w:next w:val="Normal"/>
    <w:rsid w:val="007B6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514"/>
    <w:pPr>
      <w:spacing w:before="60" w:after="60"/>
    </w:pPr>
  </w:style>
  <w:style w:type="paragraph" w:styleId="ListContinue">
    <w:name w:val="List Continue"/>
    <w:basedOn w:val="List"/>
    <w:rsid w:val="007B6514"/>
    <w:pPr>
      <w:ind w:firstLine="0"/>
    </w:pPr>
  </w:style>
  <w:style w:type="paragraph" w:customStyle="1" w:styleId="ListNote">
    <w:name w:val="List Note"/>
    <w:basedOn w:val="List"/>
    <w:rsid w:val="007B6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514"/>
    <w:rPr>
      <w:rFonts w:ascii="Courier New" w:hAnsi="Courier New"/>
    </w:rPr>
  </w:style>
  <w:style w:type="paragraph" w:customStyle="1" w:styleId="NoteBullet">
    <w:name w:val="Note Bullet"/>
    <w:basedOn w:val="Note"/>
    <w:rsid w:val="007B6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5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6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514"/>
    <w:rPr>
      <w:b/>
      <w:smallCaps/>
    </w:rPr>
  </w:style>
  <w:style w:type="paragraph" w:customStyle="1" w:styleId="TableListNumber">
    <w:name w:val="Table List Number"/>
    <w:basedOn w:val="ListNumber"/>
    <w:rsid w:val="007B6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514"/>
    <w:pPr>
      <w:numPr>
        <w:numId w:val="7"/>
      </w:numPr>
    </w:pPr>
  </w:style>
  <w:style w:type="paragraph" w:customStyle="1" w:styleId="ListAlpha2">
    <w:name w:val="List Alpha 2"/>
    <w:basedOn w:val="List2"/>
    <w:rsid w:val="007B6514"/>
    <w:pPr>
      <w:numPr>
        <w:numId w:val="6"/>
      </w:numPr>
    </w:pPr>
  </w:style>
  <w:style w:type="paragraph" w:styleId="List2">
    <w:name w:val="List 2"/>
    <w:basedOn w:val="BodyText"/>
    <w:rsid w:val="007B6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5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5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6514"/>
    <w:pPr>
      <w:numPr>
        <w:numId w:val="2"/>
      </w:numPr>
    </w:pPr>
  </w:style>
  <w:style w:type="paragraph" w:styleId="ListContinue2">
    <w:name w:val="List Continue 2"/>
    <w:basedOn w:val="List2"/>
    <w:rsid w:val="007B6514"/>
    <w:pPr>
      <w:ind w:firstLine="0"/>
    </w:pPr>
  </w:style>
  <w:style w:type="paragraph" w:styleId="ListContinue3">
    <w:name w:val="List Continue 3"/>
    <w:basedOn w:val="List3"/>
    <w:rsid w:val="007B6514"/>
    <w:pPr>
      <w:ind w:left="1021" w:firstLine="0"/>
    </w:pPr>
  </w:style>
  <w:style w:type="paragraph" w:styleId="ListContinue4">
    <w:name w:val="List Continue 4"/>
    <w:basedOn w:val="List4"/>
    <w:rsid w:val="007B6514"/>
    <w:pPr>
      <w:ind w:firstLine="0"/>
    </w:pPr>
  </w:style>
  <w:style w:type="paragraph" w:styleId="ListContinue5">
    <w:name w:val="List Continue 5"/>
    <w:basedOn w:val="List5"/>
    <w:rsid w:val="007B6514"/>
    <w:pPr>
      <w:ind w:firstLine="0"/>
    </w:pPr>
  </w:style>
  <w:style w:type="paragraph" w:styleId="ListNumber3">
    <w:name w:val="List Number 3"/>
    <w:basedOn w:val="List3"/>
    <w:rsid w:val="007B6514"/>
    <w:pPr>
      <w:numPr>
        <w:numId w:val="3"/>
      </w:numPr>
    </w:pPr>
  </w:style>
  <w:style w:type="paragraph" w:styleId="ListNumber4">
    <w:name w:val="List Number 4"/>
    <w:basedOn w:val="List4"/>
    <w:rsid w:val="007B6514"/>
    <w:pPr>
      <w:numPr>
        <w:numId w:val="4"/>
      </w:numPr>
    </w:pPr>
  </w:style>
  <w:style w:type="paragraph" w:styleId="ListNumber5">
    <w:name w:val="List Number 5"/>
    <w:basedOn w:val="List5"/>
    <w:rsid w:val="007B6514"/>
    <w:pPr>
      <w:numPr>
        <w:numId w:val="5"/>
      </w:numPr>
    </w:pPr>
  </w:style>
  <w:style w:type="paragraph" w:styleId="BlockText">
    <w:name w:val="Block Text"/>
    <w:basedOn w:val="Normal"/>
    <w:rsid w:val="007B6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514"/>
    <w:rPr>
      <w:sz w:val="16"/>
      <w:vertAlign w:val="superscript"/>
    </w:rPr>
  </w:style>
  <w:style w:type="character" w:customStyle="1" w:styleId="Symbols">
    <w:name w:val="Symbols"/>
    <w:basedOn w:val="DefaultParagraphFont"/>
    <w:rsid w:val="007B6514"/>
    <w:rPr>
      <w:rFonts w:ascii="Symbol" w:hAnsi="Symbol"/>
    </w:rPr>
  </w:style>
  <w:style w:type="character" w:customStyle="1" w:styleId="MenuOptions">
    <w:name w:val="Menu Options"/>
    <w:basedOn w:val="DefaultParagraphFont"/>
    <w:rsid w:val="007B6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514"/>
    <w:rPr>
      <w:b/>
    </w:rPr>
  </w:style>
  <w:style w:type="character" w:customStyle="1" w:styleId="Underlined">
    <w:name w:val="Underlined"/>
    <w:basedOn w:val="DefaultParagraphFont"/>
    <w:rsid w:val="007B6514"/>
    <w:rPr>
      <w:u w:val="single"/>
    </w:rPr>
  </w:style>
  <w:style w:type="paragraph" w:customStyle="1" w:styleId="TableBodyTextRight">
    <w:name w:val="Table Body Text Right"/>
    <w:basedOn w:val="TableBodyText"/>
    <w:rsid w:val="007B6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514"/>
    <w:rPr>
      <w:sz w:val="18"/>
    </w:rPr>
  </w:style>
  <w:style w:type="paragraph" w:customStyle="1" w:styleId="BodySmallRight">
    <w:name w:val="Body Small Right"/>
    <w:basedOn w:val="BodyTextRight"/>
    <w:rsid w:val="007B6514"/>
    <w:rPr>
      <w:sz w:val="18"/>
      <w:szCs w:val="18"/>
    </w:rPr>
  </w:style>
  <w:style w:type="paragraph" w:customStyle="1" w:styleId="MarginEdition">
    <w:name w:val="Margin Edition"/>
    <w:basedOn w:val="MarginNote"/>
    <w:rsid w:val="007B6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514"/>
    <w:rPr>
      <w:sz w:val="2"/>
      <w:szCs w:val="2"/>
    </w:rPr>
  </w:style>
  <w:style w:type="character" w:customStyle="1" w:styleId="Small">
    <w:name w:val="Small"/>
    <w:basedOn w:val="DefaultParagraphFont"/>
    <w:rsid w:val="007B6514"/>
    <w:rPr>
      <w:sz w:val="16"/>
    </w:rPr>
  </w:style>
  <w:style w:type="paragraph" w:customStyle="1" w:styleId="WideTable">
    <w:name w:val="Wide Table"/>
    <w:basedOn w:val="Normal"/>
    <w:rsid w:val="007B6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514"/>
  </w:style>
  <w:style w:type="paragraph" w:styleId="Quote">
    <w:name w:val="Quote"/>
    <w:basedOn w:val="Heading1"/>
    <w:link w:val="QuoteChar"/>
    <w:qFormat/>
    <w:rsid w:val="007B6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514"/>
    <w:pPr>
      <w:pageBreakBefore/>
    </w:pPr>
  </w:style>
  <w:style w:type="paragraph" w:customStyle="1" w:styleId="Border">
    <w:name w:val="Border"/>
    <w:basedOn w:val="Normal"/>
    <w:qFormat/>
    <w:rsid w:val="007B6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514"/>
    <w:rPr>
      <w:u w:val="single"/>
    </w:rPr>
  </w:style>
  <w:style w:type="character" w:customStyle="1" w:styleId="BoldandItalics">
    <w:name w:val="Bold and Italics"/>
    <w:qFormat/>
    <w:rsid w:val="007B6514"/>
    <w:rPr>
      <w:b/>
      <w:i/>
      <w:u w:val="none"/>
    </w:rPr>
  </w:style>
  <w:style w:type="paragraph" w:styleId="BalloonText">
    <w:name w:val="Balloon Text"/>
    <w:basedOn w:val="Normal"/>
    <w:link w:val="BalloonTextChar"/>
    <w:rsid w:val="007B6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514"/>
    <w:pPr>
      <w:spacing w:before="0" w:after="0"/>
    </w:pPr>
  </w:style>
  <w:style w:type="paragraph" w:customStyle="1" w:styleId="BodyTextBold">
    <w:name w:val="Body Text Bold"/>
    <w:basedOn w:val="BodyText"/>
    <w:qFormat/>
    <w:rsid w:val="007B6514"/>
    <w:rPr>
      <w:b/>
    </w:rPr>
  </w:style>
  <w:style w:type="character" w:styleId="Hyperlink">
    <w:name w:val="Hyperlink"/>
    <w:basedOn w:val="DefaultParagraphFont"/>
    <w:uiPriority w:val="99"/>
    <w:unhideWhenUsed/>
    <w:rsid w:val="00041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2366</Characters>
  <Application>Microsoft Office Word</Application>
  <DocSecurity>0</DocSecurity>
  <Lines>81</Lines>
  <Paragraphs>43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CHCPRT038 Interact with the legal system to protect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2023-07-01T03:41:00Z</dcterms:created>
  <dcterms:modified xsi:type="dcterms:W3CDTF">2023-07-01T03:41:00Z</dcterms:modified>
</cp:coreProperties>
</file>