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0A79" w:rsidP="00FB0A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CHCPRT038 Interact with the legal system to protect children</w:t>
      </w:r>
      <w:r>
        <w:fldChar w:fldCharType="end"/>
      </w:r>
    </w:p>
    <w:p w:rsidR="00FB0A79" w:rsidP="00FB0A79">
      <w:pPr>
        <w:pStyle w:val="Version"/>
        <w:sectPr w:rsidSect="00A41B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1B41" w:rsidP="00A41B41">
      <w:pPr>
        <w:pStyle w:val="SuperHeading"/>
      </w:pPr>
      <w:r w:rsidRPr="00A41B41">
        <w:t>CHCPRT038 Interact with the legal system to protect children</w:t>
      </w:r>
    </w:p>
    <w:p w:rsidR="00000000" w:rsidRPr="00A41B41" w:rsidP="00A41B41">
      <w:pPr>
        <w:pStyle w:val="Heading1"/>
      </w:pPr>
      <w:bookmarkStart w:id="1" w:name="O_1277841"/>
      <w:bookmarkEnd w:id="1"/>
      <w:r w:rsidRPr="00A41B41">
        <w:t>Modification History</w:t>
      </w:r>
    </w:p>
    <w:p w:rsidR="00000000" w:rsidRPr="00A41B41" w:rsidP="00FB0A79">
      <w:pPr>
        <w:pStyle w:val="BodyText"/>
      </w:pPr>
      <w:r w:rsidRPr="00A41B41">
        <w:t>Not applicable.</w:t>
      </w:r>
    </w:p>
    <w:p w:rsidR="00000000" w:rsidRPr="00A41B41" w:rsidP="00A41B41">
      <w:pPr>
        <w:pStyle w:val="Heading1"/>
      </w:pPr>
      <w:bookmarkStart w:id="2" w:name="O_1277845"/>
      <w:bookmarkEnd w:id="2"/>
      <w:r w:rsidRPr="00A41B41">
        <w:t>Application</w:t>
      </w:r>
    </w:p>
    <w:p w:rsidR="00000000" w:rsidRPr="00A41B41" w:rsidP="00FB0A79">
      <w:pPr>
        <w:pStyle w:val="BodyText"/>
      </w:pPr>
      <w:r w:rsidRPr="00A41B41">
        <w:t xml:space="preserve">This unit describes the performance outcomes, skills and knowledge required to protect children and young people, and to assist children, young people and their families </w:t>
      </w:r>
      <w:r w:rsidRPr="00A41B41">
        <w:t>to negotiate the legal system.</w:t>
      </w:r>
    </w:p>
    <w:p w:rsidR="00000000" w:rsidRPr="00A41B41" w:rsidP="00FB0A79">
      <w:pPr>
        <w:pStyle w:val="BodyText"/>
      </w:pPr>
      <w:r w:rsidRPr="00A41B41">
        <w:t>This unit applies to a range of child protection work where it is necessary to understand the differing roles and responsibilities of key legal bodies in the child protection context.</w:t>
      </w:r>
    </w:p>
    <w:p w:rsidR="00000000" w:rsidRPr="00A41B41" w:rsidP="00FB0A79">
      <w:pPr>
        <w:pStyle w:val="BodyText"/>
      </w:pPr>
      <w:r w:rsidRPr="00A41B41">
        <w:t>The skills in this unit must be applied i</w:t>
      </w:r>
      <w:r w:rsidRPr="00A41B41">
        <w:t>n accordance with Commonwealth and State or Territory legislation, Australian standards and industry codes of practice.</w:t>
      </w:r>
    </w:p>
    <w:p w:rsidR="00000000" w:rsidRPr="00A41B41" w:rsidP="00FB0A79">
      <w:pPr>
        <w:pStyle w:val="BodyText"/>
      </w:pPr>
      <w:r w:rsidRPr="00A41B41">
        <w:t>No occupational licensing, certification or specific legislative requirements apply to this unit at the time of publication.</w:t>
      </w:r>
    </w:p>
    <w:p w:rsidR="00000000" w:rsidRPr="00A41B41" w:rsidP="00A41B41">
      <w:pPr>
        <w:pStyle w:val="Heading1"/>
      </w:pPr>
      <w:bookmarkStart w:id="3" w:name="O_1278195"/>
      <w:bookmarkEnd w:id="3"/>
      <w:r w:rsidRPr="00A41B41">
        <w:t>Pre-requisite Unit</w:t>
      </w:r>
    </w:p>
    <w:p w:rsidR="00000000" w:rsidRPr="00A41B41" w:rsidP="00FB0A79">
      <w:pPr>
        <w:pStyle w:val="BodyText"/>
      </w:pPr>
      <w:r w:rsidRPr="00A41B41">
        <w:t>Nil</w:t>
      </w:r>
    </w:p>
    <w:p w:rsidR="00000000" w:rsidRPr="00A41B41" w:rsidP="00A41B41">
      <w:pPr>
        <w:pStyle w:val="Heading1"/>
      </w:pPr>
      <w:bookmarkStart w:id="4" w:name="O_1278196"/>
      <w:bookmarkEnd w:id="4"/>
      <w:r w:rsidRPr="00A41B41">
        <w:t>Competency Field</w:t>
      </w:r>
    </w:p>
    <w:p w:rsidR="00000000" w:rsidRPr="00A41B41" w:rsidP="00FB0A79">
      <w:pPr>
        <w:pStyle w:val="BodyText"/>
      </w:pPr>
      <w:r w:rsidRPr="00A41B41">
        <w:t>Child Protection</w:t>
      </w:r>
    </w:p>
    <w:p w:rsidR="00000000" w:rsidRPr="00A41B41" w:rsidP="00A41B41">
      <w:pPr>
        <w:pStyle w:val="Heading1"/>
      </w:pPr>
      <w:bookmarkStart w:id="5" w:name="O_1278197"/>
      <w:bookmarkEnd w:id="5"/>
      <w:r w:rsidRPr="00A41B41">
        <w:t>Unit Sector</w:t>
      </w:r>
    </w:p>
    <w:p w:rsidR="00000000" w:rsidRPr="00A41B41" w:rsidP="00FB0A79">
      <w:pPr>
        <w:pStyle w:val="BodyText"/>
      </w:pPr>
      <w:r w:rsidRPr="00A41B41">
        <w:t xml:space="preserve">Community Services </w:t>
      </w:r>
    </w:p>
    <w:p w:rsidR="00000000" w:rsidRPr="00A41B41" w:rsidP="00A41B41">
      <w:pPr>
        <w:pStyle w:val="Heading1"/>
      </w:pPr>
      <w:bookmarkStart w:id="6" w:name="O_1277844"/>
      <w:bookmarkEnd w:id="6"/>
      <w:r w:rsidRPr="00A41B4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41B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B41" w:rsidP="00A41B41">
            <w:pPr>
              <w:pStyle w:val="BodyText"/>
            </w:pPr>
            <w:r w:rsidRPr="00A41B4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B41">
            <w:pPr>
              <w:pStyle w:val="BodyText"/>
              <w:rPr>
                <w:lang w:val="en-NZ"/>
              </w:rPr>
            </w:pPr>
            <w:r w:rsidRPr="00A41B41">
              <w:rPr>
                <w:rStyle w:val="SpecialBold"/>
              </w:rPr>
              <w:t>PERFORMANCE</w:t>
            </w:r>
            <w:r w:rsidRPr="00A41B41">
              <w:t xml:space="preserve"> </w:t>
            </w:r>
            <w:r w:rsidRPr="00A41B41">
              <w:rPr>
                <w:rStyle w:val="SpecialBold"/>
              </w:rPr>
              <w:t>CRITERIA</w:t>
            </w:r>
          </w:p>
        </w:tc>
      </w:tr>
      <w:tr w:rsidTr="00A41B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B41" w:rsidP="00A41B41">
            <w:pPr>
              <w:pStyle w:val="BodyText"/>
            </w:pPr>
            <w:r w:rsidRPr="00A41B4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B41">
            <w:pPr>
              <w:pStyle w:val="BodyText"/>
              <w:rPr>
                <w:lang w:val="en-NZ"/>
              </w:rPr>
            </w:pPr>
            <w:r w:rsidRPr="00A41B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41B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B41">
            <w:pPr>
              <w:pStyle w:val="List"/>
              <w:rPr>
                <w:lang w:val="en-NZ"/>
              </w:rPr>
            </w:pPr>
            <w:r w:rsidRPr="00A41B41">
              <w:t>1.  Analyse and evaluate the legal options available to protect children and young people.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B41" w:rsidP="00A41B41">
            <w:pPr>
              <w:pStyle w:val="List"/>
            </w:pPr>
            <w:r w:rsidRPr="00A41B41">
              <w:t>1.1. Assess and evaluate th</w:t>
            </w:r>
            <w:r w:rsidRPr="00A41B41">
              <w:t>e risks and benefits of legal options according to the needs of the individual child or young person and family, including diversion programs and alternatives to the courts process.</w:t>
            </w:r>
          </w:p>
          <w:p w:rsidR="00000000" w:rsidRPr="00A41B41" w:rsidP="00A41B41">
            <w:pPr>
              <w:pStyle w:val="List"/>
            </w:pPr>
            <w:r w:rsidRPr="00A41B41">
              <w:t>1.2. Consult with agencies according to organisational policies and releva</w:t>
            </w:r>
            <w:r w:rsidRPr="00A41B41">
              <w:t xml:space="preserve">nt interagency guidelines regarding legal matter </w:t>
            </w:r>
            <w:r w:rsidRPr="00A41B41">
              <w:t xml:space="preserve">for a child or young person and their family. </w:t>
            </w:r>
          </w:p>
          <w:p w:rsidR="00000000" w:rsidP="00A41B41">
            <w:pPr>
              <w:pStyle w:val="List"/>
              <w:rPr>
                <w:lang w:val="en-NZ"/>
              </w:rPr>
            </w:pPr>
            <w:r w:rsidRPr="00A41B41">
              <w:t>1.3. Identify options to support child or young person’s and their family’s needs.</w:t>
            </w:r>
          </w:p>
        </w:tc>
      </w:tr>
      <w:tr w:rsidTr="00A41B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B41">
            <w:pPr>
              <w:pStyle w:val="List"/>
              <w:rPr>
                <w:lang w:val="en-NZ"/>
              </w:rPr>
            </w:pPr>
            <w:r w:rsidRPr="00A41B41">
              <w:t>2.  Liaise with key agencies to ensure children and young people are support</w:t>
            </w:r>
            <w:r w:rsidRPr="00A41B41">
              <w:t>ed to negotiate the legal system.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B41" w:rsidP="00A41B41">
            <w:pPr>
              <w:pStyle w:val="List"/>
            </w:pPr>
            <w:r w:rsidRPr="00A41B41">
              <w:t>2.1. Identify support agencies and associated referral processes for children and young people involved in the legal system.</w:t>
            </w:r>
          </w:p>
          <w:p w:rsidR="00000000" w:rsidRPr="00A41B41" w:rsidP="00A41B41">
            <w:pPr>
              <w:pStyle w:val="List"/>
            </w:pPr>
            <w:r w:rsidRPr="00A41B41">
              <w:t>2.2. Liaise with support agencies in consultation with child or young person and their family and significant others, and other key agencies.</w:t>
            </w:r>
          </w:p>
          <w:p w:rsidR="00000000" w:rsidRPr="00A41B41" w:rsidP="00A41B41">
            <w:pPr>
              <w:pStyle w:val="List"/>
            </w:pPr>
            <w:r w:rsidRPr="00A41B41">
              <w:t>2.3. Consult with and inform child or young person and their family of other available support systems.</w:t>
            </w:r>
          </w:p>
        </w:tc>
      </w:tr>
    </w:tbl>
    <w:p w:rsidR="00000000" w:rsidRPr="00A41B41" w:rsidP="00A41B41">
      <w:pPr>
        <w:pStyle w:val="BodyText"/>
      </w:pPr>
    </w:p>
    <w:p w:rsidR="00000000" w:rsidRPr="00A41B41" w:rsidP="00A41B41">
      <w:pPr>
        <w:pStyle w:val="AllowPageBreak"/>
      </w:pPr>
    </w:p>
    <w:p w:rsidR="00000000" w:rsidRPr="00A41B41" w:rsidP="00A41B41">
      <w:pPr>
        <w:pStyle w:val="Heading1"/>
      </w:pPr>
      <w:bookmarkStart w:id="7" w:name="O_1277843"/>
      <w:bookmarkEnd w:id="7"/>
      <w:r w:rsidRPr="00A41B4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A41B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B41" w:rsidP="00A41B41">
            <w:pPr>
              <w:pStyle w:val="BodyText"/>
            </w:pPr>
            <w:r w:rsidRPr="00A41B41">
              <w:rPr>
                <w:rStyle w:val="Emphasis"/>
              </w:rPr>
              <w:t>Foundation skills essential to performance are explicit in the performance criteria of this unit of competency.</w:t>
            </w:r>
          </w:p>
        </w:tc>
      </w:tr>
    </w:tbl>
    <w:p w:rsidR="00000000" w:rsidRPr="00A41B41" w:rsidP="00A41B41">
      <w:pPr>
        <w:pStyle w:val="BodyText"/>
      </w:pPr>
    </w:p>
    <w:p w:rsidR="00000000" w:rsidRPr="00A41B41" w:rsidP="00A41B41">
      <w:pPr>
        <w:pStyle w:val="AllowPageBreak"/>
      </w:pPr>
    </w:p>
    <w:p w:rsidR="00000000" w:rsidRPr="00A41B41" w:rsidP="00A41B41">
      <w:pPr>
        <w:pStyle w:val="Heading1"/>
      </w:pPr>
      <w:bookmarkStart w:id="8" w:name="O_1277842"/>
      <w:bookmarkEnd w:id="8"/>
      <w:r w:rsidRPr="00A41B41">
        <w:t>Unit Mapping Information</w:t>
      </w:r>
    </w:p>
    <w:p w:rsidR="00000000" w:rsidRPr="00A41B41" w:rsidP="00FB0A79">
      <w:pPr>
        <w:pStyle w:val="BodyText"/>
      </w:pPr>
      <w:r w:rsidRPr="00A41B41">
        <w:t>Supersedes and is</w:t>
      </w:r>
      <w:r w:rsidRPr="00A41B41">
        <w:rPr>
          <w:rStyle w:val="SpecialBold"/>
        </w:rPr>
        <w:t xml:space="preserve"> </w:t>
      </w:r>
      <w:r w:rsidRPr="00A41B41">
        <w:t>equivalent to CHCPRT014 Interact with the legal sys</w:t>
      </w:r>
      <w:r w:rsidRPr="00A41B41">
        <w:t>tem to protect children.</w:t>
      </w:r>
    </w:p>
    <w:p w:rsidR="00000000" w:rsidRPr="00A41B41" w:rsidP="00A41B41">
      <w:pPr>
        <w:pStyle w:val="Heading1"/>
      </w:pPr>
      <w:bookmarkStart w:id="9" w:name="O_1277835"/>
      <w:bookmarkEnd w:id="9"/>
      <w:r w:rsidRPr="00A41B41">
        <w:t>Links</w:t>
      </w:r>
    </w:p>
    <w:p w:rsidR="00000000" w:rsidRPr="00A41B41" w:rsidP="00FB0A79">
      <w:pPr>
        <w:pStyle w:val="BodyText"/>
      </w:pPr>
      <w:r w:rsidRPr="00A41B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9576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41B41" w:rsidP="00FB0A79">
      <w:pPr>
        <w:pStyle w:val="BodyText"/>
        <w:sectPr w:rsidSect="00A41B4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41B41" w:rsidP="00A41B41">
      <w:pPr>
        <w:pStyle w:val="SuperHeading"/>
      </w:pPr>
      <w:r w:rsidRPr="00A41B41">
        <w:t xml:space="preserve">Assessment </w:t>
      </w:r>
      <w:r w:rsidRPr="00A41B41">
        <w:t>Requirements for CHCPRT038 Interact with the legal system to protect children</w:t>
      </w:r>
    </w:p>
    <w:p w:rsidR="00000000" w:rsidRPr="00A41B41" w:rsidP="00A41B41">
      <w:pPr>
        <w:pStyle w:val="Heading1"/>
      </w:pPr>
      <w:bookmarkStart w:id="10" w:name="O_1277837"/>
      <w:bookmarkEnd w:id="10"/>
      <w:r w:rsidRPr="00A41B41">
        <w:t>Modification History</w:t>
      </w:r>
    </w:p>
    <w:p w:rsidR="00000000" w:rsidRPr="00A41B41" w:rsidP="00FB0A79">
      <w:pPr>
        <w:pStyle w:val="BodyText"/>
      </w:pPr>
      <w:r w:rsidRPr="00A41B41">
        <w:t>Not applicable.</w:t>
      </w:r>
    </w:p>
    <w:p w:rsidR="00000000" w:rsidRPr="00A41B41" w:rsidP="00A41B41">
      <w:pPr>
        <w:pStyle w:val="Heading1"/>
      </w:pPr>
      <w:bookmarkStart w:id="11" w:name="O_1277840"/>
      <w:bookmarkEnd w:id="11"/>
      <w:r w:rsidRPr="00A41B41">
        <w:t>Performance Evidence</w:t>
      </w:r>
    </w:p>
    <w:p w:rsidR="00000000" w:rsidRPr="00A41B41" w:rsidP="00FB0A79">
      <w:pPr>
        <w:pStyle w:val="BodyText"/>
      </w:pPr>
      <w:r w:rsidRPr="00A41B41">
        <w:t>Evidence of the ability to complete tasks outlined in elements and performance criteria of this unit in the context of the job role, and:</w:t>
      </w:r>
    </w:p>
    <w:p w:rsidR="00000000" w:rsidRPr="00A41B41" w:rsidP="00A41B41">
      <w:pPr>
        <w:pStyle w:val="ListBullet"/>
      </w:pPr>
      <w:r w:rsidRPr="00A41B41">
        <w:t xml:space="preserve">evaluate legal options for one child or young person and their family in consultation with other agencies </w:t>
      </w:r>
    </w:p>
    <w:p w:rsidR="00000000" w:rsidRPr="00A41B41" w:rsidP="00A41B41">
      <w:pPr>
        <w:pStyle w:val="ListBullet"/>
      </w:pPr>
      <w:r w:rsidRPr="00A41B41">
        <w:t>liaise wit</w:t>
      </w:r>
      <w:r w:rsidRPr="00A41B41">
        <w:t>h support agencies in identifying support options for one child or young person and their family</w:t>
      </w:r>
    </w:p>
    <w:p w:rsidR="00000000" w:rsidRPr="00A41B41" w:rsidP="00A41B41">
      <w:pPr>
        <w:pStyle w:val="ListBullet"/>
      </w:pPr>
      <w:r w:rsidRPr="00A41B41">
        <w:t>consult with one child or young person and their family or those identified by the child to identify legal options and support systems.</w:t>
      </w:r>
    </w:p>
    <w:p w:rsidR="00000000" w:rsidRPr="00A41B41" w:rsidP="00A41B41">
      <w:pPr>
        <w:pStyle w:val="AllowPageBreak"/>
      </w:pPr>
    </w:p>
    <w:p w:rsidR="00000000" w:rsidRPr="00A41B41" w:rsidP="00A41B41">
      <w:pPr>
        <w:pStyle w:val="Heading1"/>
      </w:pPr>
      <w:bookmarkStart w:id="12" w:name="O_1277839"/>
      <w:bookmarkEnd w:id="12"/>
      <w:r w:rsidRPr="00A41B41">
        <w:t>Know</w:t>
      </w:r>
      <w:r w:rsidRPr="00A41B41">
        <w:t>ledge Evidence</w:t>
      </w:r>
    </w:p>
    <w:p w:rsidR="00000000" w:rsidRPr="00A41B41" w:rsidP="00FB0A79">
      <w:pPr>
        <w:pStyle w:val="BodyText"/>
      </w:pPr>
      <w:r w:rsidRPr="00A41B41">
        <w:t>Demonstrated knowledge required to complete the tasks outlined in elements and performance criteria of this unit:</w:t>
      </w:r>
    </w:p>
    <w:p w:rsidR="00000000" w:rsidRPr="00A41B41" w:rsidP="00A41B41">
      <w:pPr>
        <w:pStyle w:val="ListBullet"/>
      </w:pPr>
      <w:r w:rsidRPr="00A41B41">
        <w:t>roles and responsibilities of key legal bodies within child protection systems</w:t>
      </w:r>
    </w:p>
    <w:p w:rsidR="00000000" w:rsidRPr="00A41B41" w:rsidP="00A41B41">
      <w:pPr>
        <w:pStyle w:val="ListBullet"/>
      </w:pPr>
      <w:r w:rsidRPr="00A41B41">
        <w:t>legislation relevant to child protection work a</w:t>
      </w:r>
      <w:r w:rsidRPr="00A41B41">
        <w:t>nd support systems</w:t>
      </w:r>
    </w:p>
    <w:p w:rsidR="00000000" w:rsidRPr="00A41B41" w:rsidP="00A41B41">
      <w:pPr>
        <w:pStyle w:val="ListBullet"/>
      </w:pPr>
      <w:r w:rsidRPr="00A41B41">
        <w:t>powers, orders and processes relating to key legal bodies in child protection</w:t>
      </w:r>
    </w:p>
    <w:p w:rsidR="00000000" w:rsidRPr="00A41B41" w:rsidP="00A41B41">
      <w:pPr>
        <w:pStyle w:val="ListBullet"/>
      </w:pPr>
      <w:r w:rsidRPr="00A41B41">
        <w:t>legal options available to children, young people and families</w:t>
      </w:r>
    </w:p>
    <w:p w:rsidR="00000000" w:rsidRPr="00A41B41" w:rsidP="00A41B41">
      <w:pPr>
        <w:pStyle w:val="ListBullet"/>
      </w:pPr>
      <w:r w:rsidRPr="00A41B41">
        <w:t>issues children and young people may have within the legal system</w:t>
      </w:r>
    </w:p>
    <w:p w:rsidR="00000000" w:rsidRPr="00A41B41" w:rsidP="00A41B41">
      <w:pPr>
        <w:pStyle w:val="ListBullet"/>
      </w:pPr>
      <w:r w:rsidRPr="00A41B41">
        <w:t>roles and functions of support agencies and processes</w:t>
      </w:r>
    </w:p>
    <w:p w:rsidR="00000000" w:rsidRPr="00A41B41" w:rsidP="00A41B41">
      <w:pPr>
        <w:pStyle w:val="ListBullet"/>
      </w:pPr>
      <w:r w:rsidRPr="00A41B41">
        <w:t>organisational standards, policies and procedures.</w:t>
      </w:r>
    </w:p>
    <w:p w:rsidR="00000000" w:rsidRPr="00A41B41" w:rsidP="00A41B41">
      <w:pPr>
        <w:pStyle w:val="AllowPageBreak"/>
      </w:pPr>
    </w:p>
    <w:p w:rsidR="00000000" w:rsidRPr="00A41B41" w:rsidP="00A41B41">
      <w:pPr>
        <w:pStyle w:val="Heading1"/>
      </w:pPr>
      <w:bookmarkStart w:id="13" w:name="O_1277838"/>
      <w:bookmarkEnd w:id="13"/>
      <w:r w:rsidRPr="00A41B41">
        <w:t>Assessment Conditions</w:t>
      </w:r>
    </w:p>
    <w:p w:rsidR="00000000" w:rsidRPr="00A41B41" w:rsidP="00FB0A79">
      <w:pPr>
        <w:pStyle w:val="BodyText"/>
      </w:pPr>
      <w:r w:rsidRPr="00A41B41">
        <w:t>Skills must be demonstrated in the workplace, with the addition of simulations and scenarios where the full ra</w:t>
      </w:r>
      <w:r w:rsidRPr="00A41B41">
        <w:t>nge of contexts and situations have not been provided in the workplace.</w:t>
      </w:r>
    </w:p>
    <w:p w:rsidR="00000000" w:rsidRPr="00A41B41" w:rsidP="00FB0A79">
      <w:pPr>
        <w:pStyle w:val="BodyText"/>
      </w:pPr>
      <w:r w:rsidRPr="00A41B41">
        <w:t>Assessment must ensure:</w:t>
      </w:r>
    </w:p>
    <w:p w:rsidR="00000000" w:rsidRPr="00A41B41" w:rsidP="00A41B41">
      <w:pPr>
        <w:pStyle w:val="ListBullet"/>
      </w:pPr>
      <w:r w:rsidRPr="00A41B41">
        <w:t>access to facilities, equipment and resources that reflect real working conditions and model industry operating conditions and contingencies</w:t>
      </w:r>
    </w:p>
    <w:p w:rsidR="00000000" w:rsidRPr="00A41B41" w:rsidP="00A41B41">
      <w:pPr>
        <w:pStyle w:val="ListBullet"/>
      </w:pPr>
      <w:r w:rsidRPr="00A41B41">
        <w:t>access to organisa</w:t>
      </w:r>
      <w:r w:rsidRPr="00A41B41">
        <w:t>tional standards, policies and procedures</w:t>
      </w:r>
    </w:p>
    <w:p w:rsidR="00000000" w:rsidRPr="00A41B41" w:rsidP="00A41B41">
      <w:pPr>
        <w:pStyle w:val="ListBullet"/>
      </w:pPr>
      <w:r w:rsidRPr="00A41B41">
        <w:t xml:space="preserve">opportunities for engagement with children, young people and families. </w:t>
      </w:r>
    </w:p>
    <w:p w:rsidR="00000000" w:rsidRPr="00A41B41" w:rsidP="00FB0A79">
      <w:pPr>
        <w:pStyle w:val="BodyText"/>
      </w:pPr>
      <w:r w:rsidRPr="00A41B41">
        <w:t>Assessors must satisfy the Standards for Registered Training Organisations’ requirements for assessors.</w:t>
      </w:r>
    </w:p>
    <w:p w:rsidR="00000000" w:rsidRPr="00A41B41" w:rsidP="00A41B41">
      <w:pPr>
        <w:pStyle w:val="Heading1"/>
      </w:pPr>
      <w:bookmarkStart w:id="14" w:name="O_1277836"/>
      <w:bookmarkEnd w:id="14"/>
      <w:r w:rsidRPr="00A41B41">
        <w:t>Links</w:t>
      </w:r>
    </w:p>
    <w:p w:rsidR="00000000" w:rsidRPr="00A41B41" w:rsidP="00FB0A79">
      <w:pPr>
        <w:pStyle w:val="BodyText"/>
      </w:pPr>
      <w:r w:rsidRPr="00A41B41">
        <w:t>Companion Vol</w:t>
      </w:r>
      <w:r w:rsidRPr="00A41B41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9576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41B41" w:rsidP="00A41B41"/>
    <w:sectPr w:rsidSect="00A41B4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B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B41" w:rsidRPr="00FB0A79" w:rsidP="00FB0A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B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A79" w:rsidP="00A41B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0A79" w:rsidP="00A41B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FB0A79" w:rsidP="00A41B4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B41" w:rsidP="00A41B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B0A79">
      <w:t>Approved</w:t>
    </w:r>
    <w:r w:rsidR="00FB0A7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B0A7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B0A79">
      <w:rPr>
        <w:noProof/>
      </w:rPr>
      <w:t>4</w:t>
    </w:r>
    <w:r>
      <w:rPr>
        <w:noProof/>
      </w:rPr>
      <w:fldChar w:fldCharType="end"/>
    </w:r>
  </w:p>
  <w:p w:rsidR="00A41B41" w:rsidP="00A41B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B0A7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B0A79">
      <w:t>HumanAbility</w:t>
    </w:r>
    <w:r w:rsidR="00FB0A79">
      <w:fldChar w:fldCharType="end"/>
    </w:r>
  </w:p>
  <w:p w:rsidR="00A41B41" w:rsidP="00A41B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B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A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1B41" w:rsidRPr="00FB0A79" w:rsidP="00FB0A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B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A79" w:rsidRPr="002D2AF8" w:rsidP="00A41B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CHCPRT038 Interact with the legal system to protect children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B0A79" w:rsidP="00A41B4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B41" w:rsidRPr="002D2AF8" w:rsidP="00A41B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B0A79">
      <w:t>CHCPRT038 Interact with the legal system to protect children</w:t>
    </w:r>
    <w:r w:rsidR="00FB0A7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B0A79">
      <w:rPr>
        <w:noProof/>
      </w:rPr>
      <w:t>2 March 2025</w:t>
    </w:r>
    <w:r>
      <w:fldChar w:fldCharType="end"/>
    </w:r>
  </w:p>
  <w:p w:rsidR="00A41B41" w:rsidP="00A41B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3212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DAFE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1B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1B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1B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1B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1B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1B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1B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1B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1B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1B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1B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1B41"/>
  </w:style>
  <w:style w:type="character" w:customStyle="1" w:styleId="Heading1Char">
    <w:name w:val="Heading 1 Char"/>
    <w:basedOn w:val="DefaultParagraphFont"/>
    <w:link w:val="Heading1"/>
    <w:rsid w:val="00A41B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1B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1B4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41B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1B4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1B41"/>
    <w:rPr>
      <w:b/>
      <w:spacing w:val="0"/>
    </w:rPr>
  </w:style>
  <w:style w:type="character" w:styleId="Emphasis">
    <w:name w:val="Emphasis"/>
    <w:basedOn w:val="DefaultParagraphFont"/>
    <w:qFormat/>
    <w:rsid w:val="00A41B41"/>
    <w:rPr>
      <w:i/>
    </w:rPr>
  </w:style>
  <w:style w:type="paragraph" w:customStyle="1" w:styleId="SuperHeading">
    <w:name w:val="SuperHeading"/>
    <w:basedOn w:val="Normal"/>
    <w:rsid w:val="00A41B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1B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1B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1B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1B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1B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1B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1B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1B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1B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1B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1B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1B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1B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1B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1B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1B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1B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1B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1B4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41B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1B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1B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1B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1B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1B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1B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1B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1B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1B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1B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1B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1B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1B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1B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1B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1B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1B41"/>
  </w:style>
  <w:style w:type="paragraph" w:styleId="TableofFigures">
    <w:name w:val="table of figures"/>
    <w:basedOn w:val="Normal"/>
    <w:next w:val="Normal"/>
    <w:semiHidden/>
    <w:rsid w:val="00A41B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1B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1B41"/>
    <w:rPr>
      <w:rFonts w:ascii="Wingdings" w:hAnsi="Wingdings"/>
    </w:rPr>
  </w:style>
  <w:style w:type="paragraph" w:customStyle="1" w:styleId="TableHeading">
    <w:name w:val="Table Heading"/>
    <w:basedOn w:val="HeadingBase"/>
    <w:rsid w:val="00A41B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1B41"/>
    <w:rPr>
      <w:color w:val="0033CC"/>
      <w:u w:val="none"/>
    </w:rPr>
  </w:style>
  <w:style w:type="paragraph" w:customStyle="1" w:styleId="BodyTextRight">
    <w:name w:val="Body Text Right"/>
    <w:basedOn w:val="BodyText"/>
    <w:rsid w:val="00A41B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1B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1B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1B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1B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1B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1B41"/>
    <w:rPr>
      <w:sz w:val="32"/>
    </w:rPr>
  </w:style>
  <w:style w:type="paragraph" w:customStyle="1" w:styleId="HeadingProcedure">
    <w:name w:val="Heading Procedure"/>
    <w:basedOn w:val="HeadingBase"/>
    <w:next w:val="Normal"/>
    <w:rsid w:val="00A41B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1B41"/>
    <w:pPr>
      <w:spacing w:before="60" w:after="60"/>
    </w:pPr>
  </w:style>
  <w:style w:type="paragraph" w:styleId="ListContinue">
    <w:name w:val="List Continue"/>
    <w:basedOn w:val="List"/>
    <w:rsid w:val="00A41B41"/>
    <w:pPr>
      <w:ind w:firstLine="0"/>
    </w:pPr>
  </w:style>
  <w:style w:type="paragraph" w:customStyle="1" w:styleId="ListNote">
    <w:name w:val="List Note"/>
    <w:basedOn w:val="List"/>
    <w:rsid w:val="00A41B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1B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1B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1B41"/>
    <w:rPr>
      <w:rFonts w:ascii="Courier New" w:hAnsi="Courier New"/>
    </w:rPr>
  </w:style>
  <w:style w:type="paragraph" w:customStyle="1" w:styleId="NoteBullet">
    <w:name w:val="Note Bullet"/>
    <w:basedOn w:val="Note"/>
    <w:rsid w:val="00A41B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1B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1B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1B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1B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1B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1B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1B41"/>
    <w:rPr>
      <w:b/>
      <w:smallCaps/>
    </w:rPr>
  </w:style>
  <w:style w:type="paragraph" w:customStyle="1" w:styleId="TableListNumber">
    <w:name w:val="Table List Number"/>
    <w:basedOn w:val="ListNumber"/>
    <w:rsid w:val="00A41B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1B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1B41"/>
    <w:pPr>
      <w:numPr>
        <w:numId w:val="8"/>
      </w:numPr>
    </w:pPr>
  </w:style>
  <w:style w:type="paragraph" w:customStyle="1" w:styleId="ListAlpha2">
    <w:name w:val="List Alpha 2"/>
    <w:basedOn w:val="List2"/>
    <w:rsid w:val="00A41B41"/>
    <w:pPr>
      <w:numPr>
        <w:numId w:val="7"/>
      </w:numPr>
    </w:pPr>
  </w:style>
  <w:style w:type="paragraph" w:styleId="List2">
    <w:name w:val="List 2"/>
    <w:basedOn w:val="BodyText"/>
    <w:rsid w:val="00A41B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1B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1B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1B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1B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1B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1B41"/>
    <w:pPr>
      <w:numPr>
        <w:numId w:val="3"/>
      </w:numPr>
    </w:pPr>
  </w:style>
  <w:style w:type="paragraph" w:styleId="ListContinue2">
    <w:name w:val="List Continue 2"/>
    <w:basedOn w:val="List2"/>
    <w:rsid w:val="00A41B41"/>
    <w:pPr>
      <w:ind w:firstLine="0"/>
    </w:pPr>
  </w:style>
  <w:style w:type="paragraph" w:styleId="ListContinue3">
    <w:name w:val="List Continue 3"/>
    <w:basedOn w:val="List3"/>
    <w:rsid w:val="00A41B41"/>
    <w:pPr>
      <w:ind w:left="1021" w:firstLine="0"/>
    </w:pPr>
  </w:style>
  <w:style w:type="paragraph" w:styleId="ListContinue4">
    <w:name w:val="List Continue 4"/>
    <w:basedOn w:val="List4"/>
    <w:rsid w:val="00A41B41"/>
    <w:pPr>
      <w:ind w:firstLine="0"/>
    </w:pPr>
  </w:style>
  <w:style w:type="paragraph" w:styleId="ListContinue5">
    <w:name w:val="List Continue 5"/>
    <w:basedOn w:val="List5"/>
    <w:rsid w:val="00A41B41"/>
    <w:pPr>
      <w:ind w:firstLine="0"/>
    </w:pPr>
  </w:style>
  <w:style w:type="paragraph" w:styleId="ListNumber3">
    <w:name w:val="List Number 3"/>
    <w:basedOn w:val="List3"/>
    <w:rsid w:val="00A41B41"/>
    <w:pPr>
      <w:numPr>
        <w:numId w:val="4"/>
      </w:numPr>
    </w:pPr>
  </w:style>
  <w:style w:type="paragraph" w:styleId="ListNumber4">
    <w:name w:val="List Number 4"/>
    <w:basedOn w:val="List4"/>
    <w:rsid w:val="00A41B41"/>
    <w:pPr>
      <w:numPr>
        <w:numId w:val="5"/>
      </w:numPr>
    </w:pPr>
  </w:style>
  <w:style w:type="paragraph" w:styleId="ListNumber5">
    <w:name w:val="List Number 5"/>
    <w:basedOn w:val="List5"/>
    <w:rsid w:val="00A41B41"/>
    <w:pPr>
      <w:numPr>
        <w:numId w:val="6"/>
      </w:numPr>
    </w:pPr>
  </w:style>
  <w:style w:type="paragraph" w:styleId="BlockText">
    <w:name w:val="Block Text"/>
    <w:basedOn w:val="Normal"/>
    <w:rsid w:val="00A41B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1B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1B41"/>
    <w:rPr>
      <w:sz w:val="16"/>
      <w:vertAlign w:val="superscript"/>
    </w:rPr>
  </w:style>
  <w:style w:type="character" w:customStyle="1" w:styleId="Symbols">
    <w:name w:val="Symbols"/>
    <w:basedOn w:val="DefaultParagraphFont"/>
    <w:rsid w:val="00A41B41"/>
    <w:rPr>
      <w:rFonts w:ascii="Symbol" w:hAnsi="Symbol"/>
    </w:rPr>
  </w:style>
  <w:style w:type="character" w:customStyle="1" w:styleId="MenuOptions">
    <w:name w:val="Menu Options"/>
    <w:basedOn w:val="DefaultParagraphFont"/>
    <w:rsid w:val="00A41B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1B41"/>
    <w:rPr>
      <w:b/>
    </w:rPr>
  </w:style>
  <w:style w:type="character" w:customStyle="1" w:styleId="Underlined">
    <w:name w:val="Underlined"/>
    <w:basedOn w:val="DefaultParagraphFont"/>
    <w:rsid w:val="00A41B41"/>
    <w:rPr>
      <w:u w:val="single"/>
    </w:rPr>
  </w:style>
  <w:style w:type="paragraph" w:customStyle="1" w:styleId="TableBodyTextRight">
    <w:name w:val="Table Body Text Right"/>
    <w:basedOn w:val="TableBodyText"/>
    <w:rsid w:val="00A41B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1B41"/>
    <w:rPr>
      <w:sz w:val="18"/>
    </w:rPr>
  </w:style>
  <w:style w:type="paragraph" w:customStyle="1" w:styleId="BodySmallRight">
    <w:name w:val="Body Small Right"/>
    <w:basedOn w:val="BodyTextRight"/>
    <w:rsid w:val="00A41B41"/>
    <w:rPr>
      <w:sz w:val="18"/>
      <w:szCs w:val="18"/>
    </w:rPr>
  </w:style>
  <w:style w:type="paragraph" w:customStyle="1" w:styleId="MarginEdition">
    <w:name w:val="Margin Edition"/>
    <w:basedOn w:val="MarginNote"/>
    <w:rsid w:val="00A41B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1B41"/>
    <w:rPr>
      <w:sz w:val="2"/>
      <w:szCs w:val="2"/>
    </w:rPr>
  </w:style>
  <w:style w:type="character" w:customStyle="1" w:styleId="Small">
    <w:name w:val="Small"/>
    <w:basedOn w:val="DefaultParagraphFont"/>
    <w:rsid w:val="00A41B41"/>
    <w:rPr>
      <w:sz w:val="16"/>
    </w:rPr>
  </w:style>
  <w:style w:type="paragraph" w:customStyle="1" w:styleId="WideTable">
    <w:name w:val="Wide Table"/>
    <w:basedOn w:val="Normal"/>
    <w:rsid w:val="00A41B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1B41"/>
  </w:style>
  <w:style w:type="paragraph" w:styleId="Quote">
    <w:name w:val="Quote"/>
    <w:basedOn w:val="Heading1"/>
    <w:link w:val="QuoteChar"/>
    <w:qFormat/>
    <w:rsid w:val="00A41B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1B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1B41"/>
    <w:pPr>
      <w:pageBreakBefore/>
    </w:pPr>
  </w:style>
  <w:style w:type="paragraph" w:customStyle="1" w:styleId="Border">
    <w:name w:val="Border"/>
    <w:basedOn w:val="Normal"/>
    <w:qFormat/>
    <w:rsid w:val="00A41B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1B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1B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1B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1B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1B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1B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1B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1B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1B41"/>
    <w:rPr>
      <w:u w:val="single"/>
    </w:rPr>
  </w:style>
  <w:style w:type="character" w:customStyle="1" w:styleId="BoldandItalics">
    <w:name w:val="Bold and Italics"/>
    <w:qFormat/>
    <w:rsid w:val="00A41B41"/>
    <w:rPr>
      <w:b/>
      <w:i/>
      <w:u w:val="none"/>
    </w:rPr>
  </w:style>
  <w:style w:type="paragraph" w:styleId="BalloonText">
    <w:name w:val="Balloon Text"/>
    <w:basedOn w:val="Normal"/>
    <w:link w:val="BalloonTextChar"/>
    <w:rsid w:val="00A41B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1B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1B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1B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1B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1B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1B41"/>
    <w:pPr>
      <w:spacing w:before="0" w:after="0"/>
    </w:pPr>
  </w:style>
  <w:style w:type="paragraph" w:customStyle="1" w:styleId="BodyTextBold">
    <w:name w:val="Body Text Bold"/>
    <w:basedOn w:val="BodyText"/>
    <w:qFormat/>
    <w:rsid w:val="00A41B41"/>
    <w:rPr>
      <w:b/>
    </w:rPr>
  </w:style>
  <w:style w:type="character" w:styleId="Hyperlink">
    <w:name w:val="Hyperlink"/>
    <w:basedOn w:val="DefaultParagraphFont"/>
    <w:uiPriority w:val="99"/>
    <w:unhideWhenUsed/>
    <w:rsid w:val="00FB0A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678</Words>
  <Characters>4166</Characters>
  <Application>Microsoft Office Word</Application>
  <DocSecurity>0</DocSecurity>
  <Lines>126</Lines>
  <Paragraphs>74</Paragraphs>
  <ScaleCrop>false</ScaleCrop>
  <Company>Author-it Software Corporation Ltd.</Company>
  <LinksUpToDate>false</LinksUpToDate>
  <CharactersWithSpaces>4770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CHCPRT038 Interact with the legal system to protect children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2025-03-02T01:24:00Z</dcterms:created>
  <dcterms:modified xsi:type="dcterms:W3CDTF">2025-03-02T01:24:00Z</dcterms:modified>
</cp:coreProperties>
</file>