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C36" w:rsidP="00171C36">
      <w:pPr>
        <w:pStyle w:val="Title"/>
      </w:pPr>
      <w:r>
        <w:fldChar w:fldCharType="begin"/>
      </w:r>
      <w:r>
        <w:instrText xml:space="preserve"> TITLE   \* MERGEFORMAT </w:instrText>
      </w:r>
      <w:r>
        <w:fldChar w:fldCharType="separate"/>
      </w:r>
      <w:r>
        <w:t>CHCPRT020 Manage complex child protection risk assessments and case strategies</w:t>
      </w:r>
      <w:r>
        <w:fldChar w:fldCharType="end"/>
      </w:r>
    </w:p>
    <w:p w:rsidR="00171C36" w:rsidP="00171C36">
      <w:pPr>
        <w:pStyle w:val="Version"/>
        <w:sectPr w:rsidSect="00995B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B30" w:rsidP="00995B30">
      <w:pPr>
        <w:pStyle w:val="SuperHeading"/>
      </w:pPr>
      <w:r w:rsidRPr="00995B30">
        <w:t>CHCPRT020 Manage complex child protection risk assessments and case strategies</w:t>
      </w:r>
    </w:p>
    <w:p w:rsidR="00000000" w:rsidRPr="00995B30" w:rsidP="00995B30">
      <w:pPr>
        <w:pStyle w:val="Heading1"/>
      </w:pPr>
      <w:bookmarkStart w:id="1" w:name="O_815649"/>
      <w:bookmarkEnd w:id="1"/>
      <w:r w:rsidRPr="00995B30">
        <w:t>Modification History</w:t>
      </w:r>
    </w:p>
    <w:tbl>
      <w:tblPr>
        <w:tblW w:w="0" w:type="auto"/>
        <w:tblLayout w:type="fixed"/>
        <w:tblCellMar>
          <w:left w:w="62" w:type="dxa"/>
          <w:right w:w="62" w:type="dxa"/>
        </w:tblCellMar>
        <w:tblLook w:val="0000"/>
      </w:tblPr>
      <w:tblGrid>
        <w:gridCol w:w="2790"/>
        <w:gridCol w:w="6344"/>
      </w:tblGrid>
      <w:tr w:rsidTr="00995B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30" w:rsidP="00995B30">
            <w:pPr>
              <w:pStyle w:val="BodyText"/>
            </w:pPr>
            <w:r w:rsidRPr="00995B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30">
            <w:pPr>
              <w:pStyle w:val="BodyText"/>
              <w:rPr>
                <w:lang w:val="en-NZ"/>
              </w:rPr>
            </w:pPr>
            <w:r w:rsidRPr="00995B30">
              <w:rPr>
                <w:rStyle w:val="SpecialBold"/>
              </w:rPr>
              <w:t>Comments</w:t>
            </w:r>
          </w:p>
        </w:tc>
      </w:tr>
      <w:tr w:rsidTr="00995B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30">
            <w:pPr>
              <w:pStyle w:val="BodyText"/>
              <w:rPr>
                <w:lang w:val="en-NZ"/>
              </w:rPr>
            </w:pPr>
            <w:r w:rsidRPr="00995B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30" w:rsidP="00995B30">
            <w:pPr>
              <w:pStyle w:val="BodyText"/>
            </w:pPr>
            <w:r w:rsidRPr="00995B30">
              <w:t xml:space="preserve">This version was released in </w:t>
            </w:r>
            <w:r w:rsidRPr="00995B30">
              <w:rPr>
                <w:rStyle w:val="Emphasis"/>
              </w:rPr>
              <w:t>CHC Community Services Training Package</w:t>
            </w:r>
            <w:r w:rsidRPr="00995B30">
              <w:t xml:space="preserve"> </w:t>
            </w:r>
            <w:r w:rsidRPr="00995B30">
              <w:rPr>
                <w:rStyle w:val="Emphasis"/>
              </w:rPr>
              <w:t>release 3.0</w:t>
            </w:r>
            <w:r w:rsidRPr="00995B30">
              <w:t xml:space="preserve"> and meets the requirements of the 2012 Standards for Training Packages.</w:t>
            </w:r>
          </w:p>
          <w:p w:rsidR="00000000" w:rsidRPr="00995B30" w:rsidP="00995B30">
            <w:pPr>
              <w:pStyle w:val="BodyText"/>
            </w:pPr>
            <w:r w:rsidRPr="00995B30">
              <w:t>Significant changes to the elements and performance criteria. New evidence requirements for assessment including volume and frequency requirements. Significant change to knowledge evi</w:t>
            </w:r>
            <w:r w:rsidRPr="00995B30">
              <w:t>dence.</w:t>
            </w:r>
          </w:p>
          <w:p w:rsidR="00000000" w:rsidRPr="00995B30" w:rsidP="00995B30">
            <w:pPr>
              <w:pStyle w:val="BodyText"/>
            </w:pPr>
            <w:r w:rsidRPr="00995B30">
              <w:t>Supersedes CHCPROT701A</w:t>
            </w:r>
          </w:p>
        </w:tc>
      </w:tr>
    </w:tbl>
    <w:p w:rsidR="00000000" w:rsidRPr="00995B30" w:rsidP="00995B30">
      <w:pPr>
        <w:pStyle w:val="BodyText"/>
      </w:pPr>
    </w:p>
    <w:p w:rsidR="00000000" w:rsidRPr="00995B30" w:rsidP="00995B30">
      <w:pPr>
        <w:pStyle w:val="AllowPageBreak"/>
      </w:pPr>
    </w:p>
    <w:p w:rsidR="00000000" w:rsidRPr="00995B30" w:rsidP="00995B30">
      <w:pPr>
        <w:pStyle w:val="Heading1"/>
      </w:pPr>
      <w:bookmarkStart w:id="2" w:name="O_815650"/>
      <w:bookmarkEnd w:id="2"/>
      <w:r w:rsidRPr="00995B30">
        <w:t>Application</w:t>
      </w:r>
    </w:p>
    <w:p w:rsidR="00000000" w:rsidRPr="00995B30" w:rsidP="00171C36">
      <w:pPr>
        <w:pStyle w:val="BodyText"/>
      </w:pPr>
      <w:r w:rsidRPr="00995B30">
        <w:t>This unit describes the skills and knowledge required to plan responses to reports of risk, gather and analyse information to inform the determination of risk, and then monitor the actions result</w:t>
      </w:r>
      <w:r w:rsidRPr="00995B30">
        <w:t>ing from the assessment.</w:t>
      </w:r>
    </w:p>
    <w:p w:rsidR="00000000" w:rsidRPr="00995B30" w:rsidP="00171C36">
      <w:pPr>
        <w:pStyle w:val="BodyText"/>
      </w:pPr>
      <w:r w:rsidRPr="00995B30">
        <w:t>This unit applies to child protection workers who use advanced critical analysis, communication and evaluation skills to make professional judgements about risks and resulting strategies in child protection work.</w:t>
      </w:r>
    </w:p>
    <w:p w:rsidR="00000000" w:rsidRPr="00171C36" w:rsidP="00171C36">
      <w:pPr>
        <w:pStyle w:val="BodyText"/>
        <w:rPr>
          <w:i/>
        </w:rPr>
      </w:pPr>
      <w:r w:rsidRPr="00171C36">
        <w:rPr>
          <w:rStyle w:val="Emphasis"/>
        </w:rPr>
        <w:t>The skills in th</w:t>
      </w:r>
      <w:r w:rsidRPr="00171C36">
        <w:rPr>
          <w:rStyle w:val="Emphasis"/>
        </w:rPr>
        <w:t>is unit must be applied in accordance with Commonwealth and State/Territory legislation, Australian/New Zealand Standards and industry codes of practice.</w:t>
      </w:r>
    </w:p>
    <w:p w:rsidR="00000000" w:rsidRPr="00995B30" w:rsidP="00995B30">
      <w:pPr>
        <w:pStyle w:val="Heading1"/>
      </w:pPr>
      <w:bookmarkStart w:id="3" w:name="O_815654"/>
      <w:bookmarkEnd w:id="3"/>
      <w:r w:rsidRPr="00995B30">
        <w:t>Elements and Performance Criteria</w:t>
      </w:r>
    </w:p>
    <w:tbl>
      <w:tblPr>
        <w:tblW w:w="0" w:type="auto"/>
        <w:tblLayout w:type="fixed"/>
        <w:tblCellMar>
          <w:left w:w="62" w:type="dxa"/>
          <w:right w:w="62" w:type="dxa"/>
        </w:tblCellMar>
        <w:tblLook w:val="0000"/>
      </w:tblPr>
      <w:tblGrid>
        <w:gridCol w:w="3227"/>
        <w:gridCol w:w="34"/>
        <w:gridCol w:w="5670"/>
      </w:tblGrid>
      <w:tr w:rsidTr="00171C3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rPr>
                <w:rStyle w:val="SpecialBold"/>
              </w:rPr>
              <w:t>PERFORMANCE CRITERIA</w:t>
            </w:r>
          </w:p>
        </w:tc>
      </w:tr>
      <w:tr w:rsidTr="00171C3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rPr>
                <w:rStyle w:val="Emphasis"/>
              </w:rPr>
              <w:t>Performance criteria describe the performance needed to demonstrate achievement of the element.</w:t>
            </w:r>
          </w:p>
        </w:tc>
      </w:tr>
      <w:tr w:rsidTr="00171C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t>1. Plan response</w:t>
            </w:r>
          </w:p>
        </w:tc>
        <w:tc>
          <w:tcPr>
            <w:tcW w:w="5704"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 xml:space="preserve">1.1 Access and critically analyse existing reports and other information to inform planning </w:t>
            </w:r>
          </w:p>
          <w:p w:rsidR="00000000" w:rsidRPr="00995B30" w:rsidP="00995B30">
            <w:pPr>
              <w:pStyle w:val="BodyText"/>
            </w:pPr>
            <w:r w:rsidRPr="00995B30">
              <w:t>1.2 Determ</w:t>
            </w:r>
            <w:r w:rsidRPr="00995B30">
              <w:t xml:space="preserve">ine and respond to required legal frameworks and processes </w:t>
            </w:r>
          </w:p>
          <w:p w:rsidR="00000000" w:rsidRPr="00995B30" w:rsidP="00995B30">
            <w:pPr>
              <w:pStyle w:val="BodyText"/>
            </w:pPr>
            <w:r w:rsidRPr="00995B30">
              <w:t>1.3 Establish timeframes for response, make assessment of immediate risk to any and all parties and implement actions accordingly</w:t>
            </w:r>
          </w:p>
          <w:p w:rsidR="00000000" w:rsidRPr="00995B30" w:rsidP="00995B30">
            <w:pPr>
              <w:pStyle w:val="BodyText"/>
            </w:pPr>
            <w:r w:rsidRPr="00995B30">
              <w:t>1.4 Determine and establish internal and external collaborative ar</w:t>
            </w:r>
            <w:r w:rsidRPr="00995B30">
              <w:t>rangements within established protocols and guidelines</w:t>
            </w:r>
          </w:p>
          <w:p w:rsidR="00000000" w:rsidRPr="00995B30" w:rsidP="00995B30">
            <w:pPr>
              <w:pStyle w:val="BodyText"/>
            </w:pPr>
            <w:r w:rsidRPr="00995B30">
              <w:t xml:space="preserve">1.5 Anticipate and negotiate resources required </w:t>
            </w:r>
          </w:p>
          <w:p w:rsidR="00000000" w:rsidRPr="00995B30" w:rsidP="00995B30">
            <w:pPr>
              <w:pStyle w:val="BodyText"/>
            </w:pPr>
            <w:r w:rsidRPr="00995B30">
              <w:t>1.6 Develop and document plan for assessment/investigation in the context of organisation requirements</w:t>
            </w:r>
          </w:p>
          <w:p w:rsidR="00000000" w:rsidRPr="00995B30" w:rsidP="00995B30">
            <w:pPr>
              <w:pStyle w:val="BodyText"/>
            </w:pPr>
            <w:r w:rsidRPr="00995B30">
              <w:t>1.7 Advise other workers about their role using e</w:t>
            </w:r>
            <w:r w:rsidRPr="00995B30">
              <w:t>stablished procedures and protocols</w:t>
            </w:r>
          </w:p>
          <w:p w:rsidR="00000000" w:rsidP="00995B30">
            <w:pPr>
              <w:pStyle w:val="BodyText"/>
              <w:rPr>
                <w:lang w:val="en-NZ"/>
              </w:rPr>
            </w:pPr>
          </w:p>
        </w:tc>
      </w:tr>
      <w:tr w:rsidTr="00171C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t>2. Gather information about the risk or actual harm</w:t>
            </w:r>
          </w:p>
        </w:tc>
        <w:tc>
          <w:tcPr>
            <w:tcW w:w="5704"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2.1 Make an informed judgement, based on review of initial information, about the scope, depth and sources of information required to inform determination</w:t>
            </w:r>
          </w:p>
          <w:p w:rsidR="00000000" w:rsidRPr="00995B30" w:rsidP="00995B30">
            <w:pPr>
              <w:pStyle w:val="BodyText"/>
            </w:pPr>
            <w:r w:rsidRPr="00995B30">
              <w:t xml:space="preserve">2.2 Source and gather information holistically based on an endorsed model of risk assessment </w:t>
            </w:r>
          </w:p>
          <w:p w:rsidR="00000000" w:rsidRPr="00995B30" w:rsidP="00995B30">
            <w:pPr>
              <w:pStyle w:val="BodyText"/>
            </w:pPr>
            <w:r w:rsidRPr="00995B30">
              <w:t>2.3 Consult with internal and external colleagues and source information about previous history, supports or interventions provided</w:t>
            </w:r>
          </w:p>
          <w:p w:rsidR="00000000" w:rsidRPr="00995B30" w:rsidP="00995B30">
            <w:pPr>
              <w:pStyle w:val="BodyText"/>
            </w:pPr>
            <w:r w:rsidRPr="00995B30">
              <w:t>2.4 Seek information from pare</w:t>
            </w:r>
            <w:r w:rsidRPr="00995B30">
              <w:t>nts/caregivers regarding the alleged concerns and incorporate into the assessment of risk</w:t>
            </w:r>
          </w:p>
          <w:p w:rsidR="00000000" w:rsidRPr="00995B30" w:rsidP="00995B30">
            <w:pPr>
              <w:pStyle w:val="BodyText"/>
            </w:pPr>
            <w:r w:rsidRPr="00995B30">
              <w:t>2.5 Observe and review the child’s development and behaviour</w:t>
            </w:r>
          </w:p>
          <w:p w:rsidR="00000000" w:rsidRPr="00995B30" w:rsidP="00995B30">
            <w:pPr>
              <w:pStyle w:val="BodyText"/>
            </w:pPr>
            <w:r w:rsidRPr="00995B30">
              <w:t>2.6 Identify and document information about the broader cultural, economic and social context that contri</w:t>
            </w:r>
            <w:r w:rsidRPr="00995B30">
              <w:t>bute to risk or protection</w:t>
            </w:r>
          </w:p>
          <w:p w:rsidR="00000000" w:rsidRPr="00995B30" w:rsidP="00995B30">
            <w:pPr>
              <w:pStyle w:val="BodyText"/>
            </w:pPr>
            <w:r w:rsidRPr="00995B30">
              <w:t>2.7 Organise and oversee specialist assessments according to individual case requirements</w:t>
            </w:r>
          </w:p>
          <w:p w:rsidR="00000000" w:rsidP="00995B30">
            <w:pPr>
              <w:pStyle w:val="BodyText"/>
              <w:rPr>
                <w:lang w:val="en-NZ"/>
              </w:rPr>
            </w:pPr>
          </w:p>
        </w:tc>
      </w:tr>
      <w:tr w:rsidTr="00171C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t xml:space="preserve">3. Analyse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3.1 Critically analyse information in the context of the organisation’s assessment model and the tools used</w:t>
            </w:r>
          </w:p>
          <w:p w:rsidR="00000000" w:rsidRPr="00995B30" w:rsidP="00995B30">
            <w:pPr>
              <w:pStyle w:val="BodyText"/>
            </w:pPr>
            <w:r w:rsidRPr="00995B30">
              <w:t>3.2 C</w:t>
            </w:r>
            <w:r w:rsidRPr="00995B30">
              <w:t>onfer and collaborate with colleagues about determinations of immediate and long term risks to the child</w:t>
            </w:r>
          </w:p>
          <w:p w:rsidR="00000000" w:rsidRPr="00995B30" w:rsidP="00995B30">
            <w:pPr>
              <w:pStyle w:val="BodyText"/>
            </w:pPr>
            <w:r w:rsidRPr="00995B30">
              <w:t xml:space="preserve">3.3 Recognise and respond to situations requiring </w:t>
            </w:r>
            <w:r w:rsidRPr="00995B30">
              <w:t>specialised expertise and make referrals to other organisations following established procedures</w:t>
            </w:r>
          </w:p>
          <w:p w:rsidR="00000000" w:rsidRPr="00995B30" w:rsidP="00995B30">
            <w:pPr>
              <w:pStyle w:val="BodyText"/>
            </w:pPr>
            <w:r w:rsidRPr="00995B30">
              <w:t xml:space="preserve">3.4 </w:t>
            </w:r>
            <w:r w:rsidRPr="00995B30">
              <w:t>Make a professional judgement about the assessed levels of risk, harm and wellbeing according to the model being used, organisation and legal requirements</w:t>
            </w:r>
          </w:p>
          <w:p w:rsidR="00000000" w:rsidRPr="00995B30" w:rsidP="00995B30">
            <w:pPr>
              <w:pStyle w:val="BodyText"/>
            </w:pPr>
            <w:r w:rsidRPr="00995B30">
              <w:t>3.5 Document the outcome of the assessment and decisions made, including substantiated rationale</w:t>
            </w:r>
          </w:p>
          <w:p w:rsidR="00000000" w:rsidP="00995B30">
            <w:pPr>
              <w:pStyle w:val="BodyText"/>
              <w:rPr>
                <w:lang w:val="en-NZ"/>
              </w:rPr>
            </w:pPr>
          </w:p>
        </w:tc>
      </w:tr>
      <w:tr w:rsidTr="00171C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4.</w:t>
            </w:r>
            <w:r w:rsidRPr="00995B30">
              <w:t xml:space="preserve"> Develop case strategies</w:t>
            </w:r>
          </w:p>
          <w:p w:rsidR="00000000" w:rsidRPr="00995B30" w:rsidP="00995B30">
            <w:pPr>
              <w:pStyle w:val="BodyText"/>
            </w:pP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4.1 Prepare recommendations for action consistent with the assessed risk/need and available resources</w:t>
            </w:r>
          </w:p>
          <w:p w:rsidR="00000000" w:rsidRPr="00995B30" w:rsidP="00995B30">
            <w:pPr>
              <w:pStyle w:val="BodyText"/>
            </w:pPr>
            <w:r w:rsidRPr="00995B30">
              <w:t>4.2 Confer and collaborate with colleagues to develop actions that best meet the needs of the individual child</w:t>
            </w:r>
          </w:p>
          <w:p w:rsidR="00000000" w:rsidRPr="00995B30" w:rsidP="00995B30">
            <w:pPr>
              <w:pStyle w:val="BodyText"/>
            </w:pPr>
            <w:r w:rsidRPr="00995B30">
              <w:t>4.3 Involve the child/young person and family in the decision-making processes according to case requirements, and provide information through the process</w:t>
            </w:r>
          </w:p>
          <w:p w:rsidR="00000000" w:rsidRPr="00995B30" w:rsidP="00995B30">
            <w:pPr>
              <w:pStyle w:val="BodyText"/>
            </w:pPr>
            <w:r w:rsidRPr="00995B30">
              <w:t xml:space="preserve">4.4 Develop case documentation according to organisation procedures, legal requirements and scope of </w:t>
            </w:r>
            <w:r w:rsidRPr="00995B30">
              <w:t>own authority</w:t>
            </w:r>
          </w:p>
          <w:p w:rsidR="00000000" w:rsidRPr="00995B30" w:rsidP="00995B30">
            <w:pPr>
              <w:pStyle w:val="BodyText"/>
            </w:pPr>
            <w:r w:rsidRPr="00995B30">
              <w:t>4.5 Incorporate regular review mechanisms according to legislative and organisation requirements</w:t>
            </w:r>
          </w:p>
          <w:p w:rsidR="00000000" w:rsidP="00995B30">
            <w:pPr>
              <w:pStyle w:val="BodyText"/>
              <w:rPr>
                <w:lang w:val="en-NZ"/>
              </w:rPr>
            </w:pPr>
          </w:p>
        </w:tc>
      </w:tr>
      <w:tr w:rsidTr="00171C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95B30">
            <w:pPr>
              <w:pStyle w:val="BodyText"/>
              <w:rPr>
                <w:lang w:val="en-NZ"/>
              </w:rPr>
            </w:pPr>
            <w:r w:rsidRPr="00995B30">
              <w:t>5. Monitor and evaluate case strategies</w:t>
            </w:r>
          </w:p>
        </w:tc>
        <w:tc>
          <w:tcPr>
            <w:tcW w:w="5704" w:type="dxa"/>
            <w:gridSpan w:val="2"/>
            <w:tcBorders>
              <w:top w:val="nil"/>
              <w:left w:val="nil"/>
              <w:bottom w:val="nil"/>
              <w:right w:val="nil"/>
            </w:tcBorders>
            <w:tcMar>
              <w:top w:w="0" w:type="dxa"/>
              <w:left w:w="62" w:type="dxa"/>
              <w:bottom w:w="0" w:type="dxa"/>
              <w:right w:w="62" w:type="dxa"/>
            </w:tcMar>
          </w:tcPr>
          <w:p w:rsidR="00000000" w:rsidRPr="00995B30" w:rsidP="00995B30">
            <w:pPr>
              <w:pStyle w:val="BodyText"/>
            </w:pPr>
            <w:r w:rsidRPr="00995B30">
              <w:t>5.1 Monitor actions taken according to agreed case requirements</w:t>
            </w:r>
          </w:p>
          <w:p w:rsidR="00000000" w:rsidRPr="00995B30" w:rsidP="00995B30">
            <w:pPr>
              <w:pStyle w:val="BodyText"/>
            </w:pPr>
            <w:r w:rsidRPr="00995B30">
              <w:t>5.2 Regularly assess and review develop</w:t>
            </w:r>
            <w:r w:rsidRPr="00995B30">
              <w:t>mental needs of child or young person, including health, education, social and emotional needs</w:t>
            </w:r>
          </w:p>
          <w:p w:rsidR="00000000" w:rsidRPr="00995B30" w:rsidP="00995B30">
            <w:pPr>
              <w:pStyle w:val="BodyText"/>
            </w:pPr>
            <w:r w:rsidRPr="00995B30">
              <w:t xml:space="preserve">5.3 Facilitate processes for engaging children/young people and families in problem solving </w:t>
            </w:r>
          </w:p>
          <w:p w:rsidR="00000000" w:rsidRPr="00995B30" w:rsidP="00995B30">
            <w:pPr>
              <w:pStyle w:val="BodyText"/>
            </w:pPr>
            <w:r w:rsidRPr="00995B30">
              <w:t>5.4 Provide opportunities, both formal and informal, for child/young</w:t>
            </w:r>
            <w:r w:rsidRPr="00995B30">
              <w:t xml:space="preserve"> person, to meet in private with case worker and talk about their situation</w:t>
            </w:r>
          </w:p>
          <w:p w:rsidR="00000000" w:rsidRPr="00995B30" w:rsidP="00995B30">
            <w:pPr>
              <w:pStyle w:val="BodyText"/>
            </w:pPr>
            <w:r w:rsidRPr="00995B30">
              <w:t>5.5 Provide information to parents/family or significant others about progress of child or young person</w:t>
            </w:r>
          </w:p>
          <w:p w:rsidR="00000000" w:rsidRPr="00995B30" w:rsidP="00995B30">
            <w:pPr>
              <w:pStyle w:val="BodyText"/>
            </w:pPr>
            <w:r w:rsidRPr="00995B30">
              <w:t>5.6 Use evaluation of individual cases to inform learning and future work pl</w:t>
            </w:r>
            <w:r w:rsidRPr="00995B30">
              <w:t>anning</w:t>
            </w:r>
          </w:p>
        </w:tc>
      </w:tr>
    </w:tbl>
    <w:p w:rsidR="00000000" w:rsidRPr="00995B30" w:rsidP="00995B30">
      <w:pPr>
        <w:pStyle w:val="BodyText"/>
      </w:pPr>
    </w:p>
    <w:p w:rsidR="00000000" w:rsidRPr="00995B30" w:rsidP="00995B30">
      <w:pPr>
        <w:pStyle w:val="AllowPageBreak"/>
      </w:pPr>
    </w:p>
    <w:p w:rsidR="00000000" w:rsidRPr="00995B30" w:rsidP="00995B30">
      <w:pPr>
        <w:pStyle w:val="Heading1"/>
      </w:pPr>
      <w:bookmarkStart w:id="4" w:name="O_815655"/>
      <w:bookmarkEnd w:id="4"/>
      <w:r w:rsidRPr="00995B30">
        <w:t>Foundation Skills</w:t>
      </w:r>
    </w:p>
    <w:p w:rsidR="00000000" w:rsidRPr="00171C36" w:rsidP="00171C36">
      <w:pPr>
        <w:pStyle w:val="BodyText"/>
        <w:rPr>
          <w:i/>
        </w:rPr>
      </w:pPr>
      <w:r w:rsidRPr="00171C36">
        <w:rPr>
          <w:rStyle w:val="Emphasis"/>
        </w:rPr>
        <w:t>The Foundation Skills describe those required skills (language, literacy, numeracy and employment skills) that are essential to performance.</w:t>
      </w:r>
    </w:p>
    <w:p w:rsidR="00000000" w:rsidRPr="00995B30" w:rsidP="00171C36">
      <w:pPr>
        <w:pStyle w:val="BodyText"/>
      </w:pPr>
      <w:r w:rsidRPr="00995B30">
        <w:t>Foundation skills essential to performance are explicit in the perform</w:t>
      </w:r>
      <w:r w:rsidRPr="00995B30">
        <w:t>ance criteria of this unit of competency.</w:t>
      </w:r>
    </w:p>
    <w:p w:rsidR="00000000" w:rsidRPr="00995B30" w:rsidP="00995B30">
      <w:pPr>
        <w:pStyle w:val="Heading1"/>
      </w:pPr>
      <w:bookmarkStart w:id="5" w:name="O_815657"/>
      <w:bookmarkEnd w:id="5"/>
      <w:r w:rsidRPr="00995B30">
        <w:t>Unit Mapping Information</w:t>
      </w:r>
    </w:p>
    <w:p w:rsidR="00000000" w:rsidRPr="00995B30" w:rsidP="00171C36">
      <w:pPr>
        <w:pStyle w:val="BodyText"/>
      </w:pPr>
      <w:r w:rsidRPr="00995B30">
        <w:t>No equivalent unit.</w:t>
      </w:r>
    </w:p>
    <w:p w:rsidR="00000000" w:rsidRPr="00995B30" w:rsidP="00995B30">
      <w:pPr>
        <w:pStyle w:val="Heading1"/>
      </w:pPr>
      <w:bookmarkStart w:id="6" w:name="O_815664"/>
      <w:bookmarkEnd w:id="6"/>
      <w:r w:rsidRPr="00995B30">
        <w:t>Links</w:t>
      </w:r>
    </w:p>
    <w:p w:rsidR="00000000" w:rsidRPr="00995B30" w:rsidP="00171C36">
      <w:pPr>
        <w:pStyle w:val="BodyText"/>
      </w:pPr>
      <w:r w:rsidRPr="00995B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45FE6">
        <w:rPr>
          <w:rStyle w:val="Hyperlink"/>
        </w:rPr>
        <w:t>https://vetnet.gov.au/Pages/TrainingDocs.aspx?q=5e0c25cc-3d9d-4b43-80d3-bd22cc4f1e53</w:t>
      </w:r>
      <w:r>
        <w:fldChar w:fldCharType="end"/>
      </w:r>
    </w:p>
    <w:p w:rsidR="00000000" w:rsidRPr="00995B30" w:rsidP="00171C36">
      <w:pPr>
        <w:pStyle w:val="BodyText"/>
        <w:sectPr w:rsidSect="00995B30">
          <w:headerReference w:type="default" r:id="rId10"/>
          <w:footerReference w:type="default" r:id="rId11"/>
          <w:pgSz w:w="11908" w:h="16833"/>
          <w:pgMar w:top="1702" w:right="1418" w:bottom="1702" w:left="1418" w:header="992" w:footer="992" w:gutter="0"/>
          <w:cols w:space="720"/>
          <w:noEndnote/>
          <w:docGrid w:linePitch="299"/>
        </w:sectPr>
      </w:pPr>
    </w:p>
    <w:p w:rsidR="00000000" w:rsidRPr="00995B30" w:rsidP="00995B30">
      <w:pPr>
        <w:pStyle w:val="SuperHeading"/>
      </w:pPr>
      <w:r w:rsidRPr="00995B30">
        <w:t>Assessment Requirements for CHCPRT020 Manage complex child protection risk assessments and case strategies</w:t>
      </w:r>
    </w:p>
    <w:p w:rsidR="00000000" w:rsidRPr="00995B30" w:rsidP="00995B30">
      <w:pPr>
        <w:pStyle w:val="Heading1"/>
      </w:pPr>
      <w:bookmarkStart w:id="7" w:name="O_815659"/>
      <w:bookmarkEnd w:id="7"/>
      <w:r w:rsidRPr="00995B30">
        <w:t>Modification History</w:t>
      </w:r>
    </w:p>
    <w:tbl>
      <w:tblPr>
        <w:tblW w:w="0" w:type="auto"/>
        <w:tblLayout w:type="fixed"/>
        <w:tblCellMar>
          <w:left w:w="62" w:type="dxa"/>
          <w:right w:w="62" w:type="dxa"/>
        </w:tblCellMar>
        <w:tblLook w:val="0000"/>
      </w:tblPr>
      <w:tblGrid>
        <w:gridCol w:w="2790"/>
        <w:gridCol w:w="6344"/>
      </w:tblGrid>
      <w:tr w:rsidTr="00995B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30" w:rsidP="00995B30">
            <w:pPr>
              <w:pStyle w:val="BodyText"/>
            </w:pPr>
            <w:r w:rsidRPr="00995B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30">
            <w:pPr>
              <w:pStyle w:val="BodyText"/>
              <w:rPr>
                <w:lang w:val="en-NZ"/>
              </w:rPr>
            </w:pPr>
            <w:r w:rsidRPr="00995B30">
              <w:rPr>
                <w:rStyle w:val="SpecialBold"/>
              </w:rPr>
              <w:t>Comments</w:t>
            </w:r>
          </w:p>
        </w:tc>
      </w:tr>
      <w:tr w:rsidTr="00995B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B30">
            <w:pPr>
              <w:pStyle w:val="BodyText"/>
              <w:rPr>
                <w:lang w:val="en-NZ"/>
              </w:rPr>
            </w:pPr>
            <w:r w:rsidRPr="00995B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B30" w:rsidP="00995B30">
            <w:pPr>
              <w:pStyle w:val="BodyText"/>
            </w:pPr>
            <w:r w:rsidRPr="00995B30">
              <w:t xml:space="preserve">This version was released in </w:t>
            </w:r>
            <w:r w:rsidRPr="00995B30">
              <w:rPr>
                <w:rStyle w:val="Emphasis"/>
              </w:rPr>
              <w:t>CHC Community Services Training Package</w:t>
            </w:r>
            <w:r w:rsidRPr="00995B30">
              <w:t xml:space="preserve"> </w:t>
            </w:r>
            <w:r w:rsidRPr="00995B30">
              <w:rPr>
                <w:rStyle w:val="Emphasis"/>
              </w:rPr>
              <w:t>release 3.0</w:t>
            </w:r>
            <w:r w:rsidRPr="00995B30">
              <w:t xml:space="preserve"> and meets the requirements of the 2012 Standards for Training Packages.</w:t>
            </w:r>
          </w:p>
          <w:p w:rsidR="00000000" w:rsidRPr="00995B30" w:rsidP="00995B30">
            <w:pPr>
              <w:pStyle w:val="BodyText"/>
            </w:pPr>
            <w:r w:rsidRPr="00995B30">
              <w:t>Significant changes to the elements and performance criteria. New evidence requirem</w:t>
            </w:r>
            <w:r w:rsidRPr="00995B30">
              <w:t>ents for assessment including volume and frequency requirements. Significant change to knowledge evidence.</w:t>
            </w:r>
          </w:p>
          <w:p w:rsidR="00000000" w:rsidRPr="00995B30" w:rsidP="00995B30">
            <w:pPr>
              <w:pStyle w:val="BodyText"/>
            </w:pPr>
            <w:r w:rsidRPr="00995B30">
              <w:t>Supersedes CHCPROT701A</w:t>
            </w:r>
          </w:p>
        </w:tc>
      </w:tr>
    </w:tbl>
    <w:p w:rsidR="00000000" w:rsidRPr="00995B30" w:rsidP="00995B30">
      <w:pPr>
        <w:pStyle w:val="BodyText"/>
      </w:pPr>
    </w:p>
    <w:p w:rsidR="00000000" w:rsidRPr="00995B30" w:rsidP="00995B30">
      <w:pPr>
        <w:pStyle w:val="AllowPageBreak"/>
      </w:pPr>
    </w:p>
    <w:p w:rsidR="00000000" w:rsidRPr="00995B30" w:rsidP="00995B30">
      <w:pPr>
        <w:pStyle w:val="Heading1"/>
      </w:pPr>
      <w:bookmarkStart w:id="8" w:name="O_815660"/>
      <w:bookmarkEnd w:id="8"/>
      <w:r w:rsidRPr="00995B30">
        <w:t>Performance Evidence</w:t>
      </w:r>
    </w:p>
    <w:p w:rsidR="00000000" w:rsidRPr="00995B30" w:rsidP="00171C36">
      <w:pPr>
        <w:pStyle w:val="BodyText"/>
      </w:pPr>
      <w:r w:rsidRPr="00995B3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95B30" w:rsidP="00995B30">
      <w:pPr>
        <w:pStyle w:val="ListBullet"/>
      </w:pPr>
      <w:r w:rsidRPr="00995B30">
        <w:t>performed th</w:t>
      </w:r>
      <w:r w:rsidRPr="00995B30">
        <w:t xml:space="preserve">e activities outlined in the performance criteria of this unit in the workplace </w:t>
      </w:r>
    </w:p>
    <w:p w:rsidR="00000000" w:rsidRPr="00995B30" w:rsidP="00995B30">
      <w:pPr>
        <w:pStyle w:val="ListBullet"/>
      </w:pPr>
      <w:r w:rsidRPr="00995B30">
        <w:t>conducted child protection risk assessments for at least 5 different children, including:</w:t>
      </w:r>
    </w:p>
    <w:p w:rsidR="00000000" w:rsidRPr="00995B30" w:rsidP="00995B30">
      <w:pPr>
        <w:pStyle w:val="ListBullet2"/>
      </w:pPr>
      <w:r w:rsidRPr="00995B30">
        <w:t>engaging in a structured process of critical analysis according to the assessment mo</w:t>
      </w:r>
      <w:r w:rsidRPr="00995B30">
        <w:t>del</w:t>
      </w:r>
    </w:p>
    <w:p w:rsidR="00000000" w:rsidRPr="00995B30" w:rsidP="00995B30">
      <w:pPr>
        <w:pStyle w:val="ListBullet2"/>
      </w:pPr>
      <w:r w:rsidRPr="00995B30">
        <w:t>determining the child’s level of risk according to legislation, policies and procedures and the information gathered</w:t>
      </w:r>
    </w:p>
    <w:p w:rsidR="00000000" w:rsidRPr="00995B30" w:rsidP="00995B30">
      <w:pPr>
        <w:pStyle w:val="ListBullet2"/>
      </w:pPr>
      <w:r w:rsidRPr="00995B30">
        <w:t>documenting  the outcome and articulating in writing comprehensive rationale for decision-making process using approved organisation to</w:t>
      </w:r>
      <w:r w:rsidRPr="00995B30">
        <w:t>ols</w:t>
      </w:r>
    </w:p>
    <w:p w:rsidR="00000000" w:rsidRPr="00995B30" w:rsidP="00995B30">
      <w:pPr>
        <w:pStyle w:val="ListBullet"/>
      </w:pPr>
      <w:r w:rsidRPr="00995B30">
        <w:t>conducted child protection risk assessments that individually or cumulatively involve the follow situations:</w:t>
      </w:r>
    </w:p>
    <w:p w:rsidR="00000000" w:rsidRPr="00995B30" w:rsidP="00995B30">
      <w:pPr>
        <w:pStyle w:val="ListBullet2"/>
      </w:pPr>
      <w:r w:rsidRPr="00995B30">
        <w:t>need for specialist assessments</w:t>
      </w:r>
    </w:p>
    <w:p w:rsidR="00000000" w:rsidRPr="00995B30" w:rsidP="00995B30">
      <w:pPr>
        <w:pStyle w:val="ListBullet2"/>
      </w:pPr>
      <w:r w:rsidRPr="00995B30">
        <w:t>drug and alcohol use/abuse</w:t>
      </w:r>
    </w:p>
    <w:p w:rsidR="00000000" w:rsidRPr="00995B30" w:rsidP="00995B30">
      <w:pPr>
        <w:pStyle w:val="ListBullet2"/>
      </w:pPr>
      <w:r w:rsidRPr="00995B30">
        <w:t>mental health concerns</w:t>
      </w:r>
    </w:p>
    <w:p w:rsidR="00000000" w:rsidRPr="00995B30" w:rsidP="00995B30">
      <w:pPr>
        <w:pStyle w:val="ListBullet2"/>
      </w:pPr>
      <w:r w:rsidRPr="00995B30">
        <w:t>physical health and ability considerations</w:t>
      </w:r>
    </w:p>
    <w:p w:rsidR="00000000" w:rsidRPr="00995B30" w:rsidP="00995B30">
      <w:pPr>
        <w:pStyle w:val="ListBullet2"/>
      </w:pPr>
      <w:r w:rsidRPr="00995B30">
        <w:t>intellectual disability</w:t>
      </w:r>
    </w:p>
    <w:p w:rsidR="00000000" w:rsidRPr="00995B30" w:rsidP="00995B30">
      <w:pPr>
        <w:pStyle w:val="ListBullet2"/>
      </w:pPr>
      <w:r w:rsidRPr="00995B30">
        <w:t>domestic and family violence</w:t>
      </w:r>
    </w:p>
    <w:p w:rsidR="00000000" w:rsidRPr="00995B30" w:rsidP="00995B30">
      <w:pPr>
        <w:pStyle w:val="ListBullet"/>
      </w:pPr>
      <w:r w:rsidRPr="00995B30">
        <w:t>developed, documented and monitored case strategies for at least 5 different children</w:t>
      </w:r>
    </w:p>
    <w:p w:rsidR="00000000" w:rsidRPr="00995B30" w:rsidP="00995B30">
      <w:pPr>
        <w:pStyle w:val="ListBullet"/>
      </w:pPr>
      <w:r w:rsidRPr="00995B30">
        <w:t>collaborated with both internal and external colleagues and specialist practitioners.</w:t>
      </w:r>
    </w:p>
    <w:p w:rsidR="00000000" w:rsidRPr="00995B30" w:rsidP="00995B30">
      <w:pPr>
        <w:pStyle w:val="AllowPageBreak"/>
      </w:pPr>
    </w:p>
    <w:p w:rsidR="00000000" w:rsidRPr="00995B30" w:rsidP="00995B30">
      <w:pPr>
        <w:pStyle w:val="Heading1"/>
      </w:pPr>
      <w:bookmarkStart w:id="9" w:name="O_815661"/>
      <w:bookmarkEnd w:id="9"/>
      <w:r w:rsidRPr="00995B30">
        <w:t>Knowledge Evi</w:t>
      </w:r>
      <w:r w:rsidRPr="00995B30">
        <w:t>dence</w:t>
      </w:r>
    </w:p>
    <w:p w:rsidR="00000000" w:rsidRPr="00995B30" w:rsidP="00171C36">
      <w:pPr>
        <w:pStyle w:val="BodyText"/>
      </w:pPr>
      <w:r w:rsidRPr="00995B30">
        <w:t>The candidate must be able to demonstrate essential knowledge required to effectively complete tasks outlined in elements and performance criteria of this unit, manage tasks and manage contingencies in the context of the work role. This includes know</w:t>
      </w:r>
      <w:r w:rsidRPr="00995B30">
        <w:t>ledge of:</w:t>
      </w:r>
    </w:p>
    <w:p w:rsidR="00000000" w:rsidRPr="00995B30" w:rsidP="00995B30">
      <w:pPr>
        <w:pStyle w:val="ListBullet"/>
      </w:pPr>
      <w:r w:rsidRPr="00995B30">
        <w:t>legal and ethical considerations for child protection work, and how these are applied in organisations and individual practice:</w:t>
      </w:r>
    </w:p>
    <w:p w:rsidR="00000000" w:rsidRPr="00995B30" w:rsidP="00995B30">
      <w:pPr>
        <w:pStyle w:val="ListBullet2"/>
      </w:pPr>
      <w:r w:rsidRPr="00995B30">
        <w:t>challenges associated with potential tensions between own and organisation values</w:t>
      </w:r>
    </w:p>
    <w:p w:rsidR="00000000" w:rsidRPr="00995B30" w:rsidP="00995B30">
      <w:pPr>
        <w:pStyle w:val="ListBullet2"/>
      </w:pPr>
      <w:r w:rsidRPr="00995B30">
        <w:t>children in the workplace and chil</w:t>
      </w:r>
      <w:r w:rsidRPr="00995B30">
        <w:t>d-focused practice, including issues for children in dealing with the legal system</w:t>
      </w:r>
    </w:p>
    <w:p w:rsidR="00000000" w:rsidRPr="00995B30" w:rsidP="00995B30">
      <w:pPr>
        <w:pStyle w:val="ListBullet2"/>
      </w:pPr>
      <w:r w:rsidRPr="00995B30">
        <w:t xml:space="preserve">codes of conduct </w:t>
      </w:r>
    </w:p>
    <w:p w:rsidR="00000000" w:rsidRPr="00995B30" w:rsidP="00995B30">
      <w:pPr>
        <w:pStyle w:val="ListBullet2"/>
      </w:pPr>
      <w:r w:rsidRPr="00995B30">
        <w:t>discrimination</w:t>
      </w:r>
    </w:p>
    <w:p w:rsidR="00000000" w:rsidRPr="00995B30" w:rsidP="00995B30">
      <w:pPr>
        <w:pStyle w:val="ListBullet2"/>
      </w:pPr>
      <w:r w:rsidRPr="00995B30">
        <w:t xml:space="preserve">duty of care </w:t>
      </w:r>
    </w:p>
    <w:p w:rsidR="00000000" w:rsidRPr="00995B30" w:rsidP="00995B30">
      <w:pPr>
        <w:pStyle w:val="ListBullet2"/>
      </w:pPr>
      <w:r w:rsidRPr="00995B30">
        <w:t xml:space="preserve">human rights </w:t>
      </w:r>
    </w:p>
    <w:p w:rsidR="00000000" w:rsidRPr="00995B30" w:rsidP="00995B30">
      <w:pPr>
        <w:pStyle w:val="ListBullet2"/>
      </w:pPr>
      <w:r w:rsidRPr="00995B30">
        <w:t xml:space="preserve">mandatory reporting </w:t>
      </w:r>
    </w:p>
    <w:p w:rsidR="00000000" w:rsidRPr="00995B30" w:rsidP="00995B30">
      <w:pPr>
        <w:pStyle w:val="ListBullet2"/>
      </w:pPr>
      <w:r w:rsidRPr="00995B30">
        <w:t xml:space="preserve">practitioner/client boundaries </w:t>
      </w:r>
    </w:p>
    <w:p w:rsidR="00000000" w:rsidRPr="00995B30" w:rsidP="00995B30">
      <w:pPr>
        <w:pStyle w:val="ListBullet2"/>
      </w:pPr>
      <w:r w:rsidRPr="00995B30">
        <w:t>privacy, confidentiality and disclosure</w:t>
      </w:r>
    </w:p>
    <w:p w:rsidR="00000000" w:rsidRPr="00995B30" w:rsidP="00995B30">
      <w:pPr>
        <w:pStyle w:val="ListBullet2"/>
      </w:pPr>
      <w:r w:rsidRPr="00995B30">
        <w:t xml:space="preserve">policy frameworks </w:t>
      </w:r>
    </w:p>
    <w:p w:rsidR="00000000" w:rsidRPr="00995B30" w:rsidP="00995B30">
      <w:pPr>
        <w:pStyle w:val="ListBullet2"/>
      </w:pPr>
      <w:r w:rsidRPr="00995B30">
        <w:t xml:space="preserve">records management </w:t>
      </w:r>
    </w:p>
    <w:p w:rsidR="00000000" w:rsidRPr="00995B30" w:rsidP="00995B30">
      <w:pPr>
        <w:pStyle w:val="ListBullet2"/>
      </w:pPr>
      <w:r w:rsidRPr="00995B30">
        <w:t>rights and responsibilities of workers, employers and clients, including legal services available to the client and notification protocols</w:t>
      </w:r>
    </w:p>
    <w:p w:rsidR="00000000" w:rsidRPr="00995B30" w:rsidP="00995B30">
      <w:pPr>
        <w:pStyle w:val="ListBullet2"/>
      </w:pPr>
      <w:r w:rsidRPr="00995B30">
        <w:t>specific legislative frameworks that apply to child protection risk assessment, including:</w:t>
      </w:r>
    </w:p>
    <w:p w:rsidR="00000000" w:rsidRPr="00995B30" w:rsidP="00995B30">
      <w:pPr>
        <w:pStyle w:val="ListBullet3"/>
      </w:pPr>
      <w:r w:rsidRPr="00995B30">
        <w:t>roles</w:t>
      </w:r>
      <w:r w:rsidRPr="00995B30">
        <w:t xml:space="preserve"> and responsibilities of key bodies within the child protection system including their powers, orders and processes</w:t>
      </w:r>
    </w:p>
    <w:p w:rsidR="00000000" w:rsidRPr="00995B30" w:rsidP="00995B30">
      <w:pPr>
        <w:pStyle w:val="ListBullet3"/>
      </w:pPr>
      <w:r w:rsidRPr="00995B30">
        <w:t>legal options available to children and families</w:t>
      </w:r>
    </w:p>
    <w:p w:rsidR="00000000" w:rsidRPr="00995B30" w:rsidP="00995B30">
      <w:pPr>
        <w:pStyle w:val="ListBullet3"/>
      </w:pPr>
      <w:r w:rsidRPr="00995B30">
        <w:t>child protection</w:t>
      </w:r>
    </w:p>
    <w:p w:rsidR="00000000" w:rsidRPr="00995B30" w:rsidP="00995B30">
      <w:pPr>
        <w:pStyle w:val="ListBullet3"/>
      </w:pPr>
      <w:r w:rsidRPr="00995B30">
        <w:t>witness legislation</w:t>
      </w:r>
    </w:p>
    <w:p w:rsidR="00000000" w:rsidRPr="00995B30" w:rsidP="00995B30">
      <w:pPr>
        <w:pStyle w:val="ListBullet3"/>
      </w:pPr>
      <w:r w:rsidRPr="00995B30">
        <w:t>bail conditions to protect children</w:t>
      </w:r>
    </w:p>
    <w:p w:rsidR="00000000" w:rsidRPr="00995B30" w:rsidP="00995B30">
      <w:pPr>
        <w:pStyle w:val="ListBullet3"/>
      </w:pPr>
      <w:r w:rsidRPr="00995B30">
        <w:t>role of t</w:t>
      </w:r>
      <w:r w:rsidRPr="00995B30">
        <w:t>he independent child lawyer in the Family Court jurisdictions</w:t>
      </w:r>
    </w:p>
    <w:p w:rsidR="00000000" w:rsidRPr="00995B30" w:rsidP="00995B30">
      <w:pPr>
        <w:pStyle w:val="ListBullet3"/>
      </w:pPr>
      <w:r w:rsidRPr="00995B30">
        <w:t>criminal injuries compensation</w:t>
      </w:r>
    </w:p>
    <w:p w:rsidR="00000000" w:rsidRPr="00995B30" w:rsidP="00995B30">
      <w:pPr>
        <w:pStyle w:val="ListBullet3"/>
      </w:pPr>
      <w:r w:rsidRPr="00995B30">
        <w:t>orders under domestic violence legislation</w:t>
      </w:r>
    </w:p>
    <w:p w:rsidR="00000000" w:rsidRPr="00995B30" w:rsidP="00995B30">
      <w:pPr>
        <w:pStyle w:val="ListBullet2"/>
      </w:pPr>
      <w:r w:rsidRPr="00995B30">
        <w:t>work role boundaries – responsibilities and limitations</w:t>
      </w:r>
    </w:p>
    <w:p w:rsidR="00000000" w:rsidRPr="00995B30" w:rsidP="00995B30">
      <w:pPr>
        <w:pStyle w:val="ListBullet2"/>
      </w:pPr>
      <w:r w:rsidRPr="00995B30">
        <w:t>work health and safety</w:t>
      </w:r>
    </w:p>
    <w:p w:rsidR="00000000" w:rsidRPr="00995B30" w:rsidP="00995B30">
      <w:pPr>
        <w:pStyle w:val="ListBullet"/>
      </w:pPr>
      <w:r w:rsidRPr="00995B30">
        <w:t>concept of risk in a child protection c</w:t>
      </w:r>
      <w:r w:rsidRPr="00995B30">
        <w:t>ontext</w:t>
      </w:r>
    </w:p>
    <w:p w:rsidR="00000000" w:rsidRPr="00995B30" w:rsidP="00995B30">
      <w:pPr>
        <w:pStyle w:val="ListBullet"/>
      </w:pPr>
      <w:r w:rsidRPr="00995B30">
        <w:t>situations requiring immediate intervention</w:t>
      </w:r>
    </w:p>
    <w:p w:rsidR="00000000" w:rsidRPr="00995B30" w:rsidP="00995B30">
      <w:pPr>
        <w:pStyle w:val="ListBullet"/>
      </w:pPr>
      <w:r w:rsidRPr="00995B30">
        <w:t>theoretical and practical frameworks for issues in child protection assessment, including:</w:t>
      </w:r>
    </w:p>
    <w:p w:rsidR="00000000" w:rsidRPr="00995B30" w:rsidP="00995B30">
      <w:pPr>
        <w:pStyle w:val="ListBullet2"/>
      </w:pPr>
      <w:r w:rsidRPr="00995B30">
        <w:t>abuse</w:t>
      </w:r>
    </w:p>
    <w:p w:rsidR="00000000" w:rsidRPr="00995B30" w:rsidP="00995B30">
      <w:pPr>
        <w:pStyle w:val="ListBullet3"/>
      </w:pPr>
      <w:r w:rsidRPr="00995B30">
        <w:t>types – psychological, physical, sexual, neglect, domestic violence</w:t>
      </w:r>
    </w:p>
    <w:p w:rsidR="00000000" w:rsidRPr="00995B30" w:rsidP="00995B30">
      <w:pPr>
        <w:pStyle w:val="ListBullet3"/>
      </w:pPr>
      <w:r w:rsidRPr="00995B30">
        <w:t xml:space="preserve">indicators </w:t>
      </w:r>
    </w:p>
    <w:p w:rsidR="00000000" w:rsidRPr="00995B30" w:rsidP="00995B30">
      <w:pPr>
        <w:pStyle w:val="ListBullet3"/>
      </w:pPr>
      <w:r w:rsidRPr="00995B30">
        <w:t>impact on child and adolescent development</w:t>
      </w:r>
    </w:p>
    <w:p w:rsidR="00000000" w:rsidRPr="00995B30" w:rsidP="00995B30">
      <w:pPr>
        <w:pStyle w:val="ListBullet3"/>
      </w:pPr>
      <w:r w:rsidRPr="00995B30">
        <w:t>intergenerational abuse and how to respond</w:t>
      </w:r>
    </w:p>
    <w:p w:rsidR="00000000" w:rsidRPr="00995B30" w:rsidP="00995B30">
      <w:pPr>
        <w:pStyle w:val="ListBullet2"/>
      </w:pPr>
      <w:r w:rsidRPr="00995B30">
        <w:t>harm</w:t>
      </w:r>
    </w:p>
    <w:p w:rsidR="00000000" w:rsidRPr="00995B30" w:rsidP="00995B30">
      <w:pPr>
        <w:pStyle w:val="ListBullet3"/>
      </w:pPr>
      <w:r w:rsidRPr="00995B30">
        <w:t>definition</w:t>
      </w:r>
    </w:p>
    <w:p w:rsidR="00000000" w:rsidRPr="00995B30" w:rsidP="00995B30">
      <w:pPr>
        <w:pStyle w:val="ListBullet3"/>
      </w:pPr>
      <w:r w:rsidRPr="00995B30">
        <w:t>dynamics</w:t>
      </w:r>
    </w:p>
    <w:p w:rsidR="00000000" w:rsidRPr="00995B30" w:rsidP="00995B30">
      <w:pPr>
        <w:pStyle w:val="ListBullet3"/>
      </w:pPr>
      <w:r w:rsidRPr="00995B30">
        <w:t>indicators</w:t>
      </w:r>
    </w:p>
    <w:p w:rsidR="00000000" w:rsidRPr="00995B30" w:rsidP="00995B30">
      <w:pPr>
        <w:pStyle w:val="ListBullet3"/>
      </w:pPr>
      <w:r w:rsidRPr="00995B30">
        <w:t>factors that increase or reduce vulnerability, severity and probability</w:t>
      </w:r>
    </w:p>
    <w:p w:rsidR="00000000" w:rsidRPr="00995B30" w:rsidP="00995B30">
      <w:pPr>
        <w:pStyle w:val="ListBullet2"/>
      </w:pPr>
      <w:r w:rsidRPr="00995B30">
        <w:t>trauma – types and impacts</w:t>
      </w:r>
    </w:p>
    <w:p w:rsidR="00000000" w:rsidRPr="00995B30" w:rsidP="00995B30">
      <w:pPr>
        <w:pStyle w:val="ListBullet"/>
      </w:pPr>
      <w:r w:rsidRPr="00995B30">
        <w:t>family systems theory and its a</w:t>
      </w:r>
      <w:r w:rsidRPr="00995B30">
        <w:t>pplication to child protection work</w:t>
      </w:r>
    </w:p>
    <w:p w:rsidR="00000000" w:rsidRPr="00995B30" w:rsidP="00995B30">
      <w:pPr>
        <w:pStyle w:val="ListBullet"/>
      </w:pPr>
      <w:r w:rsidRPr="00995B30">
        <w:t>nature of collaboration in the child protection context</w:t>
      </w:r>
    </w:p>
    <w:p w:rsidR="00000000" w:rsidRPr="00995B30" w:rsidP="00995B30">
      <w:pPr>
        <w:pStyle w:val="ListBullet"/>
      </w:pPr>
      <w:r w:rsidRPr="00995B30">
        <w:t>factors that impact vulnerability, and how these are evaluated in the risk assessment process, including:</w:t>
      </w:r>
    </w:p>
    <w:p w:rsidR="00000000" w:rsidRPr="00995B30" w:rsidP="00995B30">
      <w:pPr>
        <w:pStyle w:val="ListBullet2"/>
      </w:pPr>
      <w:r w:rsidRPr="00995B30">
        <w:t>child</w:t>
      </w:r>
      <w:r>
        <w:t>’</w:t>
      </w:r>
      <w:r w:rsidRPr="00995B30">
        <w:t>s age and developmental stage, physical, social and emotional wellbeing</w:t>
      </w:r>
    </w:p>
    <w:p w:rsidR="00000000" w:rsidRPr="00995B30" w:rsidP="00995B30">
      <w:pPr>
        <w:pStyle w:val="ListBullet2"/>
      </w:pPr>
      <w:r w:rsidRPr="00995B30">
        <w:t>immediate/actual evidence of harm</w:t>
      </w:r>
    </w:p>
    <w:p w:rsidR="00000000" w:rsidRPr="00995B30" w:rsidP="00995B30">
      <w:pPr>
        <w:pStyle w:val="ListBullet2"/>
      </w:pPr>
      <w:r w:rsidRPr="00995B30">
        <w:t>availability of family/other protective support systems</w:t>
      </w:r>
    </w:p>
    <w:p w:rsidR="00000000" w:rsidRPr="00995B30" w:rsidP="00995B30">
      <w:pPr>
        <w:pStyle w:val="ListBullet2"/>
      </w:pPr>
      <w:r w:rsidRPr="00995B30">
        <w:t>isolation</w:t>
      </w:r>
    </w:p>
    <w:p w:rsidR="00000000" w:rsidRPr="00995B30" w:rsidP="00995B30">
      <w:pPr>
        <w:pStyle w:val="ListBullet2"/>
      </w:pPr>
      <w:r w:rsidRPr="00995B30">
        <w:t>previous history of harm and intervention needs</w:t>
      </w:r>
    </w:p>
    <w:p w:rsidR="00000000" w:rsidRPr="00995B30" w:rsidP="00995B30">
      <w:pPr>
        <w:pStyle w:val="ListBullet2"/>
      </w:pPr>
      <w:r w:rsidRPr="00995B30">
        <w:t>commitment to engage to reduce</w:t>
      </w:r>
      <w:r w:rsidRPr="00995B30">
        <w:t>/eliminate risk of harm</w:t>
      </w:r>
    </w:p>
    <w:p w:rsidR="00000000" w:rsidRPr="00995B30" w:rsidP="00995B30">
      <w:pPr>
        <w:pStyle w:val="ListBullet2"/>
      </w:pPr>
      <w:r w:rsidRPr="00995B30">
        <w:t>ability and capacity to address the situation</w:t>
      </w:r>
    </w:p>
    <w:p w:rsidR="00000000" w:rsidRPr="00995B30" w:rsidP="00995B30">
      <w:pPr>
        <w:pStyle w:val="ListBullet2"/>
      </w:pPr>
      <w:r w:rsidRPr="00995B30">
        <w:t>admissions/disclosure information</w:t>
      </w:r>
    </w:p>
    <w:p w:rsidR="00000000" w:rsidRPr="00995B30" w:rsidP="00995B30">
      <w:pPr>
        <w:pStyle w:val="ListBullet"/>
      </w:pPr>
      <w:r w:rsidRPr="00995B30">
        <w:t>factors that affect family functioning and their impact on the risk assessment process, including:</w:t>
      </w:r>
    </w:p>
    <w:p w:rsidR="00000000" w:rsidRPr="00995B30" w:rsidP="00995B30">
      <w:pPr>
        <w:pStyle w:val="ListBullet2"/>
      </w:pPr>
      <w:r w:rsidRPr="00995B30">
        <w:t>drug and alcohol use/abuse</w:t>
      </w:r>
    </w:p>
    <w:p w:rsidR="00000000" w:rsidRPr="00995B30" w:rsidP="00995B30">
      <w:pPr>
        <w:pStyle w:val="ListBullet2"/>
      </w:pPr>
      <w:r w:rsidRPr="00995B30">
        <w:t>mental health concerns</w:t>
      </w:r>
    </w:p>
    <w:p w:rsidR="00000000" w:rsidRPr="00995B30" w:rsidP="00995B30">
      <w:pPr>
        <w:pStyle w:val="ListBullet2"/>
      </w:pPr>
      <w:r w:rsidRPr="00995B30">
        <w:t>physical health and ability</w:t>
      </w:r>
    </w:p>
    <w:p w:rsidR="00000000" w:rsidRPr="00995B30" w:rsidP="00995B30">
      <w:pPr>
        <w:pStyle w:val="ListBullet2"/>
      </w:pPr>
      <w:r w:rsidRPr="00995B30">
        <w:t>intellectual disability</w:t>
      </w:r>
    </w:p>
    <w:p w:rsidR="00000000" w:rsidRPr="00995B30" w:rsidP="00995B30">
      <w:pPr>
        <w:pStyle w:val="ListBullet2"/>
      </w:pPr>
      <w:r w:rsidRPr="00995B30">
        <w:t>domestic and family violence</w:t>
      </w:r>
    </w:p>
    <w:p w:rsidR="00000000" w:rsidRPr="00995B30" w:rsidP="00995B30">
      <w:pPr>
        <w:pStyle w:val="ListBullet"/>
      </w:pPr>
      <w:r w:rsidRPr="00995B30">
        <w:t>family dynamics in different cultures and the cultural issues that inform child protection work</w:t>
      </w:r>
    </w:p>
    <w:p w:rsidR="00000000" w:rsidRPr="00995B30" w:rsidP="00995B30">
      <w:pPr>
        <w:pStyle w:val="ListBullet"/>
      </w:pPr>
      <w:r w:rsidRPr="00995B30">
        <w:t xml:space="preserve">sources of information that inform risk assessment, and how to analyse these, </w:t>
      </w:r>
      <w:r w:rsidRPr="00995B30">
        <w:t>including:</w:t>
      </w:r>
    </w:p>
    <w:p w:rsidR="00000000" w:rsidRPr="00995B30" w:rsidP="00995B30">
      <w:pPr>
        <w:pStyle w:val="ListBullet2"/>
      </w:pPr>
      <w:r w:rsidRPr="00995B30">
        <w:t>consulting with relevant people known to the child and their circumstances</w:t>
      </w:r>
    </w:p>
    <w:p w:rsidR="00000000" w:rsidRPr="00995B30" w:rsidP="00995B30">
      <w:pPr>
        <w:pStyle w:val="ListBullet2"/>
      </w:pPr>
      <w:r w:rsidRPr="00995B30">
        <w:t>notifier information</w:t>
      </w:r>
    </w:p>
    <w:p w:rsidR="00000000" w:rsidRPr="00995B30" w:rsidP="00995B30">
      <w:pPr>
        <w:pStyle w:val="ListBullet2"/>
      </w:pPr>
      <w:r w:rsidRPr="00995B30">
        <w:t>previous child protection history</w:t>
      </w:r>
    </w:p>
    <w:p w:rsidR="00000000" w:rsidRPr="00995B30" w:rsidP="00995B30">
      <w:pPr>
        <w:pStyle w:val="ListBullet"/>
      </w:pPr>
      <w:r w:rsidRPr="00995B30">
        <w:t>specialist assessments, how and when they are used, including:</w:t>
      </w:r>
    </w:p>
    <w:p w:rsidR="00000000" w:rsidRPr="00995B30" w:rsidP="00995B30">
      <w:pPr>
        <w:pStyle w:val="ListBullet2"/>
      </w:pPr>
      <w:r w:rsidRPr="00995B30">
        <w:t xml:space="preserve">forensic </w:t>
      </w:r>
    </w:p>
    <w:p w:rsidR="00000000" w:rsidRPr="00995B30" w:rsidP="00995B30">
      <w:pPr>
        <w:pStyle w:val="ListBullet2"/>
      </w:pPr>
      <w:r w:rsidRPr="00995B30">
        <w:t xml:space="preserve">medical </w:t>
      </w:r>
    </w:p>
    <w:p w:rsidR="00000000" w:rsidRPr="00995B30" w:rsidP="00995B30">
      <w:pPr>
        <w:pStyle w:val="ListBullet2"/>
      </w:pPr>
      <w:r w:rsidRPr="00995B30">
        <w:t xml:space="preserve">criminal </w:t>
      </w:r>
    </w:p>
    <w:p w:rsidR="00000000" w:rsidRPr="00995B30" w:rsidP="00995B30">
      <w:pPr>
        <w:pStyle w:val="ListBullet2"/>
      </w:pPr>
      <w:r w:rsidRPr="00995B30">
        <w:t>psychosocial</w:t>
      </w:r>
    </w:p>
    <w:p w:rsidR="00000000" w:rsidRPr="00995B30" w:rsidP="00995B30">
      <w:pPr>
        <w:pStyle w:val="ListBullet2"/>
      </w:pPr>
      <w:r w:rsidRPr="00995B30">
        <w:t>developmental</w:t>
      </w:r>
    </w:p>
    <w:p w:rsidR="00000000" w:rsidRPr="00995B30" w:rsidP="00995B30">
      <w:pPr>
        <w:pStyle w:val="ListBullet"/>
      </w:pPr>
      <w:r w:rsidRPr="00995B30">
        <w:t>organisation standards, policies and procedures in relation to:</w:t>
      </w:r>
    </w:p>
    <w:p w:rsidR="00000000" w:rsidRPr="00995B30" w:rsidP="00995B30">
      <w:pPr>
        <w:pStyle w:val="ListBullet2"/>
      </w:pPr>
      <w:r w:rsidRPr="00995B30">
        <w:t>documentation processes and organisation information systems and tools to be used for complex risk assessment</w:t>
      </w:r>
    </w:p>
    <w:p w:rsidR="00000000" w:rsidRPr="00995B30" w:rsidP="00995B30">
      <w:pPr>
        <w:pStyle w:val="ListBullet2"/>
      </w:pPr>
      <w:r w:rsidRPr="00995B30">
        <w:t>information sharing and referral protocols</w:t>
      </w:r>
    </w:p>
    <w:p w:rsidR="00000000" w:rsidRPr="00995B30" w:rsidP="00995B30">
      <w:pPr>
        <w:pStyle w:val="ListBullet2"/>
      </w:pPr>
      <w:r w:rsidRPr="00995B30">
        <w:t>interagency practices</w:t>
      </w:r>
    </w:p>
    <w:p w:rsidR="00000000" w:rsidRPr="00995B30" w:rsidP="00995B30">
      <w:pPr>
        <w:pStyle w:val="ListBullet2"/>
      </w:pPr>
      <w:r w:rsidRPr="00995B30">
        <w:t>c</w:t>
      </w:r>
      <w:r w:rsidRPr="00995B30">
        <w:t>ritical incident reporting</w:t>
      </w:r>
    </w:p>
    <w:p w:rsidR="00000000" w:rsidRPr="00995B30" w:rsidP="00995B30">
      <w:pPr>
        <w:pStyle w:val="ListBullet"/>
      </w:pPr>
      <w:r w:rsidRPr="00995B30">
        <w:t xml:space="preserve">options and requirements for action in response to differing assessment results </w:t>
      </w:r>
    </w:p>
    <w:p w:rsidR="00000000" w:rsidRPr="00995B30" w:rsidP="00995B30">
      <w:pPr>
        <w:pStyle w:val="ListBullet"/>
      </w:pPr>
      <w:r w:rsidRPr="00995B30">
        <w:t>roles and functions of support agencies and processes</w:t>
      </w:r>
    </w:p>
    <w:p w:rsidR="00000000" w:rsidRPr="00995B30" w:rsidP="00995B30">
      <w:pPr>
        <w:pStyle w:val="ListBullet"/>
      </w:pPr>
      <w:r w:rsidRPr="00995B30">
        <w:t>contemporary approaches to respectful and professional standards for case documentation.</w:t>
      </w:r>
    </w:p>
    <w:p w:rsidR="00000000" w:rsidRPr="00995B30" w:rsidP="00995B30">
      <w:pPr>
        <w:pStyle w:val="AllowPageBreak"/>
      </w:pPr>
    </w:p>
    <w:p w:rsidR="00000000" w:rsidRPr="00995B30" w:rsidP="00995B30">
      <w:pPr>
        <w:pStyle w:val="Heading1"/>
      </w:pPr>
      <w:bookmarkStart w:id="10" w:name="O_815662"/>
      <w:bookmarkEnd w:id="10"/>
      <w:r w:rsidRPr="00995B30">
        <w:t>Assessment Conditions</w:t>
      </w:r>
    </w:p>
    <w:p w:rsidR="00000000" w:rsidRPr="00995B30" w:rsidP="00171C36">
      <w:pPr>
        <w:pStyle w:val="BodyText"/>
      </w:pPr>
      <w:r w:rsidRPr="00995B30">
        <w:t xml:space="preserve">Skills must have been demonstrated in the workplace with the addition of simulations and scenarios where the full range of contexts and situations have not been provided in the workplace. The following conditions must be </w:t>
      </w:r>
      <w:r w:rsidRPr="00995B30">
        <w:t>met for this unit:</w:t>
      </w:r>
    </w:p>
    <w:p w:rsidR="00000000" w:rsidRPr="00995B30" w:rsidP="00995B30">
      <w:pPr>
        <w:pStyle w:val="ListBullet"/>
      </w:pPr>
      <w:r w:rsidRPr="00995B30">
        <w:t xml:space="preserve">use of suitable facilities, equipment and resources, including </w:t>
      </w:r>
    </w:p>
    <w:p w:rsidR="00000000" w:rsidRPr="00995B30" w:rsidP="00995B30">
      <w:pPr>
        <w:pStyle w:val="ListBullet2"/>
      </w:pPr>
      <w:r w:rsidRPr="00995B30">
        <w:t>case information</w:t>
      </w:r>
    </w:p>
    <w:p w:rsidR="00000000" w:rsidRPr="00995B30" w:rsidP="00995B30">
      <w:pPr>
        <w:pStyle w:val="ListBullet2"/>
      </w:pPr>
      <w:r w:rsidRPr="00995B30">
        <w:t>risk assessment tools</w:t>
      </w:r>
    </w:p>
    <w:p w:rsidR="00000000" w:rsidRPr="00995B30" w:rsidP="00995B30">
      <w:pPr>
        <w:pStyle w:val="ListBullet2"/>
      </w:pPr>
      <w:r w:rsidRPr="00995B30">
        <w:t>organisation policies and procedures</w:t>
      </w:r>
    </w:p>
    <w:p w:rsidR="00000000" w:rsidRPr="00995B30" w:rsidP="00995B30">
      <w:pPr>
        <w:pStyle w:val="ListBullet"/>
      </w:pPr>
      <w:r w:rsidRPr="00995B30">
        <w:t>modelling of industry operating conditions, including scenarios that involve complex interactions with others.</w:t>
      </w:r>
    </w:p>
    <w:p w:rsidR="00000000" w:rsidRPr="00995B30" w:rsidP="00995B30">
      <w:pPr>
        <w:pStyle w:val="BodyText"/>
      </w:pPr>
    </w:p>
    <w:p w:rsidR="00000000" w:rsidRPr="00995B30" w:rsidP="00171C36">
      <w:pPr>
        <w:pStyle w:val="BodyText"/>
      </w:pPr>
      <w:r w:rsidRPr="00995B30">
        <w:t>Assessors must satisfy the Standards for Registered Training Organisations (RTOs) 2015/AQTF mandatory competency requirements for assessors.</w:t>
      </w:r>
    </w:p>
    <w:p w:rsidR="00000000" w:rsidRPr="00995B30" w:rsidP="00995B30">
      <w:pPr>
        <w:pStyle w:val="Heading1"/>
      </w:pPr>
      <w:bookmarkStart w:id="11" w:name="O_815665"/>
      <w:bookmarkEnd w:id="11"/>
      <w:r w:rsidRPr="00995B30">
        <w:t>Links</w:t>
      </w:r>
    </w:p>
    <w:p w:rsidR="00000000" w:rsidRPr="00995B30" w:rsidP="00171C36">
      <w:pPr>
        <w:pStyle w:val="BodyText"/>
      </w:pPr>
      <w:r w:rsidRPr="00995B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45FE6">
        <w:rPr>
          <w:rStyle w:val="Hyperlink"/>
        </w:rPr>
        <w:t>https://vetnet.gov.au/Pages/TrainingDocs.aspx?q=5e0c25cc-3d9d-4b43-80d3-bd22cc4f1e53</w:t>
      </w:r>
      <w:r>
        <w:fldChar w:fldCharType="end"/>
      </w:r>
    </w:p>
    <w:p w:rsidR="00000000" w:rsidRPr="00995B30" w:rsidP="00995B30"/>
    <w:sectPr w:rsidSect="00995B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rsidRPr="00171C36" w:rsidP="00171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36" w:rsidP="00995B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1C36" w:rsidP="00995B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71C36" w:rsidP="00995B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rsidP="00995B30">
    <w:pPr>
      <w:pStyle w:val="Footer"/>
      <w:framePr w:wrap="around"/>
    </w:pPr>
    <w:r>
      <w:fldChar w:fldCharType="begin"/>
    </w:r>
    <w:r>
      <w:instrText xml:space="preserve"> DOCPROPERTY  Subject  \* MERGEFORMAT </w:instrText>
    </w:r>
    <w:r>
      <w:fldChar w:fldCharType="separate"/>
    </w:r>
    <w:r w:rsidR="00171C36">
      <w:t>Approved</w:t>
    </w:r>
    <w:r w:rsidR="00171C36">
      <w:fldChar w:fldCharType="end"/>
    </w:r>
    <w:r>
      <w:tab/>
      <w:t xml:space="preserve">Page </w:t>
    </w:r>
    <w:r>
      <w:fldChar w:fldCharType="begin"/>
    </w:r>
    <w:r>
      <w:instrText xml:space="preserve"> PAGE  \* Arabic  \* MERGEFORMAT </w:instrText>
    </w:r>
    <w:r>
      <w:fldChar w:fldCharType="separate"/>
    </w:r>
    <w:r w:rsidR="00171C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C36">
      <w:rPr>
        <w:noProof/>
      </w:rPr>
      <w:t>6</w:t>
    </w:r>
    <w:r>
      <w:rPr>
        <w:noProof/>
      </w:rPr>
      <w:fldChar w:fldCharType="end"/>
    </w:r>
  </w:p>
  <w:p w:rsidR="00995B30" w:rsidP="00995B30">
    <w:pPr>
      <w:pStyle w:val="Footer"/>
      <w:framePr w:wrap="around"/>
    </w:pPr>
    <w:r>
      <w:t xml:space="preserve">© Commonwealth of Australia, </w:t>
    </w:r>
    <w:r>
      <w:fldChar w:fldCharType="begin"/>
    </w:r>
    <w:r>
      <w:instrText xml:space="preserve"> DATE  \@ "yyyy"  \* MERGEFORMAT </w:instrText>
    </w:r>
    <w:r>
      <w:fldChar w:fldCharType="separate"/>
    </w:r>
    <w:r w:rsidR="00171C36">
      <w:rPr>
        <w:noProof/>
      </w:rPr>
      <w:t>2025</w:t>
    </w:r>
    <w:r>
      <w:fldChar w:fldCharType="end"/>
    </w:r>
    <w:r>
      <w:tab/>
    </w:r>
    <w:r>
      <w:fldChar w:fldCharType="begin"/>
    </w:r>
    <w:r>
      <w:instrText xml:space="preserve"> DOCPROPERTY  Author  \* MERGEFORMAT </w:instrText>
    </w:r>
    <w:r>
      <w:fldChar w:fldCharType="separate"/>
    </w:r>
    <w:r w:rsidR="00171C36">
      <w:t>HumanAbility</w:t>
    </w:r>
    <w:r w:rsidR="00171C36">
      <w:fldChar w:fldCharType="end"/>
    </w:r>
  </w:p>
  <w:p w:rsidR="00995B30" w:rsidP="00995B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B30" w:rsidRPr="00171C36" w:rsidP="00171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36" w:rsidRPr="002D2AF8" w:rsidP="00995B30">
    <w:pPr>
      <w:pStyle w:val="Header"/>
      <w:framePr w:wrap="around"/>
    </w:pPr>
    <w:r>
      <w:fldChar w:fldCharType="begin"/>
    </w:r>
    <w:r>
      <w:instrText xml:space="preserve"> TITLE   \* MERGEFORMAT </w:instrText>
    </w:r>
    <w:r>
      <w:fldChar w:fldCharType="separate"/>
    </w:r>
    <w:r>
      <w:t>CHCPRT020 Manage complex child protection risk assessments and case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1C36" w:rsidP="00995B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30" w:rsidRPr="002D2AF8" w:rsidP="00995B30">
    <w:pPr>
      <w:pStyle w:val="Header"/>
      <w:framePr w:wrap="around"/>
    </w:pPr>
    <w:r>
      <w:fldChar w:fldCharType="begin"/>
    </w:r>
    <w:r>
      <w:instrText xml:space="preserve"> TITLE   \* MERGEFORMAT </w:instrText>
    </w:r>
    <w:r>
      <w:fldChar w:fldCharType="separate"/>
    </w:r>
    <w:r w:rsidR="00171C36">
      <w:t>CHCPRT020 Manage complex child protection risk assessments and case strategies</w:t>
    </w:r>
    <w:r w:rsidR="00171C36">
      <w:fldChar w:fldCharType="end"/>
    </w:r>
    <w:r>
      <w:tab/>
      <w:t xml:space="preserve">Date this document was generated: </w:t>
    </w:r>
    <w:r>
      <w:fldChar w:fldCharType="begin"/>
    </w:r>
    <w:r>
      <w:instrText xml:space="preserve"> CREATEDATE  \@ "d MMMM yyyy"  \* MERGEFORMAT </w:instrText>
    </w:r>
    <w:r>
      <w:fldChar w:fldCharType="separate"/>
    </w:r>
    <w:r w:rsidR="00171C36">
      <w:rPr>
        <w:noProof/>
      </w:rPr>
      <w:t>2 March 2025</w:t>
    </w:r>
    <w:r>
      <w:fldChar w:fldCharType="end"/>
    </w:r>
  </w:p>
  <w:p w:rsidR="00995B30" w:rsidP="00995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88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0F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87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B30"/>
    <w:pPr>
      <w:spacing w:before="360" w:after="60"/>
      <w:outlineLvl w:val="0"/>
    </w:pPr>
    <w:rPr>
      <w:sz w:val="32"/>
    </w:rPr>
  </w:style>
  <w:style w:type="paragraph" w:styleId="Heading2">
    <w:name w:val="heading 2"/>
    <w:basedOn w:val="HeadingBase"/>
    <w:next w:val="BodyText"/>
    <w:link w:val="Heading2Char"/>
    <w:qFormat/>
    <w:rsid w:val="00995B30"/>
    <w:pPr>
      <w:keepLines/>
      <w:spacing w:before="240" w:after="120"/>
      <w:outlineLvl w:val="1"/>
    </w:pPr>
    <w:rPr>
      <w:sz w:val="28"/>
      <w:szCs w:val="40"/>
    </w:rPr>
  </w:style>
  <w:style w:type="paragraph" w:styleId="Heading3">
    <w:name w:val="heading 3"/>
    <w:basedOn w:val="HeadingBase"/>
    <w:next w:val="BodyText"/>
    <w:link w:val="Heading3Char"/>
    <w:qFormat/>
    <w:rsid w:val="00995B30"/>
    <w:pPr>
      <w:spacing w:before="180" w:after="120"/>
      <w:outlineLvl w:val="2"/>
    </w:pPr>
    <w:rPr>
      <w:spacing w:val="-10"/>
      <w:kern w:val="32"/>
    </w:rPr>
  </w:style>
  <w:style w:type="paragraph" w:styleId="Heading4">
    <w:name w:val="heading 4"/>
    <w:basedOn w:val="HeadingBase"/>
    <w:next w:val="BodyText"/>
    <w:link w:val="Heading4Char"/>
    <w:qFormat/>
    <w:rsid w:val="00995B30"/>
    <w:pPr>
      <w:spacing w:before="160" w:after="120"/>
      <w:outlineLvl w:val="3"/>
    </w:pPr>
    <w:rPr>
      <w:sz w:val="22"/>
    </w:rPr>
  </w:style>
  <w:style w:type="paragraph" w:styleId="Heading5">
    <w:name w:val="heading 5"/>
    <w:basedOn w:val="HeadingBase"/>
    <w:next w:val="Normal"/>
    <w:link w:val="Heading5Char"/>
    <w:qFormat/>
    <w:rsid w:val="00995B30"/>
    <w:pPr>
      <w:spacing w:before="80"/>
      <w:outlineLvl w:val="4"/>
    </w:pPr>
    <w:rPr>
      <w:color w:val="918585"/>
      <w:sz w:val="20"/>
    </w:rPr>
  </w:style>
  <w:style w:type="paragraph" w:styleId="Heading6">
    <w:name w:val="heading 6"/>
    <w:basedOn w:val="HeadingBase"/>
    <w:next w:val="Normal"/>
    <w:link w:val="Heading6Char"/>
    <w:qFormat/>
    <w:rsid w:val="00995B30"/>
    <w:pPr>
      <w:spacing w:before="60"/>
      <w:outlineLvl w:val="5"/>
    </w:pPr>
    <w:rPr>
      <w:color w:val="918585"/>
      <w:sz w:val="20"/>
    </w:rPr>
  </w:style>
  <w:style w:type="paragraph" w:styleId="Heading7">
    <w:name w:val="heading 7"/>
    <w:basedOn w:val="Normal"/>
    <w:next w:val="Normal"/>
    <w:link w:val="Heading7Char"/>
    <w:qFormat/>
    <w:rsid w:val="00995B30"/>
    <w:pPr>
      <w:ind w:left="720"/>
      <w:outlineLvl w:val="6"/>
    </w:pPr>
    <w:rPr>
      <w:i/>
    </w:rPr>
  </w:style>
  <w:style w:type="paragraph" w:styleId="Heading8">
    <w:name w:val="heading 8"/>
    <w:basedOn w:val="Normal"/>
    <w:next w:val="Normal"/>
    <w:link w:val="Heading8Char"/>
    <w:qFormat/>
    <w:rsid w:val="00995B30"/>
    <w:pPr>
      <w:ind w:left="720"/>
      <w:outlineLvl w:val="7"/>
    </w:pPr>
    <w:rPr>
      <w:i/>
    </w:rPr>
  </w:style>
  <w:style w:type="paragraph" w:styleId="Heading9">
    <w:name w:val="heading 9"/>
    <w:basedOn w:val="Normal"/>
    <w:next w:val="Normal"/>
    <w:link w:val="Heading9Char"/>
    <w:qFormat/>
    <w:rsid w:val="00995B30"/>
    <w:pPr>
      <w:ind w:left="720"/>
      <w:outlineLvl w:val="8"/>
    </w:pPr>
    <w:rPr>
      <w:i/>
    </w:rPr>
  </w:style>
  <w:style w:type="character" w:default="1" w:styleId="DefaultParagraphFont">
    <w:name w:val="Default Paragraph Font"/>
    <w:uiPriority w:val="1"/>
    <w:unhideWhenUsed/>
    <w:rsid w:val="00995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B30"/>
  </w:style>
  <w:style w:type="character" w:customStyle="1" w:styleId="Heading1Char">
    <w:name w:val="Heading 1 Char"/>
    <w:basedOn w:val="DefaultParagraphFont"/>
    <w:link w:val="Heading1"/>
    <w:rsid w:val="00995B30"/>
    <w:rPr>
      <w:rFonts w:ascii="Times New Roman" w:eastAsia="Times New Roman" w:hAnsi="Times New Roman" w:cs="Times New Roman"/>
      <w:b/>
      <w:sz w:val="32"/>
      <w:szCs w:val="20"/>
      <w:lang w:eastAsia="en-US"/>
    </w:rPr>
  </w:style>
  <w:style w:type="paragraph" w:styleId="BodyText">
    <w:name w:val="Body Text"/>
    <w:basedOn w:val="Normal"/>
    <w:link w:val="BodyTextChar"/>
    <w:rsid w:val="00995B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B30"/>
    <w:rPr>
      <w:rFonts w:ascii="Times New Roman" w:eastAsia="Times New Roman" w:hAnsi="Times New Roman" w:cs="Times New Roman"/>
      <w:sz w:val="24"/>
      <w:lang w:eastAsia="en-US"/>
    </w:rPr>
  </w:style>
  <w:style w:type="paragraph" w:styleId="ListBullet">
    <w:name w:val="List Bullet"/>
    <w:basedOn w:val="List"/>
    <w:rsid w:val="00995B30"/>
    <w:pPr>
      <w:numPr>
        <w:numId w:val="13"/>
      </w:numPr>
      <w:tabs>
        <w:tab w:val="clear" w:pos="340"/>
      </w:tabs>
      <w:spacing w:before="40" w:after="40"/>
    </w:pPr>
  </w:style>
  <w:style w:type="character" w:customStyle="1" w:styleId="SpecialBold">
    <w:name w:val="Special Bold"/>
    <w:basedOn w:val="DefaultParagraphFont"/>
    <w:rsid w:val="00995B30"/>
    <w:rPr>
      <w:b/>
      <w:spacing w:val="0"/>
    </w:rPr>
  </w:style>
  <w:style w:type="paragraph" w:styleId="ListBullet2">
    <w:name w:val="List Bullet 2"/>
    <w:basedOn w:val="List2"/>
    <w:rsid w:val="00995B30"/>
    <w:pPr>
      <w:numPr>
        <w:numId w:val="14"/>
      </w:numPr>
      <w:tabs>
        <w:tab w:val="clear" w:pos="680"/>
      </w:tabs>
    </w:pPr>
  </w:style>
  <w:style w:type="character" w:styleId="Emphasis">
    <w:name w:val="Emphasis"/>
    <w:basedOn w:val="DefaultParagraphFont"/>
    <w:qFormat/>
    <w:rsid w:val="00995B30"/>
    <w:rPr>
      <w:i/>
    </w:rPr>
  </w:style>
  <w:style w:type="paragraph" w:customStyle="1" w:styleId="SuperHeading">
    <w:name w:val="SuperHeading"/>
    <w:basedOn w:val="Normal"/>
    <w:rsid w:val="00995B30"/>
    <w:pPr>
      <w:spacing w:before="240" w:after="120"/>
      <w:outlineLvl w:val="0"/>
    </w:pPr>
    <w:rPr>
      <w:rFonts w:ascii="Times New Roman" w:hAnsi="Times New Roman"/>
      <w:b/>
      <w:sz w:val="32"/>
    </w:rPr>
  </w:style>
  <w:style w:type="paragraph" w:customStyle="1" w:styleId="AllowPageBreak">
    <w:name w:val="AllowPageBreak"/>
    <w:rsid w:val="00995B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5B30"/>
    <w:pPr>
      <w:numPr>
        <w:numId w:val="3"/>
      </w:numPr>
      <w:tabs>
        <w:tab w:val="clear" w:pos="1021"/>
      </w:tabs>
      <w:ind w:left="1037" w:hanging="357"/>
    </w:pPr>
  </w:style>
  <w:style w:type="character" w:customStyle="1" w:styleId="Heading2Char">
    <w:name w:val="Heading 2 Char"/>
    <w:basedOn w:val="DefaultParagraphFont"/>
    <w:link w:val="Heading2"/>
    <w:rsid w:val="00995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B30"/>
    <w:rPr>
      <w:rFonts w:ascii="Courier New" w:eastAsia="Times New Roman" w:hAnsi="Courier New" w:cs="Times New Roman"/>
      <w:i/>
      <w:szCs w:val="20"/>
      <w:lang w:eastAsia="en-US"/>
    </w:rPr>
  </w:style>
  <w:style w:type="paragraph" w:customStyle="1" w:styleId="HeadingBase">
    <w:name w:val="Heading Base"/>
    <w:rsid w:val="00995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B30"/>
    <w:pPr>
      <w:tabs>
        <w:tab w:val="right" w:leader="dot" w:pos="9072"/>
      </w:tabs>
      <w:ind w:left="567"/>
    </w:pPr>
    <w:rPr>
      <w:szCs w:val="22"/>
    </w:rPr>
  </w:style>
  <w:style w:type="paragraph" w:customStyle="1" w:styleId="TOCBase">
    <w:name w:val="TOC Base"/>
    <w:rsid w:val="00995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B30"/>
    <w:pPr>
      <w:tabs>
        <w:tab w:val="right" w:leader="dot" w:pos="9072"/>
      </w:tabs>
      <w:spacing w:before="40" w:after="40"/>
      <w:ind w:left="284"/>
    </w:pPr>
    <w:rPr>
      <w:rFonts w:ascii="Times New Roman" w:hAnsi="Times New Roman"/>
    </w:rPr>
  </w:style>
  <w:style w:type="paragraph" w:styleId="TOC1">
    <w:name w:val="toc 1"/>
    <w:basedOn w:val="TOCBase"/>
    <w:next w:val="Normal"/>
    <w:rsid w:val="00995B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B30"/>
    <w:rPr>
      <w:rFonts w:ascii="Times New Roman" w:eastAsia="Times New Roman" w:hAnsi="Times New Roman" w:cs="Times New Roman"/>
      <w:sz w:val="16"/>
      <w:lang w:eastAsia="en-US"/>
    </w:rPr>
  </w:style>
  <w:style w:type="paragraph" w:styleId="Title">
    <w:name w:val="Title"/>
    <w:basedOn w:val="HeadingBase"/>
    <w:link w:val="TitleChar"/>
    <w:qFormat/>
    <w:rsid w:val="00995B30"/>
    <w:pPr>
      <w:spacing w:before="5040"/>
      <w:jc w:val="center"/>
    </w:pPr>
    <w:rPr>
      <w:sz w:val="48"/>
      <w:szCs w:val="72"/>
      <w:lang w:val="en-US"/>
    </w:rPr>
  </w:style>
  <w:style w:type="character" w:customStyle="1" w:styleId="TitleChar">
    <w:name w:val="Title Char"/>
    <w:basedOn w:val="DefaultParagraphFont"/>
    <w:link w:val="Title"/>
    <w:rsid w:val="00995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B30"/>
    <w:pPr>
      <w:tabs>
        <w:tab w:val="left" w:pos="3600"/>
        <w:tab w:val="left" w:pos="3958"/>
      </w:tabs>
    </w:pPr>
  </w:style>
  <w:style w:type="paragraph" w:styleId="List">
    <w:name w:val="List"/>
    <w:basedOn w:val="BodyText"/>
    <w:next w:val="BodyText"/>
    <w:rsid w:val="00995B30"/>
    <w:pPr>
      <w:tabs>
        <w:tab w:val="left" w:pos="340"/>
      </w:tabs>
      <w:spacing w:before="60" w:after="60"/>
      <w:ind w:left="340" w:hanging="340"/>
    </w:pPr>
  </w:style>
  <w:style w:type="paragraph" w:customStyle="1" w:styleId="Note">
    <w:name w:val="Note"/>
    <w:basedOn w:val="BodyText"/>
    <w:rsid w:val="00995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B30"/>
    <w:pPr>
      <w:framePr w:wrap="auto" w:hAnchor="text" w:y="6049"/>
    </w:pPr>
    <w:rPr>
      <w:color w:val="000000"/>
      <w:sz w:val="40"/>
    </w:rPr>
  </w:style>
  <w:style w:type="paragraph" w:customStyle="1" w:styleId="TOCTitle">
    <w:name w:val="TOCTitle"/>
    <w:basedOn w:val="Heading1"/>
    <w:rsid w:val="00995B30"/>
    <w:pPr>
      <w:spacing w:after="240"/>
      <w:jc w:val="center"/>
      <w:outlineLvl w:val="9"/>
    </w:pPr>
    <w:rPr>
      <w:caps/>
    </w:rPr>
  </w:style>
  <w:style w:type="paragraph" w:customStyle="1" w:styleId="Version">
    <w:name w:val="Version"/>
    <w:rsid w:val="00995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B30"/>
    <w:pPr>
      <w:keepNext w:val="0"/>
      <w:tabs>
        <w:tab w:val="right" w:pos="4176"/>
      </w:tabs>
      <w:ind w:left="198" w:hanging="198"/>
    </w:pPr>
    <w:rPr>
      <w:rFonts w:ascii="Garamond" w:hAnsi="Garamond"/>
    </w:rPr>
  </w:style>
  <w:style w:type="paragraph" w:styleId="IndexHeading">
    <w:name w:val="index heading"/>
    <w:basedOn w:val="Normal"/>
    <w:next w:val="Index1"/>
    <w:semiHidden/>
    <w:rsid w:val="00995B30"/>
    <w:pPr>
      <w:spacing w:before="120" w:after="120"/>
    </w:pPr>
    <w:rPr>
      <w:rFonts w:ascii="Arial" w:hAnsi="Arial"/>
      <w:b/>
      <w:color w:val="918585"/>
      <w:sz w:val="24"/>
    </w:rPr>
  </w:style>
  <w:style w:type="paragraph" w:styleId="Header">
    <w:name w:val="header"/>
    <w:basedOn w:val="Normal"/>
    <w:link w:val="HeaderChar"/>
    <w:rsid w:val="00995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B30"/>
    <w:rPr>
      <w:rFonts w:ascii="Times New Roman" w:eastAsia="Times New Roman" w:hAnsi="Times New Roman" w:cs="Times New Roman"/>
      <w:sz w:val="16"/>
      <w:szCs w:val="20"/>
      <w:lang w:val="en-GB" w:eastAsia="en-US"/>
    </w:rPr>
  </w:style>
  <w:style w:type="paragraph" w:customStyle="1" w:styleId="Chapter">
    <w:name w:val="Chapter"/>
    <w:basedOn w:val="Normal"/>
    <w:rsid w:val="00995B30"/>
    <w:pPr>
      <w:spacing w:before="240"/>
    </w:pPr>
    <w:rPr>
      <w:rFonts w:ascii="Times New Roman" w:hAnsi="Times New Roman"/>
      <w:smallCaps/>
      <w:spacing w:val="80"/>
      <w:sz w:val="28"/>
    </w:rPr>
  </w:style>
  <w:style w:type="paragraph" w:customStyle="1" w:styleId="InChapter">
    <w:name w:val="InChapter"/>
    <w:basedOn w:val="Heading3"/>
    <w:rsid w:val="00995B30"/>
    <w:pPr>
      <w:spacing w:after="240"/>
      <w:outlineLvl w:val="9"/>
    </w:pPr>
    <w:rPr>
      <w:noProof/>
    </w:rPr>
  </w:style>
  <w:style w:type="paragraph" w:styleId="Index2">
    <w:name w:val="index 2"/>
    <w:basedOn w:val="Normal"/>
    <w:next w:val="Normal"/>
    <w:semiHidden/>
    <w:rsid w:val="00995B30"/>
    <w:pPr>
      <w:tabs>
        <w:tab w:val="right" w:pos="4176"/>
      </w:tabs>
      <w:ind w:left="568" w:hanging="284"/>
    </w:pPr>
    <w:rPr>
      <w:rFonts w:ascii="Garamond" w:hAnsi="Garamond"/>
    </w:rPr>
  </w:style>
  <w:style w:type="paragraph" w:customStyle="1" w:styleId="Byline">
    <w:name w:val="Byline"/>
    <w:rsid w:val="00995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B30"/>
    <w:pPr>
      <w:tabs>
        <w:tab w:val="clear" w:pos="3600"/>
        <w:tab w:val="clear" w:pos="3958"/>
      </w:tabs>
      <w:jc w:val="right"/>
    </w:pPr>
  </w:style>
  <w:style w:type="paragraph" w:styleId="Caption">
    <w:name w:val="caption"/>
    <w:basedOn w:val="BodyText"/>
    <w:next w:val="Normal"/>
    <w:qFormat/>
    <w:rsid w:val="00995B30"/>
    <w:pPr>
      <w:framePr w:w="2268" w:hSpace="181" w:vSpace="181" w:wrap="around" w:vAnchor="text" w:hAnchor="page" w:x="1135" w:y="285" w:anchorLock="1"/>
    </w:pPr>
    <w:rPr>
      <w:i/>
    </w:rPr>
  </w:style>
  <w:style w:type="paragraph" w:customStyle="1" w:styleId="MiniTOCTitle">
    <w:name w:val="MiniTOCTitle"/>
    <w:basedOn w:val="Heading4"/>
    <w:rsid w:val="00995B30"/>
    <w:pPr>
      <w:spacing w:before="240"/>
      <w:outlineLvl w:val="9"/>
    </w:pPr>
    <w:rPr>
      <w:noProof/>
      <w:sz w:val="24"/>
    </w:rPr>
  </w:style>
  <w:style w:type="paragraph" w:customStyle="1" w:styleId="MiniTOCItem">
    <w:name w:val="MiniTOCItem"/>
    <w:basedOn w:val="ListBullet"/>
    <w:rsid w:val="00995B30"/>
    <w:pPr>
      <w:numPr>
        <w:numId w:val="0"/>
      </w:numPr>
      <w:tabs>
        <w:tab w:val="right" w:leader="dot" w:pos="6521"/>
      </w:tabs>
      <w:spacing w:before="0" w:after="0"/>
    </w:pPr>
  </w:style>
  <w:style w:type="paragraph" w:customStyle="1" w:styleId="TOFTitle">
    <w:name w:val="TOFTitle"/>
    <w:basedOn w:val="TOCTitle"/>
    <w:rsid w:val="00995B30"/>
  </w:style>
  <w:style w:type="paragraph" w:styleId="TableofFigures">
    <w:name w:val="table of figures"/>
    <w:basedOn w:val="Normal"/>
    <w:next w:val="Normal"/>
    <w:semiHidden/>
    <w:rsid w:val="00995B30"/>
    <w:pPr>
      <w:tabs>
        <w:tab w:val="right" w:leader="dot" w:pos="9072"/>
      </w:tabs>
      <w:ind w:left="970" w:hanging="403"/>
    </w:pPr>
    <w:rPr>
      <w:rFonts w:ascii="Times New Roman" w:hAnsi="Times New Roman"/>
      <w:b/>
    </w:rPr>
  </w:style>
  <w:style w:type="paragraph" w:styleId="ListNumber">
    <w:name w:val="List Number"/>
    <w:basedOn w:val="List"/>
    <w:rsid w:val="00995B30"/>
    <w:pPr>
      <w:numPr>
        <w:numId w:val="16"/>
      </w:numPr>
      <w:tabs>
        <w:tab w:val="clear" w:pos="340"/>
      </w:tabs>
    </w:pPr>
  </w:style>
  <w:style w:type="character" w:customStyle="1" w:styleId="WingdingSymbols">
    <w:name w:val="Wingding Symbols"/>
    <w:rsid w:val="00995B30"/>
    <w:rPr>
      <w:rFonts w:ascii="Wingdings" w:hAnsi="Wingdings"/>
    </w:rPr>
  </w:style>
  <w:style w:type="paragraph" w:customStyle="1" w:styleId="TableHeading">
    <w:name w:val="Table Heading"/>
    <w:basedOn w:val="HeadingBase"/>
    <w:rsid w:val="00995B30"/>
    <w:pPr>
      <w:keepLines/>
      <w:pBdr>
        <w:bottom w:val="single" w:sz="6" w:space="1" w:color="918585"/>
      </w:pBdr>
      <w:spacing w:before="240"/>
    </w:pPr>
  </w:style>
  <w:style w:type="character" w:customStyle="1" w:styleId="HotSpot">
    <w:name w:val="HotSpot"/>
    <w:rsid w:val="00995B30"/>
    <w:rPr>
      <w:color w:val="0033CC"/>
      <w:u w:val="none"/>
    </w:rPr>
  </w:style>
  <w:style w:type="paragraph" w:customStyle="1" w:styleId="BodyTextRight">
    <w:name w:val="Body Text Right"/>
    <w:basedOn w:val="BodyText"/>
    <w:rsid w:val="00995B30"/>
    <w:pPr>
      <w:spacing w:before="0" w:after="0"/>
      <w:jc w:val="right"/>
    </w:pPr>
  </w:style>
  <w:style w:type="paragraph" w:styleId="Index3">
    <w:name w:val="index 3"/>
    <w:basedOn w:val="ListNumber2"/>
    <w:next w:val="Normal"/>
    <w:semiHidden/>
    <w:rsid w:val="00995B30"/>
    <w:pPr>
      <w:numPr>
        <w:numId w:val="0"/>
      </w:numPr>
      <w:tabs>
        <w:tab w:val="right" w:leader="dot" w:pos="4176"/>
      </w:tabs>
    </w:pPr>
  </w:style>
  <w:style w:type="paragraph" w:styleId="ListNumber2">
    <w:name w:val="List Number 2"/>
    <w:basedOn w:val="List2"/>
    <w:rsid w:val="00995B30"/>
    <w:pPr>
      <w:numPr>
        <w:numId w:val="11"/>
      </w:numPr>
      <w:tabs>
        <w:tab w:val="clear" w:pos="1060"/>
      </w:tabs>
    </w:pPr>
  </w:style>
  <w:style w:type="paragraph" w:customStyle="1" w:styleId="MarginNote">
    <w:name w:val="Margin Note"/>
    <w:basedOn w:val="BodyText"/>
    <w:rsid w:val="00995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B30"/>
    <w:rPr>
      <w:sz w:val="32"/>
    </w:rPr>
  </w:style>
  <w:style w:type="paragraph" w:customStyle="1" w:styleId="HeadingProcedure">
    <w:name w:val="Heading Procedure"/>
    <w:basedOn w:val="HeadingBase"/>
    <w:next w:val="Normal"/>
    <w:rsid w:val="00995B30"/>
    <w:pPr>
      <w:tabs>
        <w:tab w:val="left" w:pos="0"/>
      </w:tabs>
      <w:spacing w:before="120" w:after="60"/>
    </w:pPr>
    <w:rPr>
      <w:i/>
      <w:color w:val="918585"/>
      <w:sz w:val="22"/>
    </w:rPr>
  </w:style>
  <w:style w:type="paragraph" w:customStyle="1" w:styleId="TableBodyText">
    <w:name w:val="Table Body Text"/>
    <w:basedOn w:val="BodyText"/>
    <w:rsid w:val="00995B30"/>
    <w:pPr>
      <w:spacing w:before="60" w:after="60"/>
    </w:pPr>
  </w:style>
  <w:style w:type="paragraph" w:styleId="ListContinue">
    <w:name w:val="List Continue"/>
    <w:basedOn w:val="List"/>
    <w:rsid w:val="00995B30"/>
    <w:pPr>
      <w:ind w:firstLine="0"/>
    </w:pPr>
  </w:style>
  <w:style w:type="paragraph" w:customStyle="1" w:styleId="ListNote">
    <w:name w:val="List Note"/>
    <w:basedOn w:val="List"/>
    <w:rsid w:val="00995B30"/>
    <w:pPr>
      <w:pBdr>
        <w:top w:val="single" w:sz="6" w:space="2" w:color="918585"/>
        <w:bottom w:val="single" w:sz="6" w:space="2" w:color="918585"/>
      </w:pBdr>
      <w:tabs>
        <w:tab w:val="left" w:pos="1021"/>
      </w:tabs>
      <w:ind w:firstLine="0"/>
    </w:pPr>
  </w:style>
  <w:style w:type="paragraph" w:customStyle="1" w:styleId="Warning">
    <w:name w:val="Warning"/>
    <w:basedOn w:val="BodyText"/>
    <w:rsid w:val="00995B30"/>
    <w:pPr>
      <w:shd w:val="clear" w:color="auto" w:fill="D9D9D9"/>
      <w:tabs>
        <w:tab w:val="left" w:pos="992"/>
      </w:tabs>
      <w:ind w:left="119" w:right="119"/>
    </w:pPr>
    <w:rPr>
      <w:sz w:val="20"/>
    </w:rPr>
  </w:style>
  <w:style w:type="paragraph" w:customStyle="1" w:styleId="MarginIcons">
    <w:name w:val="Margin Icons"/>
    <w:basedOn w:val="BodyText"/>
    <w:rsid w:val="00995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B30"/>
    <w:rPr>
      <w:rFonts w:ascii="Courier New" w:hAnsi="Courier New"/>
    </w:rPr>
  </w:style>
  <w:style w:type="paragraph" w:customStyle="1" w:styleId="NoteBullet">
    <w:name w:val="Note Bullet"/>
    <w:basedOn w:val="Note"/>
    <w:rsid w:val="00995B30"/>
    <w:pPr>
      <w:tabs>
        <w:tab w:val="clear" w:pos="680"/>
      </w:tabs>
      <w:spacing w:before="60" w:after="60"/>
    </w:pPr>
  </w:style>
  <w:style w:type="paragraph" w:customStyle="1" w:styleId="SubHeading2">
    <w:name w:val="SubHeading2"/>
    <w:basedOn w:val="HeadingBase"/>
    <w:rsid w:val="00995B30"/>
    <w:pPr>
      <w:spacing w:before="240" w:after="60"/>
    </w:pPr>
    <w:rPr>
      <w:sz w:val="20"/>
    </w:rPr>
  </w:style>
  <w:style w:type="paragraph" w:customStyle="1" w:styleId="SubHeading1">
    <w:name w:val="SubHeading1"/>
    <w:basedOn w:val="HeadingBase"/>
    <w:rsid w:val="00995B30"/>
    <w:pPr>
      <w:spacing w:before="240" w:after="60"/>
    </w:pPr>
    <w:rPr>
      <w:color w:val="918585"/>
      <w:sz w:val="22"/>
    </w:rPr>
  </w:style>
  <w:style w:type="paragraph" w:customStyle="1" w:styleId="SideHeading">
    <w:name w:val="Side Heading"/>
    <w:basedOn w:val="HeadingBase"/>
    <w:rsid w:val="00995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B30"/>
    <w:pPr>
      <w:numPr>
        <w:numId w:val="12"/>
      </w:numPr>
    </w:pPr>
  </w:style>
  <w:style w:type="paragraph" w:styleId="PlainText">
    <w:name w:val="Plain Text"/>
    <w:basedOn w:val="Normal"/>
    <w:link w:val="PlainTextChar"/>
    <w:rsid w:val="00995B30"/>
    <w:rPr>
      <w:sz w:val="20"/>
    </w:rPr>
  </w:style>
  <w:style w:type="character" w:customStyle="1" w:styleId="PlainTextChar">
    <w:name w:val="Plain Text Char"/>
    <w:basedOn w:val="DefaultParagraphFont"/>
    <w:link w:val="PlainText"/>
    <w:rsid w:val="00995B30"/>
    <w:rPr>
      <w:rFonts w:ascii="Courier New" w:eastAsia="Times New Roman" w:hAnsi="Courier New" w:cs="Times New Roman"/>
      <w:sz w:val="20"/>
      <w:szCs w:val="20"/>
      <w:lang w:eastAsia="en-US"/>
    </w:rPr>
  </w:style>
  <w:style w:type="character" w:customStyle="1" w:styleId="MenuOption">
    <w:name w:val="Menu Option"/>
    <w:basedOn w:val="DefaultParagraphFont"/>
    <w:rsid w:val="00995B30"/>
    <w:rPr>
      <w:b/>
      <w:smallCaps/>
    </w:rPr>
  </w:style>
  <w:style w:type="paragraph" w:customStyle="1" w:styleId="TableListNumber">
    <w:name w:val="Table List Number"/>
    <w:basedOn w:val="ListNumber"/>
    <w:rsid w:val="00995B30"/>
    <w:pPr>
      <w:numPr>
        <w:numId w:val="0"/>
      </w:numPr>
    </w:pPr>
  </w:style>
  <w:style w:type="paragraph" w:styleId="TOC4">
    <w:name w:val="toc 4"/>
    <w:basedOn w:val="TOCBase"/>
    <w:next w:val="Normal"/>
    <w:semiHidden/>
    <w:rsid w:val="00995B30"/>
    <w:pPr>
      <w:tabs>
        <w:tab w:val="right" w:leader="dot" w:pos="9071"/>
      </w:tabs>
      <w:ind w:left="1701"/>
    </w:pPr>
  </w:style>
  <w:style w:type="paragraph" w:customStyle="1" w:styleId="ListAlpha">
    <w:name w:val="List Alpha"/>
    <w:basedOn w:val="List"/>
    <w:rsid w:val="00995B30"/>
    <w:pPr>
      <w:numPr>
        <w:numId w:val="10"/>
      </w:numPr>
    </w:pPr>
  </w:style>
  <w:style w:type="paragraph" w:customStyle="1" w:styleId="ListAlpha2">
    <w:name w:val="List Alpha 2"/>
    <w:basedOn w:val="List2"/>
    <w:rsid w:val="00995B30"/>
    <w:pPr>
      <w:numPr>
        <w:numId w:val="9"/>
      </w:numPr>
    </w:pPr>
  </w:style>
  <w:style w:type="paragraph" w:styleId="List2">
    <w:name w:val="List 2"/>
    <w:basedOn w:val="BodyText"/>
    <w:rsid w:val="00995B30"/>
    <w:pPr>
      <w:tabs>
        <w:tab w:val="left" w:pos="680"/>
      </w:tabs>
      <w:spacing w:before="60" w:after="60"/>
      <w:ind w:left="680" w:hanging="340"/>
    </w:pPr>
  </w:style>
  <w:style w:type="paragraph" w:styleId="List3">
    <w:name w:val="List 3"/>
    <w:basedOn w:val="BodyText"/>
    <w:rsid w:val="00995B30"/>
    <w:pPr>
      <w:tabs>
        <w:tab w:val="left" w:pos="1021"/>
      </w:tabs>
      <w:spacing w:before="60" w:after="60"/>
      <w:ind w:left="1020" w:hanging="340"/>
    </w:pPr>
  </w:style>
  <w:style w:type="paragraph" w:styleId="List4">
    <w:name w:val="List 4"/>
    <w:basedOn w:val="BodyText"/>
    <w:rsid w:val="00995B30"/>
    <w:pPr>
      <w:tabs>
        <w:tab w:val="left" w:pos="1361"/>
      </w:tabs>
      <w:spacing w:before="60" w:after="60"/>
      <w:ind w:left="1361" w:hanging="340"/>
    </w:pPr>
  </w:style>
  <w:style w:type="paragraph" w:styleId="List5">
    <w:name w:val="List 5"/>
    <w:basedOn w:val="BodyText"/>
    <w:rsid w:val="00995B30"/>
    <w:pPr>
      <w:tabs>
        <w:tab w:val="left" w:pos="1701"/>
      </w:tabs>
      <w:spacing w:before="60" w:after="60"/>
      <w:ind w:left="1701" w:hanging="340"/>
    </w:pPr>
  </w:style>
  <w:style w:type="paragraph" w:styleId="ListBullet4">
    <w:name w:val="List Bullet 4"/>
    <w:basedOn w:val="List4"/>
    <w:rsid w:val="00995B30"/>
    <w:pPr>
      <w:numPr>
        <w:numId w:val="4"/>
      </w:numPr>
      <w:tabs>
        <w:tab w:val="clear" w:pos="1361"/>
      </w:tabs>
    </w:pPr>
  </w:style>
  <w:style w:type="paragraph" w:styleId="ListBullet5">
    <w:name w:val="List Bullet 5"/>
    <w:basedOn w:val="List5"/>
    <w:rsid w:val="00995B30"/>
    <w:pPr>
      <w:numPr>
        <w:numId w:val="5"/>
      </w:numPr>
    </w:pPr>
  </w:style>
  <w:style w:type="paragraph" w:styleId="ListContinue2">
    <w:name w:val="List Continue 2"/>
    <w:basedOn w:val="List2"/>
    <w:rsid w:val="00995B30"/>
    <w:pPr>
      <w:ind w:firstLine="0"/>
    </w:pPr>
  </w:style>
  <w:style w:type="paragraph" w:styleId="ListContinue3">
    <w:name w:val="List Continue 3"/>
    <w:basedOn w:val="List3"/>
    <w:rsid w:val="00995B30"/>
    <w:pPr>
      <w:ind w:left="1021" w:firstLine="0"/>
    </w:pPr>
  </w:style>
  <w:style w:type="paragraph" w:styleId="ListContinue4">
    <w:name w:val="List Continue 4"/>
    <w:basedOn w:val="List4"/>
    <w:rsid w:val="00995B30"/>
    <w:pPr>
      <w:ind w:firstLine="0"/>
    </w:pPr>
  </w:style>
  <w:style w:type="paragraph" w:styleId="ListContinue5">
    <w:name w:val="List Continue 5"/>
    <w:basedOn w:val="List5"/>
    <w:rsid w:val="00995B30"/>
    <w:pPr>
      <w:ind w:firstLine="0"/>
    </w:pPr>
  </w:style>
  <w:style w:type="paragraph" w:styleId="ListNumber3">
    <w:name w:val="List Number 3"/>
    <w:basedOn w:val="List3"/>
    <w:rsid w:val="00995B30"/>
    <w:pPr>
      <w:numPr>
        <w:numId w:val="6"/>
      </w:numPr>
    </w:pPr>
  </w:style>
  <w:style w:type="paragraph" w:styleId="ListNumber4">
    <w:name w:val="List Number 4"/>
    <w:basedOn w:val="List4"/>
    <w:rsid w:val="00995B30"/>
    <w:pPr>
      <w:numPr>
        <w:numId w:val="7"/>
      </w:numPr>
    </w:pPr>
  </w:style>
  <w:style w:type="paragraph" w:styleId="ListNumber5">
    <w:name w:val="List Number 5"/>
    <w:basedOn w:val="List5"/>
    <w:rsid w:val="00995B30"/>
    <w:pPr>
      <w:numPr>
        <w:numId w:val="8"/>
      </w:numPr>
    </w:pPr>
  </w:style>
  <w:style w:type="paragraph" w:styleId="BlockText">
    <w:name w:val="Block Text"/>
    <w:basedOn w:val="Normal"/>
    <w:rsid w:val="00995B30"/>
    <w:pPr>
      <w:spacing w:after="120"/>
      <w:ind w:left="1440" w:right="1440"/>
    </w:pPr>
  </w:style>
  <w:style w:type="character" w:customStyle="1" w:styleId="Subscript">
    <w:name w:val="Subscript"/>
    <w:basedOn w:val="DefaultParagraphFont"/>
    <w:rsid w:val="00995B30"/>
    <w:rPr>
      <w:sz w:val="16"/>
      <w:vertAlign w:val="subscript"/>
    </w:rPr>
  </w:style>
  <w:style w:type="character" w:customStyle="1" w:styleId="Superscript">
    <w:name w:val="Superscript"/>
    <w:basedOn w:val="DefaultParagraphFont"/>
    <w:rsid w:val="00995B30"/>
    <w:rPr>
      <w:sz w:val="16"/>
      <w:vertAlign w:val="superscript"/>
    </w:rPr>
  </w:style>
  <w:style w:type="character" w:customStyle="1" w:styleId="Symbols">
    <w:name w:val="Symbols"/>
    <w:basedOn w:val="DefaultParagraphFont"/>
    <w:rsid w:val="00995B30"/>
    <w:rPr>
      <w:rFonts w:ascii="Symbol" w:hAnsi="Symbol"/>
    </w:rPr>
  </w:style>
  <w:style w:type="character" w:customStyle="1" w:styleId="MenuOptions">
    <w:name w:val="Menu Options"/>
    <w:basedOn w:val="DefaultParagraphFont"/>
    <w:rsid w:val="00995B30"/>
    <w:rPr>
      <w:rFonts w:ascii="Arial Narrow" w:hAnsi="Arial Narrow"/>
      <w:smallCaps/>
    </w:rPr>
  </w:style>
  <w:style w:type="character" w:customStyle="1" w:styleId="Buttons">
    <w:name w:val="Buttons"/>
    <w:basedOn w:val="DefaultParagraphFont"/>
    <w:rsid w:val="00995B30"/>
    <w:rPr>
      <w:b/>
    </w:rPr>
  </w:style>
  <w:style w:type="character" w:customStyle="1" w:styleId="Underlined">
    <w:name w:val="Underlined"/>
    <w:basedOn w:val="DefaultParagraphFont"/>
    <w:rsid w:val="00995B30"/>
    <w:rPr>
      <w:u w:val="single"/>
    </w:rPr>
  </w:style>
  <w:style w:type="paragraph" w:customStyle="1" w:styleId="TableBodyTextRight">
    <w:name w:val="Table Body Text Right"/>
    <w:basedOn w:val="TableBodyText"/>
    <w:rsid w:val="00995B30"/>
    <w:pPr>
      <w:widowControl w:val="0"/>
      <w:autoSpaceDE w:val="0"/>
      <w:autoSpaceDN w:val="0"/>
      <w:adjustRightInd w:val="0"/>
      <w:jc w:val="right"/>
    </w:pPr>
    <w:rPr>
      <w:rFonts w:cs="Arial"/>
      <w:szCs w:val="18"/>
    </w:rPr>
  </w:style>
  <w:style w:type="paragraph" w:customStyle="1" w:styleId="CopyrightText">
    <w:name w:val="Copyright Text"/>
    <w:basedOn w:val="BodyText"/>
    <w:rsid w:val="00995B30"/>
    <w:rPr>
      <w:sz w:val="18"/>
    </w:rPr>
  </w:style>
  <w:style w:type="paragraph" w:customStyle="1" w:styleId="BodySmallRight">
    <w:name w:val="Body Small Right"/>
    <w:basedOn w:val="BodyTextRight"/>
    <w:rsid w:val="00995B30"/>
    <w:rPr>
      <w:sz w:val="18"/>
      <w:szCs w:val="18"/>
    </w:rPr>
  </w:style>
  <w:style w:type="paragraph" w:customStyle="1" w:styleId="MarginEdition">
    <w:name w:val="Margin Edition"/>
    <w:basedOn w:val="MarginNote"/>
    <w:rsid w:val="00995B30"/>
    <w:pPr>
      <w:spacing w:before="0" w:after="0"/>
    </w:pPr>
    <w:rPr>
      <w:rFonts w:ascii="Times New Roman" w:hAnsi="Times New Roman"/>
      <w:color w:val="999999"/>
    </w:rPr>
  </w:style>
  <w:style w:type="paragraph" w:customStyle="1" w:styleId="Spacer">
    <w:name w:val="Spacer"/>
    <w:basedOn w:val="Normal"/>
    <w:rsid w:val="00995B30"/>
    <w:rPr>
      <w:sz w:val="2"/>
      <w:szCs w:val="2"/>
    </w:rPr>
  </w:style>
  <w:style w:type="character" w:customStyle="1" w:styleId="Small">
    <w:name w:val="Small"/>
    <w:basedOn w:val="DefaultParagraphFont"/>
    <w:rsid w:val="00995B30"/>
    <w:rPr>
      <w:sz w:val="16"/>
    </w:rPr>
  </w:style>
  <w:style w:type="paragraph" w:customStyle="1" w:styleId="WideTable">
    <w:name w:val="Wide Table"/>
    <w:basedOn w:val="Normal"/>
    <w:rsid w:val="00995B30"/>
    <w:pPr>
      <w:ind w:left="-1418"/>
    </w:pPr>
    <w:rPr>
      <w:sz w:val="2"/>
      <w:szCs w:val="2"/>
    </w:rPr>
  </w:style>
  <w:style w:type="character" w:styleId="PageNumber">
    <w:name w:val="page number"/>
    <w:basedOn w:val="DefaultParagraphFont"/>
    <w:rsid w:val="00995B30"/>
  </w:style>
  <w:style w:type="paragraph" w:styleId="Quote">
    <w:name w:val="Quote"/>
    <w:basedOn w:val="Heading1"/>
    <w:link w:val="QuoteChar"/>
    <w:qFormat/>
    <w:rsid w:val="00995B30"/>
    <w:rPr>
      <w:b w:val="0"/>
      <w:sz w:val="72"/>
      <w:szCs w:val="72"/>
      <w:lang w:val="en-NZ"/>
    </w:rPr>
  </w:style>
  <w:style w:type="character" w:customStyle="1" w:styleId="QuoteChar">
    <w:name w:val="Quote Char"/>
    <w:basedOn w:val="DefaultParagraphFont"/>
    <w:link w:val="Quote"/>
    <w:rsid w:val="00995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B30"/>
    <w:pPr>
      <w:pageBreakBefore/>
    </w:pPr>
  </w:style>
  <w:style w:type="paragraph" w:customStyle="1" w:styleId="Border">
    <w:name w:val="Border"/>
    <w:basedOn w:val="Normal"/>
    <w:qFormat/>
    <w:rsid w:val="00995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B30"/>
    <w:rPr>
      <w:b/>
      <w:bCs/>
      <w:i/>
      <w:iCs/>
      <w:color w:val="auto"/>
    </w:rPr>
  </w:style>
  <w:style w:type="paragraph" w:styleId="IntenseQuote">
    <w:name w:val="Intense Quote"/>
    <w:basedOn w:val="Normal"/>
    <w:next w:val="Normal"/>
    <w:link w:val="IntenseQuoteChar"/>
    <w:uiPriority w:val="30"/>
    <w:qFormat/>
    <w:rsid w:val="00995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B30"/>
    <w:rPr>
      <w:smallCaps/>
      <w:color w:val="auto"/>
      <w:u w:val="single"/>
    </w:rPr>
  </w:style>
  <w:style w:type="character" w:styleId="IntenseReference">
    <w:name w:val="Intense Reference"/>
    <w:basedOn w:val="DefaultParagraphFont"/>
    <w:uiPriority w:val="32"/>
    <w:qFormat/>
    <w:rsid w:val="00995B30"/>
    <w:rPr>
      <w:b/>
      <w:bCs/>
      <w:smallCaps/>
      <w:color w:val="auto"/>
      <w:spacing w:val="5"/>
      <w:u w:val="single"/>
    </w:rPr>
  </w:style>
  <w:style w:type="paragraph" w:customStyle="1" w:styleId="2ColumnHeading">
    <w:name w:val="2Column Heading"/>
    <w:basedOn w:val="BodyText"/>
    <w:qFormat/>
    <w:rsid w:val="00995B30"/>
    <w:pPr>
      <w:spacing w:after="60"/>
      <w:ind w:left="-2268"/>
    </w:pPr>
    <w:rPr>
      <w:b/>
    </w:rPr>
  </w:style>
  <w:style w:type="paragraph" w:customStyle="1" w:styleId="Heading1TOC">
    <w:name w:val="Heading1 TOC"/>
    <w:basedOn w:val="Normal"/>
    <w:qFormat/>
    <w:rsid w:val="00995B30"/>
    <w:pPr>
      <w:spacing w:before="240" w:after="120"/>
    </w:pPr>
    <w:rPr>
      <w:rFonts w:ascii="Times New Roman" w:hAnsi="Times New Roman"/>
      <w:b/>
      <w:sz w:val="32"/>
    </w:rPr>
  </w:style>
  <w:style w:type="paragraph" w:customStyle="1" w:styleId="Heading2TOC">
    <w:name w:val="Heading2 TOC"/>
    <w:basedOn w:val="Normal"/>
    <w:qFormat/>
    <w:rsid w:val="00995B30"/>
    <w:pPr>
      <w:spacing w:before="240" w:after="60"/>
    </w:pPr>
    <w:rPr>
      <w:rFonts w:ascii="Times New Roman" w:hAnsi="Times New Roman"/>
      <w:b/>
      <w:sz w:val="28"/>
    </w:rPr>
  </w:style>
  <w:style w:type="character" w:customStyle="1" w:styleId="Underline">
    <w:name w:val="Underline"/>
    <w:basedOn w:val="DefaultParagraphFont"/>
    <w:qFormat/>
    <w:rsid w:val="00995B30"/>
    <w:rPr>
      <w:u w:val="single"/>
    </w:rPr>
  </w:style>
  <w:style w:type="character" w:customStyle="1" w:styleId="BoldandItalics">
    <w:name w:val="Bold and Italics"/>
    <w:qFormat/>
    <w:rsid w:val="00995B30"/>
    <w:rPr>
      <w:b/>
      <w:i/>
      <w:u w:val="none"/>
    </w:rPr>
  </w:style>
  <w:style w:type="paragraph" w:styleId="BalloonText">
    <w:name w:val="Balloon Text"/>
    <w:basedOn w:val="Normal"/>
    <w:link w:val="BalloonTextChar"/>
    <w:rsid w:val="00995B30"/>
    <w:rPr>
      <w:rFonts w:ascii="Tahoma" w:hAnsi="Tahoma" w:cs="Tahoma"/>
      <w:sz w:val="16"/>
      <w:szCs w:val="16"/>
    </w:rPr>
  </w:style>
  <w:style w:type="character" w:customStyle="1" w:styleId="BalloonTextChar">
    <w:name w:val="Balloon Text Char"/>
    <w:basedOn w:val="DefaultParagraphFont"/>
    <w:link w:val="BalloonText"/>
    <w:rsid w:val="00995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B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B30"/>
    <w:rPr>
      <w:b/>
      <w:color w:val="660033"/>
      <w:spacing w:val="0"/>
    </w:rPr>
  </w:style>
  <w:style w:type="paragraph" w:customStyle="1" w:styleId="Nameditemlist">
    <w:name w:val="Named item list"/>
    <w:basedOn w:val="BodyText"/>
    <w:qFormat/>
    <w:rsid w:val="00995B30"/>
    <w:pPr>
      <w:tabs>
        <w:tab w:val="left" w:pos="2835"/>
      </w:tabs>
      <w:ind w:left="2835" w:hanging="2835"/>
    </w:pPr>
  </w:style>
  <w:style w:type="paragraph" w:customStyle="1" w:styleId="BodyTextnopadding">
    <w:name w:val="Body Text no padding"/>
    <w:basedOn w:val="BodyText"/>
    <w:qFormat/>
    <w:rsid w:val="00995B30"/>
    <w:pPr>
      <w:spacing w:before="0" w:after="0"/>
    </w:pPr>
  </w:style>
  <w:style w:type="paragraph" w:customStyle="1" w:styleId="BodyTextBold">
    <w:name w:val="Body Text Bold"/>
    <w:basedOn w:val="BodyText"/>
    <w:qFormat/>
    <w:rsid w:val="00995B30"/>
    <w:rPr>
      <w:b/>
    </w:rPr>
  </w:style>
  <w:style w:type="character" w:styleId="Hyperlink">
    <w:name w:val="Hyperlink"/>
    <w:basedOn w:val="DefaultParagraphFont"/>
    <w:uiPriority w:val="99"/>
    <w:unhideWhenUsed/>
    <w:rsid w:val="00171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10314</Characters>
  <Application>Microsoft Office Word</Application>
  <DocSecurity>0</DocSecurity>
  <Lines>294</Lines>
  <Paragraphs>198</Paragraphs>
  <ScaleCrop>false</ScaleCrop>
  <Company>Author-it Software Corporation Ltd.</Company>
  <LinksUpToDate>false</LinksUpToDate>
  <CharactersWithSpaces>11688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CHCPRT020 Manage complex child protection risk assessments and case strategies</dc:title>
  <dc:subject>Approved</dc:subject>
  <dc:creator>HumanAbility</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