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601" w:rsidP="002F7601">
      <w:pPr>
        <w:pStyle w:val="Title"/>
      </w:pPr>
      <w:r>
        <w:fldChar w:fldCharType="begin"/>
      </w:r>
      <w:r>
        <w:instrText xml:space="preserve"> TITLE   \* MERGEFORMAT </w:instrText>
      </w:r>
      <w:r>
        <w:fldChar w:fldCharType="separate"/>
      </w:r>
      <w:r>
        <w:t>Assessment Requirements for CHCPRT020 Manage complex child protection risk assessments and case strategies</w:t>
      </w:r>
      <w:r>
        <w:fldChar w:fldCharType="end"/>
      </w:r>
    </w:p>
    <w:p w:rsidR="002F7601" w:rsidP="002F7601">
      <w:pPr>
        <w:pStyle w:val="Version"/>
        <w:sectPr w:rsidSect="00040F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FDF" w:rsidP="00040FDF">
      <w:pPr>
        <w:pStyle w:val="SuperHeading"/>
      </w:pPr>
      <w:r w:rsidRPr="00040FDF">
        <w:t>Assessment Requirements for CHCPRT020 Manage complex child protection risk assessments and case strategies</w:t>
      </w:r>
    </w:p>
    <w:p w:rsidR="00000000" w:rsidRPr="00040FDF" w:rsidP="00040FDF">
      <w:pPr>
        <w:pStyle w:val="Heading1"/>
      </w:pPr>
      <w:bookmarkStart w:id="1" w:name="O_815659"/>
      <w:bookmarkEnd w:id="1"/>
      <w:r w:rsidRPr="00040FDF">
        <w:t>Modification History</w:t>
      </w:r>
    </w:p>
    <w:tbl>
      <w:tblPr>
        <w:tblW w:w="0" w:type="auto"/>
        <w:tblLayout w:type="fixed"/>
        <w:tblCellMar>
          <w:left w:w="62" w:type="dxa"/>
          <w:right w:w="62" w:type="dxa"/>
        </w:tblCellMar>
        <w:tblLook w:val="0000"/>
      </w:tblPr>
      <w:tblGrid>
        <w:gridCol w:w="2790"/>
        <w:gridCol w:w="6344"/>
      </w:tblGrid>
      <w:tr w:rsidTr="00040F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FDF" w:rsidP="00040FDF">
            <w:pPr>
              <w:pStyle w:val="BodyText"/>
            </w:pPr>
            <w:r w:rsidRPr="00040FD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FDF">
            <w:pPr>
              <w:pStyle w:val="BodyText"/>
              <w:rPr>
                <w:lang w:val="en-NZ"/>
              </w:rPr>
            </w:pPr>
            <w:r w:rsidRPr="00040FDF">
              <w:rPr>
                <w:rStyle w:val="SpecialBold"/>
              </w:rPr>
              <w:t>Comments</w:t>
            </w:r>
          </w:p>
        </w:tc>
      </w:tr>
      <w:tr w:rsidTr="00040F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FDF">
            <w:pPr>
              <w:pStyle w:val="BodyText"/>
              <w:rPr>
                <w:lang w:val="en-NZ"/>
              </w:rPr>
            </w:pPr>
            <w:r w:rsidRPr="00040FD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FDF" w:rsidP="00040FDF">
            <w:pPr>
              <w:pStyle w:val="BodyText"/>
            </w:pPr>
            <w:r w:rsidRPr="00040FDF">
              <w:t xml:space="preserve">This version was released in </w:t>
            </w:r>
            <w:r w:rsidRPr="00040FDF">
              <w:rPr>
                <w:rStyle w:val="Emphasis"/>
              </w:rPr>
              <w:t>CHC Community Services Training Package</w:t>
            </w:r>
            <w:r w:rsidRPr="00040FDF">
              <w:t xml:space="preserve"> </w:t>
            </w:r>
            <w:r w:rsidRPr="00040FDF">
              <w:rPr>
                <w:rStyle w:val="Emphasis"/>
              </w:rPr>
              <w:t>release 3.0</w:t>
            </w:r>
            <w:r w:rsidRPr="00040FDF">
              <w:t xml:space="preserve"> and meets the requirements of the 2012 Standards for Training Packages.</w:t>
            </w:r>
          </w:p>
          <w:p w:rsidR="00000000" w:rsidRPr="00040FDF" w:rsidP="00040FDF">
            <w:pPr>
              <w:pStyle w:val="BodyText"/>
            </w:pPr>
            <w:r w:rsidRPr="00040FDF">
              <w:t>Significant changes to the elements and performance criteria. New evidence requirements for assessment including volume and frequency requirements. Significant change to knowledge evi</w:t>
            </w:r>
            <w:r w:rsidRPr="00040FDF">
              <w:t>dence.</w:t>
            </w:r>
          </w:p>
          <w:p w:rsidR="00000000" w:rsidRPr="00040FDF" w:rsidP="00040FDF">
            <w:pPr>
              <w:pStyle w:val="BodyText"/>
            </w:pPr>
            <w:r w:rsidRPr="00040FDF">
              <w:t>Supersedes CHCPROT701A</w:t>
            </w:r>
          </w:p>
        </w:tc>
      </w:tr>
    </w:tbl>
    <w:p w:rsidR="00000000" w:rsidRPr="00040FDF" w:rsidP="00040FDF">
      <w:pPr>
        <w:pStyle w:val="BodyText"/>
      </w:pPr>
    </w:p>
    <w:p w:rsidR="00000000" w:rsidRPr="00040FDF" w:rsidP="00040FDF">
      <w:pPr>
        <w:pStyle w:val="AllowPageBreak"/>
      </w:pPr>
    </w:p>
    <w:p w:rsidR="00000000" w:rsidRPr="00040FDF" w:rsidP="00040FDF">
      <w:pPr>
        <w:pStyle w:val="Heading1"/>
      </w:pPr>
      <w:bookmarkStart w:id="2" w:name="O_815660"/>
      <w:bookmarkEnd w:id="2"/>
      <w:r w:rsidRPr="00040FDF">
        <w:t>Performance Evidence</w:t>
      </w:r>
    </w:p>
    <w:p w:rsidR="00000000" w:rsidRPr="00040FDF" w:rsidP="002F7601">
      <w:pPr>
        <w:pStyle w:val="BodyText"/>
      </w:pPr>
      <w:r w:rsidRPr="00040FDF">
        <w:t xml:space="preserve">The candidate must show evidence of the ability to complete tasks outlined in elements and performance criteria of this unit, manage tasks and manage contingencies in the context of the </w:t>
      </w:r>
      <w:r w:rsidRPr="00040FDF">
        <w:t>job role. There must be evidence that the candidate has:</w:t>
      </w:r>
    </w:p>
    <w:p w:rsidR="00000000" w:rsidRPr="00040FDF" w:rsidP="00040FDF">
      <w:pPr>
        <w:pStyle w:val="ListBullet"/>
      </w:pPr>
      <w:r w:rsidRPr="00040FDF">
        <w:t xml:space="preserve">performed the activities outlined in the performance criteria of this unit in the workplace </w:t>
      </w:r>
    </w:p>
    <w:p w:rsidR="00000000" w:rsidRPr="00040FDF" w:rsidP="00040FDF">
      <w:pPr>
        <w:pStyle w:val="ListBullet"/>
      </w:pPr>
      <w:r w:rsidRPr="00040FDF">
        <w:t>conducted child protection risk assessments for at least 5 different children, including:</w:t>
      </w:r>
    </w:p>
    <w:p w:rsidR="00000000" w:rsidRPr="00040FDF" w:rsidP="00040FDF">
      <w:pPr>
        <w:pStyle w:val="ListBullet2"/>
      </w:pPr>
      <w:r w:rsidRPr="00040FDF">
        <w:t>engaging in a structured process of critical analysis according to the assessment model</w:t>
      </w:r>
    </w:p>
    <w:p w:rsidR="00000000" w:rsidRPr="00040FDF" w:rsidP="00040FDF">
      <w:pPr>
        <w:pStyle w:val="ListBullet2"/>
      </w:pPr>
      <w:r w:rsidRPr="00040FDF">
        <w:t>determining the child’s level of risk according to legislation, policies and procedures and the information gathered</w:t>
      </w:r>
    </w:p>
    <w:p w:rsidR="00000000" w:rsidRPr="00040FDF" w:rsidP="00040FDF">
      <w:pPr>
        <w:pStyle w:val="ListBullet2"/>
      </w:pPr>
      <w:r w:rsidRPr="00040FDF">
        <w:t>documenting  the outcome and articulating in writin</w:t>
      </w:r>
      <w:r w:rsidRPr="00040FDF">
        <w:t>g comprehensive rationale for decision-making process using approved organisation tools</w:t>
      </w:r>
    </w:p>
    <w:p w:rsidR="00000000" w:rsidRPr="00040FDF" w:rsidP="00040FDF">
      <w:pPr>
        <w:pStyle w:val="ListBullet"/>
      </w:pPr>
      <w:r w:rsidRPr="00040FDF">
        <w:t>conducted child protection risk assessments that individually or cumulatively involve the follow situations:</w:t>
      </w:r>
    </w:p>
    <w:p w:rsidR="00000000" w:rsidRPr="00040FDF" w:rsidP="00040FDF">
      <w:pPr>
        <w:pStyle w:val="ListBullet2"/>
      </w:pPr>
      <w:r w:rsidRPr="00040FDF">
        <w:t>need for specialist assessments</w:t>
      </w:r>
    </w:p>
    <w:p w:rsidR="00000000" w:rsidRPr="00040FDF" w:rsidP="00040FDF">
      <w:pPr>
        <w:pStyle w:val="ListBullet2"/>
      </w:pPr>
      <w:r w:rsidRPr="00040FDF">
        <w:t>drug and alcohol use/abus</w:t>
      </w:r>
      <w:r w:rsidRPr="00040FDF">
        <w:t>e</w:t>
      </w:r>
    </w:p>
    <w:p w:rsidR="00000000" w:rsidRPr="00040FDF" w:rsidP="00040FDF">
      <w:pPr>
        <w:pStyle w:val="ListBullet2"/>
      </w:pPr>
      <w:r w:rsidRPr="00040FDF">
        <w:t>mental health concerns</w:t>
      </w:r>
    </w:p>
    <w:p w:rsidR="00000000" w:rsidRPr="00040FDF" w:rsidP="00040FDF">
      <w:pPr>
        <w:pStyle w:val="ListBullet2"/>
      </w:pPr>
      <w:r w:rsidRPr="00040FDF">
        <w:t>physical health and ability considerations</w:t>
      </w:r>
    </w:p>
    <w:p w:rsidR="00000000" w:rsidRPr="00040FDF" w:rsidP="00040FDF">
      <w:pPr>
        <w:pStyle w:val="ListBullet2"/>
      </w:pPr>
      <w:r w:rsidRPr="00040FDF">
        <w:t>intellectual disability</w:t>
      </w:r>
    </w:p>
    <w:p w:rsidR="00000000" w:rsidRPr="00040FDF" w:rsidP="00040FDF">
      <w:pPr>
        <w:pStyle w:val="ListBullet2"/>
      </w:pPr>
      <w:r w:rsidRPr="00040FDF">
        <w:t>domestic and family violence</w:t>
      </w:r>
    </w:p>
    <w:p w:rsidR="00000000" w:rsidRPr="00040FDF" w:rsidP="00040FDF">
      <w:pPr>
        <w:pStyle w:val="ListBullet"/>
      </w:pPr>
      <w:r w:rsidRPr="00040FDF">
        <w:t>developed, documented and monitored case strategies for at least 5 different children</w:t>
      </w:r>
    </w:p>
    <w:p w:rsidR="00000000" w:rsidRPr="00040FDF" w:rsidP="00040FDF">
      <w:pPr>
        <w:pStyle w:val="ListBullet"/>
      </w:pPr>
      <w:r w:rsidRPr="00040FDF">
        <w:t>collaborated with both internal and external col</w:t>
      </w:r>
      <w:r w:rsidRPr="00040FDF">
        <w:t>leagues and specialist practitioners.</w:t>
      </w:r>
    </w:p>
    <w:p w:rsidR="00000000" w:rsidRPr="00040FDF" w:rsidP="00040FDF">
      <w:pPr>
        <w:pStyle w:val="AllowPageBreak"/>
      </w:pPr>
    </w:p>
    <w:p w:rsidR="00000000" w:rsidRPr="00040FDF" w:rsidP="00040FDF">
      <w:pPr>
        <w:pStyle w:val="Heading1"/>
      </w:pPr>
      <w:bookmarkStart w:id="3" w:name="O_815661"/>
      <w:bookmarkEnd w:id="3"/>
      <w:r w:rsidRPr="00040FDF">
        <w:t>Knowledge Evidence</w:t>
      </w:r>
    </w:p>
    <w:p w:rsidR="00000000" w:rsidRPr="00040FDF" w:rsidP="002F7601">
      <w:pPr>
        <w:pStyle w:val="BodyText"/>
      </w:pPr>
      <w:r w:rsidRPr="00040FDF">
        <w:t>The candidate must be able to demonstrate essential knowledge required to effectively complete tasks outlined in elements and performance criteria of thi</w:t>
      </w:r>
      <w:r w:rsidRPr="00040FDF">
        <w:t>s unit, manage tasks and manage contingencies in the context of the work role. This includes knowledge of:</w:t>
      </w:r>
    </w:p>
    <w:p w:rsidR="00000000" w:rsidRPr="00040FDF" w:rsidP="00040FDF">
      <w:pPr>
        <w:pStyle w:val="ListBullet"/>
      </w:pPr>
      <w:r w:rsidRPr="00040FDF">
        <w:t>legal and ethical considerations for child protection work, and how these are applied in organisations and individual practice:</w:t>
      </w:r>
    </w:p>
    <w:p w:rsidR="00000000" w:rsidRPr="00040FDF" w:rsidP="00040FDF">
      <w:pPr>
        <w:pStyle w:val="ListBullet2"/>
      </w:pPr>
      <w:r w:rsidRPr="00040FDF">
        <w:t>challenges associat</w:t>
      </w:r>
      <w:r w:rsidRPr="00040FDF">
        <w:t>ed with potential tensions between own and organisation values</w:t>
      </w:r>
    </w:p>
    <w:p w:rsidR="00000000" w:rsidRPr="00040FDF" w:rsidP="00040FDF">
      <w:pPr>
        <w:pStyle w:val="ListBullet2"/>
      </w:pPr>
      <w:r w:rsidRPr="00040FDF">
        <w:t>children in the workplace and child-focused practice, including issues for children in dealing with the legal system</w:t>
      </w:r>
    </w:p>
    <w:p w:rsidR="00000000" w:rsidRPr="00040FDF" w:rsidP="00040FDF">
      <w:pPr>
        <w:pStyle w:val="ListBullet2"/>
      </w:pPr>
      <w:r w:rsidRPr="00040FDF">
        <w:t xml:space="preserve">codes of conduct </w:t>
      </w:r>
    </w:p>
    <w:p w:rsidR="00000000" w:rsidRPr="00040FDF" w:rsidP="00040FDF">
      <w:pPr>
        <w:pStyle w:val="ListBullet2"/>
      </w:pPr>
      <w:r w:rsidRPr="00040FDF">
        <w:t>discrimination</w:t>
      </w:r>
    </w:p>
    <w:p w:rsidR="00000000" w:rsidRPr="00040FDF" w:rsidP="00040FDF">
      <w:pPr>
        <w:pStyle w:val="ListBullet2"/>
      </w:pPr>
      <w:r w:rsidRPr="00040FDF">
        <w:t xml:space="preserve">duty of care </w:t>
      </w:r>
    </w:p>
    <w:p w:rsidR="00000000" w:rsidRPr="00040FDF" w:rsidP="00040FDF">
      <w:pPr>
        <w:pStyle w:val="ListBullet2"/>
      </w:pPr>
      <w:r w:rsidRPr="00040FDF">
        <w:t xml:space="preserve">human rights </w:t>
      </w:r>
    </w:p>
    <w:p w:rsidR="00000000" w:rsidRPr="00040FDF" w:rsidP="00040FDF">
      <w:pPr>
        <w:pStyle w:val="ListBullet2"/>
      </w:pPr>
      <w:r w:rsidRPr="00040FDF">
        <w:t>mandatory repor</w:t>
      </w:r>
      <w:r w:rsidRPr="00040FDF">
        <w:t xml:space="preserve">ting </w:t>
      </w:r>
    </w:p>
    <w:p w:rsidR="00000000" w:rsidRPr="00040FDF" w:rsidP="00040FDF">
      <w:pPr>
        <w:pStyle w:val="ListBullet2"/>
      </w:pPr>
      <w:r w:rsidRPr="00040FDF">
        <w:t xml:space="preserve">practitioner/client boundaries </w:t>
      </w:r>
    </w:p>
    <w:p w:rsidR="00000000" w:rsidRPr="00040FDF" w:rsidP="00040FDF">
      <w:pPr>
        <w:pStyle w:val="ListBullet2"/>
      </w:pPr>
      <w:r w:rsidRPr="00040FDF">
        <w:t>privacy, confidentiality and disclosure</w:t>
      </w:r>
    </w:p>
    <w:p w:rsidR="00000000" w:rsidRPr="00040FDF" w:rsidP="00040FDF">
      <w:pPr>
        <w:pStyle w:val="ListBullet2"/>
      </w:pPr>
      <w:r w:rsidRPr="00040FDF">
        <w:t xml:space="preserve">policy frameworks </w:t>
      </w:r>
    </w:p>
    <w:p w:rsidR="00000000" w:rsidRPr="00040FDF" w:rsidP="00040FDF">
      <w:pPr>
        <w:pStyle w:val="ListBullet2"/>
      </w:pPr>
      <w:r w:rsidRPr="00040FDF">
        <w:t xml:space="preserve">records management </w:t>
      </w:r>
    </w:p>
    <w:p w:rsidR="00000000" w:rsidRPr="00040FDF" w:rsidP="00040FDF">
      <w:pPr>
        <w:pStyle w:val="ListBullet2"/>
      </w:pPr>
      <w:r w:rsidRPr="00040FDF">
        <w:t>rights and responsibilities of workers, employers and clients, including legal services available to the client and notification protocols</w:t>
      </w:r>
    </w:p>
    <w:p w:rsidR="00000000" w:rsidRPr="00040FDF" w:rsidP="00040FDF">
      <w:pPr>
        <w:pStyle w:val="ListBullet2"/>
      </w:pPr>
      <w:r w:rsidRPr="00040FDF">
        <w:t>specific legislative frameworks that apply to child protection risk assessment, including:</w:t>
      </w:r>
    </w:p>
    <w:p w:rsidR="00000000" w:rsidRPr="00040FDF" w:rsidP="00040FDF">
      <w:pPr>
        <w:pStyle w:val="ListBullet3"/>
      </w:pPr>
      <w:r w:rsidRPr="00040FDF">
        <w:t>roles and responsibilities of key bodies within the child protection system including their powers, orders and processes</w:t>
      </w:r>
    </w:p>
    <w:p w:rsidR="00000000" w:rsidRPr="00040FDF" w:rsidP="00040FDF">
      <w:pPr>
        <w:pStyle w:val="ListBullet3"/>
      </w:pPr>
      <w:r w:rsidRPr="00040FDF">
        <w:t>legal options available to children and fam</w:t>
      </w:r>
      <w:r w:rsidRPr="00040FDF">
        <w:t>ilies</w:t>
      </w:r>
    </w:p>
    <w:p w:rsidR="00000000" w:rsidRPr="00040FDF" w:rsidP="00040FDF">
      <w:pPr>
        <w:pStyle w:val="ListBullet3"/>
      </w:pPr>
      <w:r w:rsidRPr="00040FDF">
        <w:t>child protection</w:t>
      </w:r>
    </w:p>
    <w:p w:rsidR="00000000" w:rsidRPr="00040FDF" w:rsidP="00040FDF">
      <w:pPr>
        <w:pStyle w:val="ListBullet3"/>
      </w:pPr>
      <w:r w:rsidRPr="00040FDF">
        <w:t>witness legislation</w:t>
      </w:r>
    </w:p>
    <w:p w:rsidR="00000000" w:rsidRPr="00040FDF" w:rsidP="00040FDF">
      <w:pPr>
        <w:pStyle w:val="ListBullet3"/>
      </w:pPr>
      <w:r w:rsidRPr="00040FDF">
        <w:t>bail conditions to protect children</w:t>
      </w:r>
    </w:p>
    <w:p w:rsidR="00000000" w:rsidRPr="00040FDF" w:rsidP="00040FDF">
      <w:pPr>
        <w:pStyle w:val="ListBullet3"/>
      </w:pPr>
      <w:r w:rsidRPr="00040FDF">
        <w:t>role of the independent child lawyer in the Family Court jurisdictions</w:t>
      </w:r>
    </w:p>
    <w:p w:rsidR="00000000" w:rsidRPr="00040FDF" w:rsidP="00040FDF">
      <w:pPr>
        <w:pStyle w:val="ListBullet3"/>
      </w:pPr>
      <w:r w:rsidRPr="00040FDF">
        <w:t>criminal injuries compensation</w:t>
      </w:r>
    </w:p>
    <w:p w:rsidR="00000000" w:rsidRPr="00040FDF" w:rsidP="00040FDF">
      <w:pPr>
        <w:pStyle w:val="ListBullet3"/>
      </w:pPr>
      <w:r w:rsidRPr="00040FDF">
        <w:t>orders under domestic violence legislation</w:t>
      </w:r>
    </w:p>
    <w:p w:rsidR="00000000" w:rsidRPr="00040FDF" w:rsidP="00040FDF">
      <w:pPr>
        <w:pStyle w:val="ListBullet2"/>
      </w:pPr>
      <w:r w:rsidRPr="00040FDF">
        <w:t>work role boundaries – responsi</w:t>
      </w:r>
      <w:r w:rsidRPr="00040FDF">
        <w:t>bilities and limitations</w:t>
      </w:r>
    </w:p>
    <w:p w:rsidR="00000000" w:rsidRPr="00040FDF" w:rsidP="00040FDF">
      <w:pPr>
        <w:pStyle w:val="ListBullet2"/>
      </w:pPr>
      <w:r w:rsidRPr="00040FDF">
        <w:t>work health and safety</w:t>
      </w:r>
    </w:p>
    <w:p w:rsidR="00000000" w:rsidRPr="00040FDF" w:rsidP="00040FDF">
      <w:pPr>
        <w:pStyle w:val="ListBullet"/>
      </w:pPr>
      <w:r w:rsidRPr="00040FDF">
        <w:t>concept of risk in a child protection context</w:t>
      </w:r>
    </w:p>
    <w:p w:rsidR="00000000" w:rsidRPr="00040FDF" w:rsidP="00040FDF">
      <w:pPr>
        <w:pStyle w:val="ListBullet"/>
      </w:pPr>
      <w:r w:rsidRPr="00040FDF">
        <w:t>situations requiring immediate intervention</w:t>
      </w:r>
    </w:p>
    <w:p w:rsidR="00000000" w:rsidRPr="00040FDF" w:rsidP="00040FDF">
      <w:pPr>
        <w:pStyle w:val="ListBullet"/>
      </w:pPr>
      <w:r w:rsidRPr="00040FDF">
        <w:t>theoretical and practical frameworks for issues in child protection assessment, including:</w:t>
      </w:r>
    </w:p>
    <w:p w:rsidR="00000000" w:rsidRPr="00040FDF" w:rsidP="00040FDF">
      <w:pPr>
        <w:pStyle w:val="ListBullet2"/>
      </w:pPr>
      <w:r w:rsidRPr="00040FDF">
        <w:t>abuse</w:t>
      </w:r>
    </w:p>
    <w:p w:rsidR="00000000" w:rsidRPr="00040FDF" w:rsidP="00040FDF">
      <w:pPr>
        <w:pStyle w:val="ListBullet3"/>
      </w:pPr>
      <w:r w:rsidRPr="00040FDF">
        <w:t>types –</w:t>
      </w:r>
      <w:r w:rsidRPr="00040FDF">
        <w:t xml:space="preserve"> psychological, physical, sexual, neglect, domestic violence</w:t>
      </w:r>
    </w:p>
    <w:p w:rsidR="00000000" w:rsidRPr="00040FDF" w:rsidP="00040FDF">
      <w:pPr>
        <w:pStyle w:val="ListBullet3"/>
      </w:pPr>
      <w:r w:rsidRPr="00040FDF">
        <w:t xml:space="preserve">indicators </w:t>
      </w:r>
    </w:p>
    <w:p w:rsidR="00000000" w:rsidRPr="00040FDF" w:rsidP="00040FDF">
      <w:pPr>
        <w:pStyle w:val="ListBullet3"/>
      </w:pPr>
      <w:r w:rsidRPr="00040FDF">
        <w:t>impact on child and adolescent development</w:t>
      </w:r>
    </w:p>
    <w:p w:rsidR="00000000" w:rsidRPr="00040FDF" w:rsidP="00040FDF">
      <w:pPr>
        <w:pStyle w:val="ListBullet3"/>
      </w:pPr>
      <w:r w:rsidRPr="00040FDF">
        <w:t>intergenerational abuse and how to respond</w:t>
      </w:r>
    </w:p>
    <w:p w:rsidR="00000000" w:rsidRPr="00040FDF" w:rsidP="00040FDF">
      <w:pPr>
        <w:pStyle w:val="ListBullet2"/>
      </w:pPr>
      <w:r w:rsidRPr="00040FDF">
        <w:t>harm</w:t>
      </w:r>
    </w:p>
    <w:p w:rsidR="00000000" w:rsidRPr="00040FDF" w:rsidP="00040FDF">
      <w:pPr>
        <w:pStyle w:val="ListBullet3"/>
      </w:pPr>
      <w:r w:rsidRPr="00040FDF">
        <w:t>definition</w:t>
      </w:r>
    </w:p>
    <w:p w:rsidR="00000000" w:rsidRPr="00040FDF" w:rsidP="00040FDF">
      <w:pPr>
        <w:pStyle w:val="ListBullet3"/>
      </w:pPr>
      <w:r w:rsidRPr="00040FDF">
        <w:t>dynamics</w:t>
      </w:r>
    </w:p>
    <w:p w:rsidR="00000000" w:rsidRPr="00040FDF" w:rsidP="00040FDF">
      <w:pPr>
        <w:pStyle w:val="ListBullet3"/>
      </w:pPr>
      <w:r w:rsidRPr="00040FDF">
        <w:t>indicators</w:t>
      </w:r>
    </w:p>
    <w:p w:rsidR="00000000" w:rsidRPr="00040FDF" w:rsidP="00040FDF">
      <w:pPr>
        <w:pStyle w:val="ListBullet3"/>
      </w:pPr>
      <w:r w:rsidRPr="00040FDF">
        <w:t>factors that increase or reduce vulnerability, severity and probability</w:t>
      </w:r>
    </w:p>
    <w:p w:rsidR="00000000" w:rsidRPr="00040FDF" w:rsidP="00040FDF">
      <w:pPr>
        <w:pStyle w:val="ListBullet2"/>
      </w:pPr>
      <w:r w:rsidRPr="00040FDF">
        <w:t>trauma – types and impacts</w:t>
      </w:r>
    </w:p>
    <w:p w:rsidR="00000000" w:rsidRPr="00040FDF" w:rsidP="00040FDF">
      <w:pPr>
        <w:pStyle w:val="ListBullet"/>
      </w:pPr>
      <w:r w:rsidRPr="00040FDF">
        <w:t>family systems theory and its application to child protection work</w:t>
      </w:r>
    </w:p>
    <w:p w:rsidR="00000000" w:rsidRPr="00040FDF" w:rsidP="00040FDF">
      <w:pPr>
        <w:pStyle w:val="ListBullet"/>
      </w:pPr>
      <w:r w:rsidRPr="00040FDF">
        <w:t>nature of collaboration in the child protection context</w:t>
      </w:r>
    </w:p>
    <w:p w:rsidR="00000000" w:rsidRPr="00040FDF" w:rsidP="00040FDF">
      <w:pPr>
        <w:pStyle w:val="ListBullet"/>
      </w:pPr>
      <w:r w:rsidRPr="00040FDF">
        <w:t>factors that impact vulnerability, and how these are evaluated in the risk assessment process, including:</w:t>
      </w:r>
    </w:p>
    <w:p w:rsidR="00000000" w:rsidRPr="00040FDF" w:rsidP="00040FDF">
      <w:pPr>
        <w:pStyle w:val="ListBullet2"/>
      </w:pPr>
      <w:r w:rsidRPr="00040FDF">
        <w:t>child</w:t>
      </w:r>
      <w:r>
        <w:t>’</w:t>
      </w:r>
      <w:r w:rsidRPr="00040FDF">
        <w:t>s age and developmental stage, physical, social and emotional wellbeing</w:t>
      </w:r>
    </w:p>
    <w:p w:rsidR="00000000" w:rsidRPr="00040FDF" w:rsidP="00040FDF">
      <w:pPr>
        <w:pStyle w:val="ListBullet2"/>
      </w:pPr>
      <w:r w:rsidRPr="00040FDF">
        <w:t>immediate/actual evidence of harm</w:t>
      </w:r>
    </w:p>
    <w:p w:rsidR="00000000" w:rsidRPr="00040FDF" w:rsidP="00040FDF">
      <w:pPr>
        <w:pStyle w:val="ListBullet2"/>
      </w:pPr>
      <w:r w:rsidRPr="00040FDF">
        <w:t>availability of family/other protecti</w:t>
      </w:r>
      <w:r w:rsidRPr="00040FDF">
        <w:t>ve support systems</w:t>
      </w:r>
    </w:p>
    <w:p w:rsidR="00000000" w:rsidRPr="00040FDF" w:rsidP="00040FDF">
      <w:pPr>
        <w:pStyle w:val="ListBullet2"/>
      </w:pPr>
      <w:r w:rsidRPr="00040FDF">
        <w:t>isolation</w:t>
      </w:r>
    </w:p>
    <w:p w:rsidR="00000000" w:rsidRPr="00040FDF" w:rsidP="00040FDF">
      <w:pPr>
        <w:pStyle w:val="ListBullet2"/>
      </w:pPr>
      <w:r w:rsidRPr="00040FDF">
        <w:t>previous history of harm and intervention needs</w:t>
      </w:r>
    </w:p>
    <w:p w:rsidR="00000000" w:rsidRPr="00040FDF" w:rsidP="00040FDF">
      <w:pPr>
        <w:pStyle w:val="ListBullet2"/>
      </w:pPr>
      <w:r w:rsidRPr="00040FDF">
        <w:t>commitment to engage to reduce/eliminate risk of harm</w:t>
      </w:r>
    </w:p>
    <w:p w:rsidR="00000000" w:rsidRPr="00040FDF" w:rsidP="00040FDF">
      <w:pPr>
        <w:pStyle w:val="ListBullet2"/>
      </w:pPr>
      <w:r w:rsidRPr="00040FDF">
        <w:t>ability and capacity to address the situation</w:t>
      </w:r>
    </w:p>
    <w:p w:rsidR="00000000" w:rsidRPr="00040FDF" w:rsidP="00040FDF">
      <w:pPr>
        <w:pStyle w:val="ListBullet2"/>
      </w:pPr>
      <w:r w:rsidRPr="00040FDF">
        <w:t>admissions/disclosure information</w:t>
      </w:r>
    </w:p>
    <w:p w:rsidR="00000000" w:rsidRPr="00040FDF" w:rsidP="00040FDF">
      <w:pPr>
        <w:pStyle w:val="ListBullet"/>
      </w:pPr>
      <w:r w:rsidRPr="00040FDF">
        <w:t>factors that affect family functioning and t</w:t>
      </w:r>
      <w:r w:rsidRPr="00040FDF">
        <w:t>heir impact on the risk assessment process, including:</w:t>
      </w:r>
    </w:p>
    <w:p w:rsidR="00000000" w:rsidRPr="00040FDF" w:rsidP="00040FDF">
      <w:pPr>
        <w:pStyle w:val="ListBullet2"/>
      </w:pPr>
      <w:r w:rsidRPr="00040FDF">
        <w:t>drug and alcohol use/abuse</w:t>
      </w:r>
    </w:p>
    <w:p w:rsidR="00000000" w:rsidRPr="00040FDF" w:rsidP="00040FDF">
      <w:pPr>
        <w:pStyle w:val="ListBullet2"/>
      </w:pPr>
      <w:r w:rsidRPr="00040FDF">
        <w:t>mental health concerns</w:t>
      </w:r>
    </w:p>
    <w:p w:rsidR="00000000" w:rsidRPr="00040FDF" w:rsidP="00040FDF">
      <w:pPr>
        <w:pStyle w:val="ListBullet2"/>
      </w:pPr>
      <w:r w:rsidRPr="00040FDF">
        <w:t>physical health and ability</w:t>
      </w:r>
    </w:p>
    <w:p w:rsidR="00000000" w:rsidRPr="00040FDF" w:rsidP="00040FDF">
      <w:pPr>
        <w:pStyle w:val="ListBullet2"/>
      </w:pPr>
      <w:r w:rsidRPr="00040FDF">
        <w:t>intellectual disability</w:t>
      </w:r>
    </w:p>
    <w:p w:rsidR="00000000" w:rsidRPr="00040FDF" w:rsidP="00040FDF">
      <w:pPr>
        <w:pStyle w:val="ListBullet2"/>
      </w:pPr>
      <w:r w:rsidRPr="00040FDF">
        <w:t>domestic and family violence</w:t>
      </w:r>
    </w:p>
    <w:p w:rsidR="00000000" w:rsidRPr="00040FDF" w:rsidP="00040FDF">
      <w:pPr>
        <w:pStyle w:val="ListBullet"/>
      </w:pPr>
      <w:r w:rsidRPr="00040FDF">
        <w:t>family dynamics in different cultures and the cultural issues that inform child protection work</w:t>
      </w:r>
    </w:p>
    <w:p w:rsidR="00000000" w:rsidRPr="00040FDF" w:rsidP="00040FDF">
      <w:pPr>
        <w:pStyle w:val="ListBullet"/>
      </w:pPr>
      <w:r w:rsidRPr="00040FDF">
        <w:t>sources of information that inform risk assessment, and how to analyse these, including:</w:t>
      </w:r>
    </w:p>
    <w:p w:rsidR="00000000" w:rsidRPr="00040FDF" w:rsidP="00040FDF">
      <w:pPr>
        <w:pStyle w:val="ListBullet2"/>
      </w:pPr>
      <w:r w:rsidRPr="00040FDF">
        <w:t>consulting with relevant people known to the child and their circumsta</w:t>
      </w:r>
      <w:r w:rsidRPr="00040FDF">
        <w:t>nces</w:t>
      </w:r>
    </w:p>
    <w:p w:rsidR="00000000" w:rsidRPr="00040FDF" w:rsidP="00040FDF">
      <w:pPr>
        <w:pStyle w:val="ListBullet2"/>
      </w:pPr>
      <w:r w:rsidRPr="00040FDF">
        <w:t>notifier information</w:t>
      </w:r>
    </w:p>
    <w:p w:rsidR="00000000" w:rsidRPr="00040FDF" w:rsidP="00040FDF">
      <w:pPr>
        <w:pStyle w:val="ListBullet2"/>
      </w:pPr>
      <w:r w:rsidRPr="00040FDF">
        <w:t>previous child protection history</w:t>
      </w:r>
    </w:p>
    <w:p w:rsidR="00000000" w:rsidRPr="00040FDF" w:rsidP="00040FDF">
      <w:pPr>
        <w:pStyle w:val="ListBullet"/>
      </w:pPr>
      <w:r w:rsidRPr="00040FDF">
        <w:t>specialist assessments, how and when they are used, including:</w:t>
      </w:r>
    </w:p>
    <w:p w:rsidR="00000000" w:rsidRPr="00040FDF" w:rsidP="00040FDF">
      <w:pPr>
        <w:pStyle w:val="ListBullet2"/>
      </w:pPr>
      <w:r w:rsidRPr="00040FDF">
        <w:t xml:space="preserve">forensic </w:t>
      </w:r>
    </w:p>
    <w:p w:rsidR="00000000" w:rsidRPr="00040FDF" w:rsidP="00040FDF">
      <w:pPr>
        <w:pStyle w:val="ListBullet2"/>
      </w:pPr>
      <w:r w:rsidRPr="00040FDF">
        <w:t xml:space="preserve">medical </w:t>
      </w:r>
    </w:p>
    <w:p w:rsidR="00000000" w:rsidRPr="00040FDF" w:rsidP="00040FDF">
      <w:pPr>
        <w:pStyle w:val="ListBullet2"/>
      </w:pPr>
      <w:r w:rsidRPr="00040FDF">
        <w:t xml:space="preserve">criminal </w:t>
      </w:r>
    </w:p>
    <w:p w:rsidR="00000000" w:rsidRPr="00040FDF" w:rsidP="00040FDF">
      <w:pPr>
        <w:pStyle w:val="ListBullet2"/>
      </w:pPr>
      <w:r w:rsidRPr="00040FDF">
        <w:t>psychosocial</w:t>
      </w:r>
    </w:p>
    <w:p w:rsidR="00000000" w:rsidRPr="00040FDF" w:rsidP="00040FDF">
      <w:pPr>
        <w:pStyle w:val="ListBullet2"/>
      </w:pPr>
      <w:r w:rsidRPr="00040FDF">
        <w:t>developmental</w:t>
      </w:r>
    </w:p>
    <w:p w:rsidR="00000000" w:rsidRPr="00040FDF" w:rsidP="00040FDF">
      <w:pPr>
        <w:pStyle w:val="ListBullet"/>
      </w:pPr>
      <w:r w:rsidRPr="00040FDF">
        <w:t>organisation standards, policies and procedures in relation to:</w:t>
      </w:r>
    </w:p>
    <w:p w:rsidR="00000000" w:rsidRPr="00040FDF" w:rsidP="00040FDF">
      <w:pPr>
        <w:pStyle w:val="ListBullet2"/>
      </w:pPr>
      <w:r w:rsidRPr="00040FDF">
        <w:t>documenta</w:t>
      </w:r>
      <w:r w:rsidRPr="00040FDF">
        <w:t>tion processes and organisation information systems and tools to be used for complex risk assessment</w:t>
      </w:r>
    </w:p>
    <w:p w:rsidR="00000000" w:rsidRPr="00040FDF" w:rsidP="00040FDF">
      <w:pPr>
        <w:pStyle w:val="ListBullet2"/>
      </w:pPr>
      <w:r w:rsidRPr="00040FDF">
        <w:t>information sharing and referral protocols</w:t>
      </w:r>
    </w:p>
    <w:p w:rsidR="00000000" w:rsidRPr="00040FDF" w:rsidP="00040FDF">
      <w:pPr>
        <w:pStyle w:val="ListBullet2"/>
      </w:pPr>
      <w:r w:rsidRPr="00040FDF">
        <w:t>interagency practices</w:t>
      </w:r>
    </w:p>
    <w:p w:rsidR="00000000" w:rsidRPr="00040FDF" w:rsidP="00040FDF">
      <w:pPr>
        <w:pStyle w:val="ListBullet2"/>
      </w:pPr>
      <w:r w:rsidRPr="00040FDF">
        <w:t>critical incident reporting</w:t>
      </w:r>
    </w:p>
    <w:p w:rsidR="00000000" w:rsidRPr="00040FDF" w:rsidP="00040FDF">
      <w:pPr>
        <w:pStyle w:val="ListBullet"/>
      </w:pPr>
      <w:r w:rsidRPr="00040FDF">
        <w:t xml:space="preserve">options and requirements for action in response to differing assessment results </w:t>
      </w:r>
    </w:p>
    <w:p w:rsidR="00000000" w:rsidRPr="00040FDF" w:rsidP="00040FDF">
      <w:pPr>
        <w:pStyle w:val="ListBullet"/>
      </w:pPr>
      <w:r w:rsidRPr="00040FDF">
        <w:t>roles and functions of support agencies and processes</w:t>
      </w:r>
    </w:p>
    <w:p w:rsidR="00000000" w:rsidRPr="00040FDF" w:rsidP="00040FDF">
      <w:pPr>
        <w:pStyle w:val="ListBullet"/>
      </w:pPr>
      <w:r w:rsidRPr="00040FDF">
        <w:t>contemporary approaches to respectful and professional standards for case documentation.</w:t>
      </w:r>
    </w:p>
    <w:p w:rsidR="00000000" w:rsidRPr="00040FDF" w:rsidP="00040FDF">
      <w:pPr>
        <w:pStyle w:val="AllowPageBreak"/>
      </w:pPr>
    </w:p>
    <w:p w:rsidR="00000000" w:rsidRPr="00040FDF" w:rsidP="00040FDF">
      <w:pPr>
        <w:pStyle w:val="Heading1"/>
      </w:pPr>
      <w:bookmarkStart w:id="4" w:name="O_815662"/>
      <w:bookmarkEnd w:id="4"/>
      <w:r w:rsidRPr="00040FDF">
        <w:t>Assessment Cond</w:t>
      </w:r>
      <w:r w:rsidRPr="00040FDF">
        <w:t>itions</w:t>
      </w:r>
    </w:p>
    <w:p w:rsidR="00000000" w:rsidRPr="00040FDF" w:rsidP="002F7601">
      <w:pPr>
        <w:pStyle w:val="BodyText"/>
      </w:pPr>
      <w:r w:rsidRPr="00040FDF">
        <w:t>Skills must have been demonstrated in the workplace with the addition of simulations and scenarios where the full range of contexts and situations have not been provided in the workplace. The following conditions must be met for this unit:</w:t>
      </w:r>
    </w:p>
    <w:p w:rsidR="00000000" w:rsidRPr="00040FDF" w:rsidP="00040FDF">
      <w:pPr>
        <w:pStyle w:val="ListBullet"/>
      </w:pPr>
      <w:r w:rsidRPr="00040FDF">
        <w:t>use of s</w:t>
      </w:r>
      <w:r w:rsidRPr="00040FDF">
        <w:t xml:space="preserve">uitable facilities, equipment and resources, including </w:t>
      </w:r>
    </w:p>
    <w:p w:rsidR="00000000" w:rsidRPr="00040FDF" w:rsidP="00040FDF">
      <w:pPr>
        <w:pStyle w:val="ListBullet2"/>
      </w:pPr>
      <w:r w:rsidRPr="00040FDF">
        <w:t>case information</w:t>
      </w:r>
    </w:p>
    <w:p w:rsidR="00000000" w:rsidRPr="00040FDF" w:rsidP="00040FDF">
      <w:pPr>
        <w:pStyle w:val="ListBullet2"/>
      </w:pPr>
      <w:r w:rsidRPr="00040FDF">
        <w:t>risk assessment tools</w:t>
      </w:r>
    </w:p>
    <w:p w:rsidR="00000000" w:rsidRPr="00040FDF" w:rsidP="00040FDF">
      <w:pPr>
        <w:pStyle w:val="ListBullet2"/>
      </w:pPr>
      <w:r w:rsidRPr="00040FDF">
        <w:t>organisation policies and procedures</w:t>
      </w:r>
    </w:p>
    <w:p w:rsidR="00000000" w:rsidRPr="00040FDF" w:rsidP="00040FDF">
      <w:pPr>
        <w:pStyle w:val="ListBullet"/>
      </w:pPr>
      <w:r w:rsidRPr="00040FDF">
        <w:t>modelling of industry operating conditions, including scenarios that involve complex interactions with others.</w:t>
      </w:r>
    </w:p>
    <w:p w:rsidR="00000000" w:rsidRPr="00040FDF" w:rsidP="00040FDF">
      <w:pPr>
        <w:pStyle w:val="BodyText"/>
      </w:pPr>
    </w:p>
    <w:p w:rsidR="00000000" w:rsidRPr="00040FDF" w:rsidP="002F7601">
      <w:pPr>
        <w:pStyle w:val="BodyText"/>
      </w:pPr>
      <w:r w:rsidRPr="00040FDF">
        <w:t>Assessors must satisfy the Standards for Registered Training Organisations (RTOs) 2015/AQTF mandatory competency requirements for assessors.</w:t>
      </w:r>
    </w:p>
    <w:p w:rsidR="00000000" w:rsidRPr="00040FDF" w:rsidP="00040FDF">
      <w:pPr>
        <w:pStyle w:val="Heading1"/>
      </w:pPr>
      <w:bookmarkStart w:id="5" w:name="O_815665"/>
      <w:bookmarkEnd w:id="5"/>
      <w:r w:rsidRPr="00040FDF">
        <w:t>Links</w:t>
      </w:r>
    </w:p>
    <w:p w:rsidR="00000000" w:rsidRPr="00040FDF" w:rsidP="002F7601">
      <w:pPr>
        <w:pStyle w:val="BodyText"/>
      </w:pPr>
      <w:r w:rsidRPr="00040F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1D85">
        <w:rPr>
          <w:rStyle w:val="Hyperlink"/>
        </w:rPr>
        <w:t>https://vetnet.gov.au/Pages/TrainingDocs.aspx?q=5e0c25cc-3d9d-4b43-80d3-bd22cc4f1e53</w:t>
      </w:r>
      <w:r>
        <w:fldChar w:fldCharType="end"/>
      </w:r>
    </w:p>
    <w:p w:rsidR="00000000" w:rsidRPr="00040FDF" w:rsidP="00040FDF"/>
    <w:sectPr w:rsidSect="00040F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DF" w:rsidRPr="002F7601" w:rsidP="002F7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0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FDF" w:rsidRPr="002F7601" w:rsidP="002F7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0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20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49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EE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FDF"/>
    <w:pPr>
      <w:spacing w:before="360" w:after="60"/>
      <w:outlineLvl w:val="0"/>
    </w:pPr>
    <w:rPr>
      <w:sz w:val="32"/>
    </w:rPr>
  </w:style>
  <w:style w:type="paragraph" w:styleId="Heading2">
    <w:name w:val="heading 2"/>
    <w:basedOn w:val="HeadingBase"/>
    <w:next w:val="BodyText"/>
    <w:link w:val="Heading2Char"/>
    <w:qFormat/>
    <w:rsid w:val="00040FDF"/>
    <w:pPr>
      <w:keepLines/>
      <w:spacing w:before="240" w:after="120"/>
      <w:outlineLvl w:val="1"/>
    </w:pPr>
    <w:rPr>
      <w:sz w:val="28"/>
      <w:szCs w:val="40"/>
    </w:rPr>
  </w:style>
  <w:style w:type="paragraph" w:styleId="Heading3">
    <w:name w:val="heading 3"/>
    <w:basedOn w:val="HeadingBase"/>
    <w:next w:val="BodyText"/>
    <w:link w:val="Heading3Char"/>
    <w:qFormat/>
    <w:rsid w:val="00040FDF"/>
    <w:pPr>
      <w:spacing w:before="180" w:after="120"/>
      <w:outlineLvl w:val="2"/>
    </w:pPr>
    <w:rPr>
      <w:spacing w:val="-10"/>
      <w:kern w:val="32"/>
    </w:rPr>
  </w:style>
  <w:style w:type="paragraph" w:styleId="Heading4">
    <w:name w:val="heading 4"/>
    <w:basedOn w:val="HeadingBase"/>
    <w:next w:val="BodyText"/>
    <w:link w:val="Heading4Char"/>
    <w:qFormat/>
    <w:rsid w:val="00040FDF"/>
    <w:pPr>
      <w:spacing w:before="160" w:after="120"/>
      <w:outlineLvl w:val="3"/>
    </w:pPr>
    <w:rPr>
      <w:sz w:val="22"/>
    </w:rPr>
  </w:style>
  <w:style w:type="paragraph" w:styleId="Heading5">
    <w:name w:val="heading 5"/>
    <w:basedOn w:val="HeadingBase"/>
    <w:next w:val="Normal"/>
    <w:link w:val="Heading5Char"/>
    <w:qFormat/>
    <w:rsid w:val="00040FDF"/>
    <w:pPr>
      <w:spacing w:before="80"/>
      <w:outlineLvl w:val="4"/>
    </w:pPr>
    <w:rPr>
      <w:color w:val="918585"/>
      <w:sz w:val="20"/>
    </w:rPr>
  </w:style>
  <w:style w:type="paragraph" w:styleId="Heading6">
    <w:name w:val="heading 6"/>
    <w:basedOn w:val="HeadingBase"/>
    <w:next w:val="Normal"/>
    <w:link w:val="Heading6Char"/>
    <w:qFormat/>
    <w:rsid w:val="00040FDF"/>
    <w:pPr>
      <w:spacing w:before="60"/>
      <w:outlineLvl w:val="5"/>
    </w:pPr>
    <w:rPr>
      <w:color w:val="918585"/>
      <w:sz w:val="20"/>
    </w:rPr>
  </w:style>
  <w:style w:type="paragraph" w:styleId="Heading7">
    <w:name w:val="heading 7"/>
    <w:basedOn w:val="Normal"/>
    <w:next w:val="Normal"/>
    <w:link w:val="Heading7Char"/>
    <w:qFormat/>
    <w:rsid w:val="00040FDF"/>
    <w:pPr>
      <w:ind w:left="720"/>
      <w:outlineLvl w:val="6"/>
    </w:pPr>
    <w:rPr>
      <w:i/>
    </w:rPr>
  </w:style>
  <w:style w:type="paragraph" w:styleId="Heading8">
    <w:name w:val="heading 8"/>
    <w:basedOn w:val="Normal"/>
    <w:next w:val="Normal"/>
    <w:link w:val="Heading8Char"/>
    <w:qFormat/>
    <w:rsid w:val="00040FDF"/>
    <w:pPr>
      <w:ind w:left="720"/>
      <w:outlineLvl w:val="7"/>
    </w:pPr>
    <w:rPr>
      <w:i/>
    </w:rPr>
  </w:style>
  <w:style w:type="paragraph" w:styleId="Heading9">
    <w:name w:val="heading 9"/>
    <w:basedOn w:val="Normal"/>
    <w:next w:val="Normal"/>
    <w:link w:val="Heading9Char"/>
    <w:qFormat/>
    <w:rsid w:val="00040FDF"/>
    <w:pPr>
      <w:ind w:left="720"/>
      <w:outlineLvl w:val="8"/>
    </w:pPr>
    <w:rPr>
      <w:i/>
    </w:rPr>
  </w:style>
  <w:style w:type="character" w:default="1" w:styleId="DefaultParagraphFont">
    <w:name w:val="Default Paragraph Font"/>
    <w:uiPriority w:val="1"/>
    <w:unhideWhenUsed/>
    <w:rsid w:val="00040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FDF"/>
  </w:style>
  <w:style w:type="character" w:customStyle="1" w:styleId="Heading1Char">
    <w:name w:val="Heading 1 Char"/>
    <w:basedOn w:val="DefaultParagraphFont"/>
    <w:link w:val="Heading1"/>
    <w:rsid w:val="00040FDF"/>
    <w:rPr>
      <w:rFonts w:ascii="Times New Roman" w:eastAsia="Times New Roman" w:hAnsi="Times New Roman" w:cs="Times New Roman"/>
      <w:b/>
      <w:sz w:val="32"/>
      <w:szCs w:val="20"/>
      <w:lang w:eastAsia="en-US"/>
    </w:rPr>
  </w:style>
  <w:style w:type="paragraph" w:styleId="BodyText">
    <w:name w:val="Body Text"/>
    <w:basedOn w:val="Normal"/>
    <w:link w:val="BodyTextChar"/>
    <w:rsid w:val="00040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FDF"/>
    <w:rPr>
      <w:rFonts w:ascii="Times New Roman" w:eastAsia="Times New Roman" w:hAnsi="Times New Roman" w:cs="Times New Roman"/>
      <w:sz w:val="24"/>
      <w:lang w:eastAsia="en-US"/>
    </w:rPr>
  </w:style>
  <w:style w:type="paragraph" w:styleId="ListBullet">
    <w:name w:val="List Bullet"/>
    <w:basedOn w:val="List"/>
    <w:rsid w:val="00040FDF"/>
    <w:pPr>
      <w:numPr>
        <w:numId w:val="13"/>
      </w:numPr>
      <w:tabs>
        <w:tab w:val="clear" w:pos="340"/>
      </w:tabs>
      <w:spacing w:before="40" w:after="40"/>
    </w:pPr>
  </w:style>
  <w:style w:type="character" w:customStyle="1" w:styleId="SpecialBold">
    <w:name w:val="Special Bold"/>
    <w:basedOn w:val="DefaultParagraphFont"/>
    <w:rsid w:val="00040FDF"/>
    <w:rPr>
      <w:b/>
      <w:spacing w:val="0"/>
    </w:rPr>
  </w:style>
  <w:style w:type="paragraph" w:styleId="ListBullet2">
    <w:name w:val="List Bullet 2"/>
    <w:basedOn w:val="List2"/>
    <w:rsid w:val="00040FDF"/>
    <w:pPr>
      <w:numPr>
        <w:numId w:val="14"/>
      </w:numPr>
      <w:tabs>
        <w:tab w:val="clear" w:pos="680"/>
      </w:tabs>
    </w:pPr>
  </w:style>
  <w:style w:type="character" w:styleId="Emphasis">
    <w:name w:val="Emphasis"/>
    <w:basedOn w:val="DefaultParagraphFont"/>
    <w:qFormat/>
    <w:rsid w:val="00040FDF"/>
    <w:rPr>
      <w:i/>
    </w:rPr>
  </w:style>
  <w:style w:type="paragraph" w:customStyle="1" w:styleId="SuperHeading">
    <w:name w:val="SuperHeading"/>
    <w:basedOn w:val="Normal"/>
    <w:rsid w:val="00040FDF"/>
    <w:pPr>
      <w:spacing w:before="240" w:after="120"/>
      <w:outlineLvl w:val="0"/>
    </w:pPr>
    <w:rPr>
      <w:rFonts w:ascii="Times New Roman" w:hAnsi="Times New Roman"/>
      <w:b/>
      <w:sz w:val="32"/>
    </w:rPr>
  </w:style>
  <w:style w:type="paragraph" w:customStyle="1" w:styleId="AllowPageBreak">
    <w:name w:val="AllowPageBreak"/>
    <w:rsid w:val="00040F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0FDF"/>
    <w:pPr>
      <w:numPr>
        <w:numId w:val="3"/>
      </w:numPr>
      <w:tabs>
        <w:tab w:val="clear" w:pos="1021"/>
      </w:tabs>
      <w:ind w:left="1037" w:hanging="357"/>
    </w:pPr>
  </w:style>
  <w:style w:type="character" w:customStyle="1" w:styleId="Heading2Char">
    <w:name w:val="Heading 2 Char"/>
    <w:basedOn w:val="DefaultParagraphFont"/>
    <w:link w:val="Heading2"/>
    <w:rsid w:val="00040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FDF"/>
    <w:rPr>
      <w:rFonts w:ascii="Courier New" w:eastAsia="Times New Roman" w:hAnsi="Courier New" w:cs="Times New Roman"/>
      <w:i/>
      <w:szCs w:val="20"/>
      <w:lang w:eastAsia="en-US"/>
    </w:rPr>
  </w:style>
  <w:style w:type="paragraph" w:customStyle="1" w:styleId="HeadingBase">
    <w:name w:val="Heading Base"/>
    <w:rsid w:val="00040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FDF"/>
    <w:pPr>
      <w:tabs>
        <w:tab w:val="right" w:leader="dot" w:pos="9072"/>
      </w:tabs>
      <w:ind w:left="567"/>
    </w:pPr>
    <w:rPr>
      <w:szCs w:val="22"/>
    </w:rPr>
  </w:style>
  <w:style w:type="paragraph" w:customStyle="1" w:styleId="TOCBase">
    <w:name w:val="TOC Base"/>
    <w:rsid w:val="00040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FDF"/>
    <w:pPr>
      <w:tabs>
        <w:tab w:val="right" w:leader="dot" w:pos="9072"/>
      </w:tabs>
      <w:spacing w:before="40" w:after="40"/>
      <w:ind w:left="284"/>
    </w:pPr>
    <w:rPr>
      <w:rFonts w:ascii="Times New Roman" w:hAnsi="Times New Roman"/>
    </w:rPr>
  </w:style>
  <w:style w:type="paragraph" w:styleId="TOC1">
    <w:name w:val="toc 1"/>
    <w:basedOn w:val="TOCBase"/>
    <w:next w:val="Normal"/>
    <w:rsid w:val="00040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FDF"/>
    <w:rPr>
      <w:rFonts w:ascii="Times New Roman" w:eastAsia="Times New Roman" w:hAnsi="Times New Roman" w:cs="Times New Roman"/>
      <w:sz w:val="16"/>
      <w:lang w:eastAsia="en-US"/>
    </w:rPr>
  </w:style>
  <w:style w:type="paragraph" w:styleId="Title">
    <w:name w:val="Title"/>
    <w:basedOn w:val="HeadingBase"/>
    <w:link w:val="TitleChar"/>
    <w:qFormat/>
    <w:rsid w:val="00040FDF"/>
    <w:pPr>
      <w:spacing w:before="5040"/>
      <w:jc w:val="center"/>
    </w:pPr>
    <w:rPr>
      <w:sz w:val="48"/>
      <w:szCs w:val="72"/>
      <w:lang w:val="en-US"/>
    </w:rPr>
  </w:style>
  <w:style w:type="character" w:customStyle="1" w:styleId="TitleChar">
    <w:name w:val="Title Char"/>
    <w:basedOn w:val="DefaultParagraphFont"/>
    <w:link w:val="Title"/>
    <w:rsid w:val="00040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FDF"/>
    <w:pPr>
      <w:tabs>
        <w:tab w:val="left" w:pos="3600"/>
        <w:tab w:val="left" w:pos="3958"/>
      </w:tabs>
    </w:pPr>
  </w:style>
  <w:style w:type="paragraph" w:styleId="List">
    <w:name w:val="List"/>
    <w:basedOn w:val="BodyText"/>
    <w:next w:val="BodyText"/>
    <w:rsid w:val="00040FDF"/>
    <w:pPr>
      <w:tabs>
        <w:tab w:val="left" w:pos="340"/>
      </w:tabs>
      <w:spacing w:before="60" w:after="60"/>
      <w:ind w:left="340" w:hanging="340"/>
    </w:pPr>
  </w:style>
  <w:style w:type="paragraph" w:customStyle="1" w:styleId="Note">
    <w:name w:val="Note"/>
    <w:basedOn w:val="BodyText"/>
    <w:rsid w:val="00040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FDF"/>
    <w:pPr>
      <w:framePr w:wrap="auto" w:hAnchor="text" w:y="6049"/>
    </w:pPr>
    <w:rPr>
      <w:color w:val="000000"/>
      <w:sz w:val="40"/>
    </w:rPr>
  </w:style>
  <w:style w:type="paragraph" w:customStyle="1" w:styleId="TOCTitle">
    <w:name w:val="TOCTitle"/>
    <w:basedOn w:val="Heading1"/>
    <w:rsid w:val="00040FDF"/>
    <w:pPr>
      <w:spacing w:after="240"/>
      <w:jc w:val="center"/>
      <w:outlineLvl w:val="9"/>
    </w:pPr>
    <w:rPr>
      <w:caps/>
    </w:rPr>
  </w:style>
  <w:style w:type="paragraph" w:customStyle="1" w:styleId="Version">
    <w:name w:val="Version"/>
    <w:rsid w:val="00040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FDF"/>
    <w:pPr>
      <w:keepNext w:val="0"/>
      <w:tabs>
        <w:tab w:val="right" w:pos="4176"/>
      </w:tabs>
      <w:ind w:left="198" w:hanging="198"/>
    </w:pPr>
    <w:rPr>
      <w:rFonts w:ascii="Garamond" w:hAnsi="Garamond"/>
    </w:rPr>
  </w:style>
  <w:style w:type="paragraph" w:styleId="IndexHeading">
    <w:name w:val="index heading"/>
    <w:basedOn w:val="Normal"/>
    <w:next w:val="Index1"/>
    <w:semiHidden/>
    <w:rsid w:val="00040FDF"/>
    <w:pPr>
      <w:spacing w:before="120" w:after="120"/>
    </w:pPr>
    <w:rPr>
      <w:rFonts w:ascii="Arial" w:hAnsi="Arial"/>
      <w:b/>
      <w:color w:val="918585"/>
      <w:sz w:val="24"/>
    </w:rPr>
  </w:style>
  <w:style w:type="paragraph" w:styleId="Header">
    <w:name w:val="header"/>
    <w:basedOn w:val="Normal"/>
    <w:link w:val="HeaderChar"/>
    <w:rsid w:val="00040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FDF"/>
    <w:rPr>
      <w:rFonts w:ascii="Times New Roman" w:eastAsia="Times New Roman" w:hAnsi="Times New Roman" w:cs="Times New Roman"/>
      <w:sz w:val="16"/>
      <w:szCs w:val="20"/>
      <w:lang w:val="en-GB" w:eastAsia="en-US"/>
    </w:rPr>
  </w:style>
  <w:style w:type="paragraph" w:customStyle="1" w:styleId="Chapter">
    <w:name w:val="Chapter"/>
    <w:basedOn w:val="Normal"/>
    <w:rsid w:val="00040FDF"/>
    <w:pPr>
      <w:spacing w:before="240"/>
    </w:pPr>
    <w:rPr>
      <w:rFonts w:ascii="Times New Roman" w:hAnsi="Times New Roman"/>
      <w:smallCaps/>
      <w:spacing w:val="80"/>
      <w:sz w:val="28"/>
    </w:rPr>
  </w:style>
  <w:style w:type="paragraph" w:customStyle="1" w:styleId="InChapter">
    <w:name w:val="InChapter"/>
    <w:basedOn w:val="Heading3"/>
    <w:rsid w:val="00040FDF"/>
    <w:pPr>
      <w:spacing w:after="240"/>
      <w:outlineLvl w:val="9"/>
    </w:pPr>
    <w:rPr>
      <w:noProof/>
    </w:rPr>
  </w:style>
  <w:style w:type="paragraph" w:styleId="Index2">
    <w:name w:val="index 2"/>
    <w:basedOn w:val="Normal"/>
    <w:next w:val="Normal"/>
    <w:semiHidden/>
    <w:rsid w:val="00040FDF"/>
    <w:pPr>
      <w:tabs>
        <w:tab w:val="right" w:pos="4176"/>
      </w:tabs>
      <w:ind w:left="568" w:hanging="284"/>
    </w:pPr>
    <w:rPr>
      <w:rFonts w:ascii="Garamond" w:hAnsi="Garamond"/>
    </w:rPr>
  </w:style>
  <w:style w:type="paragraph" w:customStyle="1" w:styleId="Byline">
    <w:name w:val="Byline"/>
    <w:rsid w:val="00040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FDF"/>
    <w:pPr>
      <w:tabs>
        <w:tab w:val="clear" w:pos="3600"/>
        <w:tab w:val="clear" w:pos="3958"/>
      </w:tabs>
      <w:jc w:val="right"/>
    </w:pPr>
  </w:style>
  <w:style w:type="paragraph" w:styleId="Caption">
    <w:name w:val="caption"/>
    <w:basedOn w:val="BodyText"/>
    <w:next w:val="Normal"/>
    <w:qFormat/>
    <w:rsid w:val="00040FDF"/>
    <w:pPr>
      <w:framePr w:w="2268" w:hSpace="181" w:vSpace="181" w:wrap="around" w:vAnchor="text" w:hAnchor="page" w:x="1135" w:y="285" w:anchorLock="1"/>
    </w:pPr>
    <w:rPr>
      <w:i/>
    </w:rPr>
  </w:style>
  <w:style w:type="paragraph" w:customStyle="1" w:styleId="MiniTOCTitle">
    <w:name w:val="MiniTOCTitle"/>
    <w:basedOn w:val="Heading4"/>
    <w:rsid w:val="00040FDF"/>
    <w:pPr>
      <w:spacing w:before="240"/>
      <w:outlineLvl w:val="9"/>
    </w:pPr>
    <w:rPr>
      <w:noProof/>
      <w:sz w:val="24"/>
    </w:rPr>
  </w:style>
  <w:style w:type="paragraph" w:customStyle="1" w:styleId="MiniTOCItem">
    <w:name w:val="MiniTOCItem"/>
    <w:basedOn w:val="ListBullet"/>
    <w:rsid w:val="00040FDF"/>
    <w:pPr>
      <w:numPr>
        <w:numId w:val="0"/>
      </w:numPr>
      <w:tabs>
        <w:tab w:val="right" w:leader="dot" w:pos="6521"/>
      </w:tabs>
      <w:spacing w:before="0" w:after="0"/>
    </w:pPr>
  </w:style>
  <w:style w:type="paragraph" w:customStyle="1" w:styleId="TOFTitle">
    <w:name w:val="TOFTitle"/>
    <w:basedOn w:val="TOCTitle"/>
    <w:rsid w:val="00040FDF"/>
  </w:style>
  <w:style w:type="paragraph" w:styleId="TableofFigures">
    <w:name w:val="table of figures"/>
    <w:basedOn w:val="Normal"/>
    <w:next w:val="Normal"/>
    <w:semiHidden/>
    <w:rsid w:val="00040FDF"/>
    <w:pPr>
      <w:tabs>
        <w:tab w:val="right" w:leader="dot" w:pos="9072"/>
      </w:tabs>
      <w:ind w:left="970" w:hanging="403"/>
    </w:pPr>
    <w:rPr>
      <w:rFonts w:ascii="Times New Roman" w:hAnsi="Times New Roman"/>
      <w:b/>
    </w:rPr>
  </w:style>
  <w:style w:type="paragraph" w:styleId="ListNumber">
    <w:name w:val="List Number"/>
    <w:basedOn w:val="List"/>
    <w:rsid w:val="00040FDF"/>
    <w:pPr>
      <w:numPr>
        <w:numId w:val="16"/>
      </w:numPr>
      <w:tabs>
        <w:tab w:val="clear" w:pos="340"/>
      </w:tabs>
    </w:pPr>
  </w:style>
  <w:style w:type="character" w:customStyle="1" w:styleId="WingdingSymbols">
    <w:name w:val="Wingding Symbols"/>
    <w:rsid w:val="00040FDF"/>
    <w:rPr>
      <w:rFonts w:ascii="Wingdings" w:hAnsi="Wingdings"/>
    </w:rPr>
  </w:style>
  <w:style w:type="paragraph" w:customStyle="1" w:styleId="TableHeading">
    <w:name w:val="Table Heading"/>
    <w:basedOn w:val="HeadingBase"/>
    <w:rsid w:val="00040FDF"/>
    <w:pPr>
      <w:keepLines/>
      <w:pBdr>
        <w:bottom w:val="single" w:sz="6" w:space="1" w:color="918585"/>
      </w:pBdr>
      <w:spacing w:before="240"/>
    </w:pPr>
  </w:style>
  <w:style w:type="character" w:customStyle="1" w:styleId="HotSpot">
    <w:name w:val="HotSpot"/>
    <w:rsid w:val="00040FDF"/>
    <w:rPr>
      <w:color w:val="0033CC"/>
      <w:u w:val="none"/>
    </w:rPr>
  </w:style>
  <w:style w:type="paragraph" w:customStyle="1" w:styleId="BodyTextRight">
    <w:name w:val="Body Text Right"/>
    <w:basedOn w:val="BodyText"/>
    <w:rsid w:val="00040FDF"/>
    <w:pPr>
      <w:spacing w:before="0" w:after="0"/>
      <w:jc w:val="right"/>
    </w:pPr>
  </w:style>
  <w:style w:type="paragraph" w:styleId="Index3">
    <w:name w:val="index 3"/>
    <w:basedOn w:val="ListNumber2"/>
    <w:next w:val="Normal"/>
    <w:semiHidden/>
    <w:rsid w:val="00040FDF"/>
    <w:pPr>
      <w:numPr>
        <w:numId w:val="0"/>
      </w:numPr>
      <w:tabs>
        <w:tab w:val="right" w:leader="dot" w:pos="4176"/>
      </w:tabs>
    </w:pPr>
  </w:style>
  <w:style w:type="paragraph" w:styleId="ListNumber2">
    <w:name w:val="List Number 2"/>
    <w:basedOn w:val="List2"/>
    <w:rsid w:val="00040FDF"/>
    <w:pPr>
      <w:numPr>
        <w:numId w:val="11"/>
      </w:numPr>
      <w:tabs>
        <w:tab w:val="clear" w:pos="1060"/>
      </w:tabs>
    </w:pPr>
  </w:style>
  <w:style w:type="paragraph" w:customStyle="1" w:styleId="MarginNote">
    <w:name w:val="Margin Note"/>
    <w:basedOn w:val="BodyText"/>
    <w:rsid w:val="00040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FDF"/>
    <w:rPr>
      <w:sz w:val="32"/>
    </w:rPr>
  </w:style>
  <w:style w:type="paragraph" w:customStyle="1" w:styleId="HeadingProcedure">
    <w:name w:val="Heading Procedure"/>
    <w:basedOn w:val="HeadingBase"/>
    <w:next w:val="Normal"/>
    <w:rsid w:val="00040FDF"/>
    <w:pPr>
      <w:tabs>
        <w:tab w:val="left" w:pos="0"/>
      </w:tabs>
      <w:spacing w:before="120" w:after="60"/>
    </w:pPr>
    <w:rPr>
      <w:i/>
      <w:color w:val="918585"/>
      <w:sz w:val="22"/>
    </w:rPr>
  </w:style>
  <w:style w:type="paragraph" w:customStyle="1" w:styleId="TableBodyText">
    <w:name w:val="Table Body Text"/>
    <w:basedOn w:val="BodyText"/>
    <w:rsid w:val="00040FDF"/>
    <w:pPr>
      <w:spacing w:before="60" w:after="60"/>
    </w:pPr>
  </w:style>
  <w:style w:type="paragraph" w:styleId="ListContinue">
    <w:name w:val="List Continue"/>
    <w:basedOn w:val="List"/>
    <w:rsid w:val="00040FDF"/>
    <w:pPr>
      <w:ind w:firstLine="0"/>
    </w:pPr>
  </w:style>
  <w:style w:type="paragraph" w:customStyle="1" w:styleId="ListNote">
    <w:name w:val="List Note"/>
    <w:basedOn w:val="List"/>
    <w:rsid w:val="00040FDF"/>
    <w:pPr>
      <w:pBdr>
        <w:top w:val="single" w:sz="6" w:space="2" w:color="918585"/>
        <w:bottom w:val="single" w:sz="6" w:space="2" w:color="918585"/>
      </w:pBdr>
      <w:tabs>
        <w:tab w:val="left" w:pos="1021"/>
      </w:tabs>
      <w:ind w:firstLine="0"/>
    </w:pPr>
  </w:style>
  <w:style w:type="paragraph" w:customStyle="1" w:styleId="Warning">
    <w:name w:val="Warning"/>
    <w:basedOn w:val="BodyText"/>
    <w:rsid w:val="00040FDF"/>
    <w:pPr>
      <w:shd w:val="clear" w:color="auto" w:fill="D9D9D9"/>
      <w:tabs>
        <w:tab w:val="left" w:pos="992"/>
      </w:tabs>
      <w:ind w:left="119" w:right="119"/>
    </w:pPr>
    <w:rPr>
      <w:sz w:val="20"/>
    </w:rPr>
  </w:style>
  <w:style w:type="paragraph" w:customStyle="1" w:styleId="MarginIcons">
    <w:name w:val="Margin Icons"/>
    <w:basedOn w:val="BodyText"/>
    <w:rsid w:val="00040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FDF"/>
    <w:rPr>
      <w:rFonts w:ascii="Courier New" w:hAnsi="Courier New"/>
    </w:rPr>
  </w:style>
  <w:style w:type="paragraph" w:customStyle="1" w:styleId="NoteBullet">
    <w:name w:val="Note Bullet"/>
    <w:basedOn w:val="Note"/>
    <w:rsid w:val="00040FDF"/>
    <w:pPr>
      <w:tabs>
        <w:tab w:val="clear" w:pos="680"/>
      </w:tabs>
      <w:spacing w:before="60" w:after="60"/>
    </w:pPr>
  </w:style>
  <w:style w:type="paragraph" w:customStyle="1" w:styleId="SubHeading2">
    <w:name w:val="SubHeading2"/>
    <w:basedOn w:val="HeadingBase"/>
    <w:rsid w:val="00040FDF"/>
    <w:pPr>
      <w:spacing w:before="240" w:after="60"/>
    </w:pPr>
    <w:rPr>
      <w:sz w:val="20"/>
    </w:rPr>
  </w:style>
  <w:style w:type="paragraph" w:customStyle="1" w:styleId="SubHeading1">
    <w:name w:val="SubHeading1"/>
    <w:basedOn w:val="HeadingBase"/>
    <w:rsid w:val="00040FDF"/>
    <w:pPr>
      <w:spacing w:before="240" w:after="60"/>
    </w:pPr>
    <w:rPr>
      <w:color w:val="918585"/>
      <w:sz w:val="22"/>
    </w:rPr>
  </w:style>
  <w:style w:type="paragraph" w:customStyle="1" w:styleId="SideHeading">
    <w:name w:val="Side Heading"/>
    <w:basedOn w:val="HeadingBase"/>
    <w:rsid w:val="00040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FDF"/>
    <w:pPr>
      <w:numPr>
        <w:numId w:val="12"/>
      </w:numPr>
    </w:pPr>
  </w:style>
  <w:style w:type="paragraph" w:styleId="PlainText">
    <w:name w:val="Plain Text"/>
    <w:basedOn w:val="Normal"/>
    <w:link w:val="PlainTextChar"/>
    <w:rsid w:val="00040FDF"/>
    <w:rPr>
      <w:sz w:val="20"/>
    </w:rPr>
  </w:style>
  <w:style w:type="character" w:customStyle="1" w:styleId="PlainTextChar">
    <w:name w:val="Plain Text Char"/>
    <w:basedOn w:val="DefaultParagraphFont"/>
    <w:link w:val="PlainText"/>
    <w:rsid w:val="00040FDF"/>
    <w:rPr>
      <w:rFonts w:ascii="Courier New" w:eastAsia="Times New Roman" w:hAnsi="Courier New" w:cs="Times New Roman"/>
      <w:sz w:val="20"/>
      <w:szCs w:val="20"/>
      <w:lang w:eastAsia="en-US"/>
    </w:rPr>
  </w:style>
  <w:style w:type="character" w:customStyle="1" w:styleId="MenuOption">
    <w:name w:val="Menu Option"/>
    <w:basedOn w:val="DefaultParagraphFont"/>
    <w:rsid w:val="00040FDF"/>
    <w:rPr>
      <w:b/>
      <w:smallCaps/>
    </w:rPr>
  </w:style>
  <w:style w:type="paragraph" w:customStyle="1" w:styleId="TableListNumber">
    <w:name w:val="Table List Number"/>
    <w:basedOn w:val="ListNumber"/>
    <w:rsid w:val="00040FDF"/>
    <w:pPr>
      <w:numPr>
        <w:numId w:val="0"/>
      </w:numPr>
    </w:pPr>
  </w:style>
  <w:style w:type="paragraph" w:styleId="TOC4">
    <w:name w:val="toc 4"/>
    <w:basedOn w:val="TOCBase"/>
    <w:next w:val="Normal"/>
    <w:semiHidden/>
    <w:rsid w:val="00040FDF"/>
    <w:pPr>
      <w:tabs>
        <w:tab w:val="right" w:leader="dot" w:pos="9071"/>
      </w:tabs>
      <w:ind w:left="1701"/>
    </w:pPr>
  </w:style>
  <w:style w:type="paragraph" w:customStyle="1" w:styleId="ListAlpha">
    <w:name w:val="List Alpha"/>
    <w:basedOn w:val="List"/>
    <w:rsid w:val="00040FDF"/>
    <w:pPr>
      <w:numPr>
        <w:numId w:val="10"/>
      </w:numPr>
    </w:pPr>
  </w:style>
  <w:style w:type="paragraph" w:customStyle="1" w:styleId="ListAlpha2">
    <w:name w:val="List Alpha 2"/>
    <w:basedOn w:val="List2"/>
    <w:rsid w:val="00040FDF"/>
    <w:pPr>
      <w:numPr>
        <w:numId w:val="9"/>
      </w:numPr>
    </w:pPr>
  </w:style>
  <w:style w:type="paragraph" w:styleId="List2">
    <w:name w:val="List 2"/>
    <w:basedOn w:val="BodyText"/>
    <w:rsid w:val="00040FDF"/>
    <w:pPr>
      <w:tabs>
        <w:tab w:val="left" w:pos="680"/>
      </w:tabs>
      <w:spacing w:before="60" w:after="60"/>
      <w:ind w:left="680" w:hanging="340"/>
    </w:pPr>
  </w:style>
  <w:style w:type="paragraph" w:styleId="List3">
    <w:name w:val="List 3"/>
    <w:basedOn w:val="BodyText"/>
    <w:rsid w:val="00040FDF"/>
    <w:pPr>
      <w:tabs>
        <w:tab w:val="left" w:pos="1021"/>
      </w:tabs>
      <w:spacing w:before="60" w:after="60"/>
      <w:ind w:left="1020" w:hanging="340"/>
    </w:pPr>
  </w:style>
  <w:style w:type="paragraph" w:styleId="List4">
    <w:name w:val="List 4"/>
    <w:basedOn w:val="BodyText"/>
    <w:rsid w:val="00040FDF"/>
    <w:pPr>
      <w:tabs>
        <w:tab w:val="left" w:pos="1361"/>
      </w:tabs>
      <w:spacing w:before="60" w:after="60"/>
      <w:ind w:left="1361" w:hanging="340"/>
    </w:pPr>
  </w:style>
  <w:style w:type="paragraph" w:styleId="List5">
    <w:name w:val="List 5"/>
    <w:basedOn w:val="BodyText"/>
    <w:rsid w:val="00040FDF"/>
    <w:pPr>
      <w:tabs>
        <w:tab w:val="left" w:pos="1701"/>
      </w:tabs>
      <w:spacing w:before="60" w:after="60"/>
      <w:ind w:left="1701" w:hanging="340"/>
    </w:pPr>
  </w:style>
  <w:style w:type="paragraph" w:styleId="ListBullet4">
    <w:name w:val="List Bullet 4"/>
    <w:basedOn w:val="List4"/>
    <w:rsid w:val="00040FDF"/>
    <w:pPr>
      <w:numPr>
        <w:numId w:val="4"/>
      </w:numPr>
      <w:tabs>
        <w:tab w:val="clear" w:pos="1361"/>
      </w:tabs>
    </w:pPr>
  </w:style>
  <w:style w:type="paragraph" w:styleId="ListBullet5">
    <w:name w:val="List Bullet 5"/>
    <w:basedOn w:val="List5"/>
    <w:rsid w:val="00040FDF"/>
    <w:pPr>
      <w:numPr>
        <w:numId w:val="5"/>
      </w:numPr>
    </w:pPr>
  </w:style>
  <w:style w:type="paragraph" w:styleId="ListContinue2">
    <w:name w:val="List Continue 2"/>
    <w:basedOn w:val="List2"/>
    <w:rsid w:val="00040FDF"/>
    <w:pPr>
      <w:ind w:firstLine="0"/>
    </w:pPr>
  </w:style>
  <w:style w:type="paragraph" w:styleId="ListContinue3">
    <w:name w:val="List Continue 3"/>
    <w:basedOn w:val="List3"/>
    <w:rsid w:val="00040FDF"/>
    <w:pPr>
      <w:ind w:left="1021" w:firstLine="0"/>
    </w:pPr>
  </w:style>
  <w:style w:type="paragraph" w:styleId="ListContinue4">
    <w:name w:val="List Continue 4"/>
    <w:basedOn w:val="List4"/>
    <w:rsid w:val="00040FDF"/>
    <w:pPr>
      <w:ind w:firstLine="0"/>
    </w:pPr>
  </w:style>
  <w:style w:type="paragraph" w:styleId="ListContinue5">
    <w:name w:val="List Continue 5"/>
    <w:basedOn w:val="List5"/>
    <w:rsid w:val="00040FDF"/>
    <w:pPr>
      <w:ind w:firstLine="0"/>
    </w:pPr>
  </w:style>
  <w:style w:type="paragraph" w:styleId="ListNumber3">
    <w:name w:val="List Number 3"/>
    <w:basedOn w:val="List3"/>
    <w:rsid w:val="00040FDF"/>
    <w:pPr>
      <w:numPr>
        <w:numId w:val="6"/>
      </w:numPr>
    </w:pPr>
  </w:style>
  <w:style w:type="paragraph" w:styleId="ListNumber4">
    <w:name w:val="List Number 4"/>
    <w:basedOn w:val="List4"/>
    <w:rsid w:val="00040FDF"/>
    <w:pPr>
      <w:numPr>
        <w:numId w:val="7"/>
      </w:numPr>
    </w:pPr>
  </w:style>
  <w:style w:type="paragraph" w:styleId="ListNumber5">
    <w:name w:val="List Number 5"/>
    <w:basedOn w:val="List5"/>
    <w:rsid w:val="00040FDF"/>
    <w:pPr>
      <w:numPr>
        <w:numId w:val="8"/>
      </w:numPr>
    </w:pPr>
  </w:style>
  <w:style w:type="paragraph" w:styleId="BlockText">
    <w:name w:val="Block Text"/>
    <w:basedOn w:val="Normal"/>
    <w:rsid w:val="00040FDF"/>
    <w:pPr>
      <w:spacing w:after="120"/>
      <w:ind w:left="1440" w:right="1440"/>
    </w:pPr>
  </w:style>
  <w:style w:type="character" w:customStyle="1" w:styleId="Subscript">
    <w:name w:val="Subscript"/>
    <w:basedOn w:val="DefaultParagraphFont"/>
    <w:rsid w:val="00040FDF"/>
    <w:rPr>
      <w:sz w:val="16"/>
      <w:vertAlign w:val="subscript"/>
    </w:rPr>
  </w:style>
  <w:style w:type="character" w:customStyle="1" w:styleId="Superscript">
    <w:name w:val="Superscript"/>
    <w:basedOn w:val="DefaultParagraphFont"/>
    <w:rsid w:val="00040FDF"/>
    <w:rPr>
      <w:sz w:val="16"/>
      <w:vertAlign w:val="superscript"/>
    </w:rPr>
  </w:style>
  <w:style w:type="character" w:customStyle="1" w:styleId="Symbols">
    <w:name w:val="Symbols"/>
    <w:basedOn w:val="DefaultParagraphFont"/>
    <w:rsid w:val="00040FDF"/>
    <w:rPr>
      <w:rFonts w:ascii="Symbol" w:hAnsi="Symbol"/>
    </w:rPr>
  </w:style>
  <w:style w:type="character" w:customStyle="1" w:styleId="MenuOptions">
    <w:name w:val="Menu Options"/>
    <w:basedOn w:val="DefaultParagraphFont"/>
    <w:rsid w:val="00040FDF"/>
    <w:rPr>
      <w:rFonts w:ascii="Arial Narrow" w:hAnsi="Arial Narrow"/>
      <w:smallCaps/>
    </w:rPr>
  </w:style>
  <w:style w:type="character" w:customStyle="1" w:styleId="Buttons">
    <w:name w:val="Buttons"/>
    <w:basedOn w:val="DefaultParagraphFont"/>
    <w:rsid w:val="00040FDF"/>
    <w:rPr>
      <w:b/>
    </w:rPr>
  </w:style>
  <w:style w:type="character" w:customStyle="1" w:styleId="Underlined">
    <w:name w:val="Underlined"/>
    <w:basedOn w:val="DefaultParagraphFont"/>
    <w:rsid w:val="00040FDF"/>
    <w:rPr>
      <w:u w:val="single"/>
    </w:rPr>
  </w:style>
  <w:style w:type="paragraph" w:customStyle="1" w:styleId="TableBodyTextRight">
    <w:name w:val="Table Body Text Right"/>
    <w:basedOn w:val="TableBodyText"/>
    <w:rsid w:val="00040FDF"/>
    <w:pPr>
      <w:widowControl w:val="0"/>
      <w:autoSpaceDE w:val="0"/>
      <w:autoSpaceDN w:val="0"/>
      <w:adjustRightInd w:val="0"/>
      <w:jc w:val="right"/>
    </w:pPr>
    <w:rPr>
      <w:rFonts w:cs="Arial"/>
      <w:szCs w:val="18"/>
    </w:rPr>
  </w:style>
  <w:style w:type="paragraph" w:customStyle="1" w:styleId="CopyrightText">
    <w:name w:val="Copyright Text"/>
    <w:basedOn w:val="BodyText"/>
    <w:rsid w:val="00040FDF"/>
    <w:rPr>
      <w:sz w:val="18"/>
    </w:rPr>
  </w:style>
  <w:style w:type="paragraph" w:customStyle="1" w:styleId="BodySmallRight">
    <w:name w:val="Body Small Right"/>
    <w:basedOn w:val="BodyTextRight"/>
    <w:rsid w:val="00040FDF"/>
    <w:rPr>
      <w:sz w:val="18"/>
      <w:szCs w:val="18"/>
    </w:rPr>
  </w:style>
  <w:style w:type="paragraph" w:customStyle="1" w:styleId="MarginEdition">
    <w:name w:val="Margin Edition"/>
    <w:basedOn w:val="MarginNote"/>
    <w:rsid w:val="00040FDF"/>
    <w:pPr>
      <w:spacing w:before="0" w:after="0"/>
    </w:pPr>
    <w:rPr>
      <w:rFonts w:ascii="Times New Roman" w:hAnsi="Times New Roman"/>
      <w:color w:val="999999"/>
    </w:rPr>
  </w:style>
  <w:style w:type="paragraph" w:customStyle="1" w:styleId="Spacer">
    <w:name w:val="Spacer"/>
    <w:basedOn w:val="Normal"/>
    <w:rsid w:val="00040FDF"/>
    <w:rPr>
      <w:sz w:val="2"/>
      <w:szCs w:val="2"/>
    </w:rPr>
  </w:style>
  <w:style w:type="character" w:customStyle="1" w:styleId="Small">
    <w:name w:val="Small"/>
    <w:basedOn w:val="DefaultParagraphFont"/>
    <w:rsid w:val="00040FDF"/>
    <w:rPr>
      <w:sz w:val="16"/>
    </w:rPr>
  </w:style>
  <w:style w:type="paragraph" w:customStyle="1" w:styleId="WideTable">
    <w:name w:val="Wide Table"/>
    <w:basedOn w:val="Normal"/>
    <w:rsid w:val="00040FDF"/>
    <w:pPr>
      <w:ind w:left="-1418"/>
    </w:pPr>
    <w:rPr>
      <w:sz w:val="2"/>
      <w:szCs w:val="2"/>
    </w:rPr>
  </w:style>
  <w:style w:type="character" w:styleId="PageNumber">
    <w:name w:val="page number"/>
    <w:basedOn w:val="DefaultParagraphFont"/>
    <w:rsid w:val="00040FDF"/>
  </w:style>
  <w:style w:type="paragraph" w:styleId="Quote">
    <w:name w:val="Quote"/>
    <w:basedOn w:val="Heading1"/>
    <w:link w:val="QuoteChar"/>
    <w:qFormat/>
    <w:rsid w:val="00040FDF"/>
    <w:rPr>
      <w:b w:val="0"/>
      <w:sz w:val="72"/>
      <w:szCs w:val="72"/>
      <w:lang w:val="en-NZ"/>
    </w:rPr>
  </w:style>
  <w:style w:type="character" w:customStyle="1" w:styleId="QuoteChar">
    <w:name w:val="Quote Char"/>
    <w:basedOn w:val="DefaultParagraphFont"/>
    <w:link w:val="Quote"/>
    <w:rsid w:val="00040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FDF"/>
    <w:pPr>
      <w:pageBreakBefore/>
    </w:pPr>
  </w:style>
  <w:style w:type="paragraph" w:customStyle="1" w:styleId="Border">
    <w:name w:val="Border"/>
    <w:basedOn w:val="Normal"/>
    <w:qFormat/>
    <w:rsid w:val="00040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FDF"/>
    <w:rPr>
      <w:b/>
      <w:bCs/>
      <w:i/>
      <w:iCs/>
      <w:color w:val="auto"/>
    </w:rPr>
  </w:style>
  <w:style w:type="paragraph" w:styleId="IntenseQuote">
    <w:name w:val="Intense Quote"/>
    <w:basedOn w:val="Normal"/>
    <w:next w:val="Normal"/>
    <w:link w:val="IntenseQuoteChar"/>
    <w:uiPriority w:val="30"/>
    <w:qFormat/>
    <w:rsid w:val="00040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FDF"/>
    <w:rPr>
      <w:smallCaps/>
      <w:color w:val="auto"/>
      <w:u w:val="single"/>
    </w:rPr>
  </w:style>
  <w:style w:type="character" w:styleId="IntenseReference">
    <w:name w:val="Intense Reference"/>
    <w:basedOn w:val="DefaultParagraphFont"/>
    <w:uiPriority w:val="32"/>
    <w:qFormat/>
    <w:rsid w:val="00040FDF"/>
    <w:rPr>
      <w:b/>
      <w:bCs/>
      <w:smallCaps/>
      <w:color w:val="auto"/>
      <w:spacing w:val="5"/>
      <w:u w:val="single"/>
    </w:rPr>
  </w:style>
  <w:style w:type="paragraph" w:customStyle="1" w:styleId="2ColumnHeading">
    <w:name w:val="2Column Heading"/>
    <w:basedOn w:val="BodyText"/>
    <w:qFormat/>
    <w:rsid w:val="00040FDF"/>
    <w:pPr>
      <w:spacing w:after="60"/>
      <w:ind w:left="-2268"/>
    </w:pPr>
    <w:rPr>
      <w:b/>
    </w:rPr>
  </w:style>
  <w:style w:type="paragraph" w:customStyle="1" w:styleId="Heading1TOC">
    <w:name w:val="Heading1 TOC"/>
    <w:basedOn w:val="Normal"/>
    <w:qFormat/>
    <w:rsid w:val="00040FDF"/>
    <w:pPr>
      <w:spacing w:before="240" w:after="120"/>
    </w:pPr>
    <w:rPr>
      <w:rFonts w:ascii="Times New Roman" w:hAnsi="Times New Roman"/>
      <w:b/>
      <w:sz w:val="32"/>
    </w:rPr>
  </w:style>
  <w:style w:type="paragraph" w:customStyle="1" w:styleId="Heading2TOC">
    <w:name w:val="Heading2 TOC"/>
    <w:basedOn w:val="Normal"/>
    <w:qFormat/>
    <w:rsid w:val="00040FDF"/>
    <w:pPr>
      <w:spacing w:before="240" w:after="60"/>
    </w:pPr>
    <w:rPr>
      <w:rFonts w:ascii="Times New Roman" w:hAnsi="Times New Roman"/>
      <w:b/>
      <w:sz w:val="28"/>
    </w:rPr>
  </w:style>
  <w:style w:type="character" w:customStyle="1" w:styleId="Underline">
    <w:name w:val="Underline"/>
    <w:basedOn w:val="DefaultParagraphFont"/>
    <w:qFormat/>
    <w:rsid w:val="00040FDF"/>
    <w:rPr>
      <w:u w:val="single"/>
    </w:rPr>
  </w:style>
  <w:style w:type="character" w:customStyle="1" w:styleId="BoldandItalics">
    <w:name w:val="Bold and Italics"/>
    <w:qFormat/>
    <w:rsid w:val="00040FDF"/>
    <w:rPr>
      <w:b/>
      <w:i/>
      <w:u w:val="none"/>
    </w:rPr>
  </w:style>
  <w:style w:type="paragraph" w:styleId="BalloonText">
    <w:name w:val="Balloon Text"/>
    <w:basedOn w:val="Normal"/>
    <w:link w:val="BalloonTextChar"/>
    <w:rsid w:val="00040FDF"/>
    <w:rPr>
      <w:rFonts w:ascii="Tahoma" w:hAnsi="Tahoma" w:cs="Tahoma"/>
      <w:sz w:val="16"/>
      <w:szCs w:val="16"/>
    </w:rPr>
  </w:style>
  <w:style w:type="character" w:customStyle="1" w:styleId="BalloonTextChar">
    <w:name w:val="Balloon Text Char"/>
    <w:basedOn w:val="DefaultParagraphFont"/>
    <w:link w:val="BalloonText"/>
    <w:rsid w:val="00040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FDF"/>
    <w:rPr>
      <w:b/>
      <w:color w:val="660033"/>
      <w:spacing w:val="0"/>
    </w:rPr>
  </w:style>
  <w:style w:type="paragraph" w:customStyle="1" w:styleId="Nameditemlist">
    <w:name w:val="Named item list"/>
    <w:basedOn w:val="BodyText"/>
    <w:qFormat/>
    <w:rsid w:val="00040FDF"/>
    <w:pPr>
      <w:tabs>
        <w:tab w:val="left" w:pos="2835"/>
      </w:tabs>
      <w:ind w:left="2835" w:hanging="2835"/>
    </w:pPr>
  </w:style>
  <w:style w:type="paragraph" w:customStyle="1" w:styleId="BodyTextnopadding">
    <w:name w:val="Body Text no padding"/>
    <w:basedOn w:val="BodyText"/>
    <w:qFormat/>
    <w:rsid w:val="00040FDF"/>
    <w:pPr>
      <w:spacing w:before="0" w:after="0"/>
    </w:pPr>
  </w:style>
  <w:style w:type="paragraph" w:customStyle="1" w:styleId="BodyTextBold">
    <w:name w:val="Body Text Bold"/>
    <w:basedOn w:val="BodyText"/>
    <w:qFormat/>
    <w:rsid w:val="00040FDF"/>
    <w:rPr>
      <w:b/>
    </w:rPr>
  </w:style>
  <w:style w:type="character" w:styleId="Hyperlink">
    <w:name w:val="Hyperlink"/>
    <w:basedOn w:val="DefaultParagraphFont"/>
    <w:uiPriority w:val="99"/>
    <w:unhideWhenUsed/>
    <w:rsid w:val="002F7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5750</Characters>
  <Application>Microsoft Office Word</Application>
  <DocSecurity>0</DocSecurity>
  <Lines>151</Lines>
  <Paragraphs>129</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CHCPRT020 Manage complex child protection risk assessments and case strategies</dc:title>
  <dc:subject>Approved</dc:subject>
  <dc:creator>SkillsIQ</dc:creator>
  <cp:keywords>Release: 1</cp:keywords>
  <dc:description>Review Date: 12 April 2008</dc:description>
  <cp:lastModifiedBy>HSD_TPCMSd.prod</cp:lastModifiedBy>
  <cp:revision>3</cp:revision>
  <dcterms:created xsi:type="dcterms:W3CDTF">2023-07-01T03:11:00Z</dcterms:created>
  <dcterms:modified xsi:type="dcterms:W3CDTF">2023-07-01T03:11:00Z</dcterms:modified>
</cp:coreProperties>
</file>